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35646" w14:textId="77777777" w:rsidR="006C0711" w:rsidRDefault="006C0711">
      <w:pPr>
        <w:spacing w:after="240"/>
        <w:jc w:val="both"/>
      </w:pPr>
    </w:p>
    <w:p w14:paraId="56818515" w14:textId="77777777" w:rsidR="006C0711" w:rsidRDefault="006C0711">
      <w:pPr>
        <w:spacing w:after="240"/>
        <w:jc w:val="both"/>
      </w:pPr>
    </w:p>
    <w:p w14:paraId="41DB65AC" w14:textId="77777777" w:rsidR="006C0711" w:rsidRDefault="006C0711">
      <w:pPr>
        <w:spacing w:after="240"/>
        <w:jc w:val="both"/>
      </w:pPr>
    </w:p>
    <w:p w14:paraId="18D858AB" w14:textId="77777777" w:rsidR="006C0711" w:rsidRDefault="006C0711">
      <w:pPr>
        <w:spacing w:after="240"/>
        <w:jc w:val="both"/>
      </w:pPr>
    </w:p>
    <w:p w14:paraId="3ECE6227" w14:textId="77777777" w:rsidR="006C0711" w:rsidRDefault="006C0711">
      <w:pPr>
        <w:spacing w:after="240"/>
        <w:jc w:val="both"/>
      </w:pPr>
    </w:p>
    <w:p w14:paraId="0E983755" w14:textId="77777777" w:rsidR="006C0711" w:rsidRDefault="006C0711">
      <w:pPr>
        <w:spacing w:after="240"/>
        <w:jc w:val="both"/>
      </w:pPr>
    </w:p>
    <w:p w14:paraId="008F5E19" w14:textId="77777777" w:rsidR="006C0711" w:rsidRDefault="00CB73EF">
      <w:pPr>
        <w:spacing w:after="360"/>
        <w:jc w:val="center"/>
      </w:pPr>
      <w:r>
        <w:rPr>
          <w:b/>
          <w:sz w:val="52"/>
        </w:rPr>
        <w:t>PACTE D'ASSOCIÉS</w:t>
      </w:r>
    </w:p>
    <w:p w14:paraId="17198AA0" w14:textId="77777777" w:rsidR="006C0711" w:rsidRDefault="00CB73EF">
      <w:pPr>
        <w:spacing w:after="480"/>
        <w:jc w:val="center"/>
      </w:pPr>
      <w:r>
        <w:rPr>
          <w:b/>
          <w:sz w:val="36"/>
        </w:rPr>
        <w:t>GLOBASOFT</w:t>
      </w:r>
    </w:p>
    <w:p w14:paraId="49E7CFAD" w14:textId="77777777" w:rsidR="006C0711" w:rsidRDefault="00CB73EF">
      <w:pPr>
        <w:spacing w:after="40"/>
        <w:jc w:val="center"/>
      </w:pPr>
      <w:r>
        <w:t xml:space="preserve">Société par actions simplifiée au capital de </w:t>
      </w:r>
      <w:r>
        <w:rPr>
          <w:highlight w:val="yellow"/>
        </w:rPr>
        <w:t>[1 000 / 1 001]</w:t>
      </w:r>
      <w:r>
        <w:t xml:space="preserve"> €</w:t>
      </w:r>
    </w:p>
    <w:p w14:paraId="5D1703FD" w14:textId="77777777" w:rsidR="006C0711" w:rsidRDefault="00CB73EF">
      <w:pPr>
        <w:spacing w:after="40"/>
        <w:jc w:val="center"/>
      </w:pPr>
      <w:r>
        <w:t>Siège social : 8, place Roger Salengro, 31000 Toulouse</w:t>
      </w:r>
    </w:p>
    <w:p w14:paraId="5700E4DD" w14:textId="77777777" w:rsidR="006C0711" w:rsidRDefault="00CB73EF">
      <w:pPr>
        <w:spacing w:after="40"/>
        <w:jc w:val="center"/>
      </w:pPr>
      <w:r>
        <w:t>RCS Toulouse 990 641 235</w:t>
      </w:r>
    </w:p>
    <w:p w14:paraId="5858D7F6" w14:textId="77777777" w:rsidR="006C0711" w:rsidRDefault="00CB73EF">
      <w:r>
        <w:br w:type="page"/>
      </w:r>
    </w:p>
    <w:p w14:paraId="6361E4DD" w14:textId="77777777" w:rsidR="006C0711" w:rsidRDefault="00CB73EF">
      <w:pPr>
        <w:spacing w:after="240"/>
        <w:jc w:val="center"/>
      </w:pPr>
      <w:r>
        <w:rPr>
          <w:b/>
          <w:sz w:val="24"/>
        </w:rPr>
        <w:lastRenderedPageBreak/>
        <w:t>SOMMAIRE</w:t>
      </w:r>
    </w:p>
    <w:p w14:paraId="4DBAC6F3" w14:textId="619F17E2" w:rsidR="00196947" w:rsidRDefault="00CB73EF">
      <w:pPr>
        <w:pStyle w:val="TM1"/>
        <w:tabs>
          <w:tab w:val="right" w:leader="dot" w:pos="9062"/>
        </w:tabs>
        <w:rPr>
          <w:noProof/>
        </w:rPr>
      </w:pPr>
      <w:r>
        <w:fldChar w:fldCharType="begin"/>
      </w:r>
      <w:r>
        <w:instrText>TOC \o "1-2" \h \z \u</w:instrText>
      </w:r>
      <w:r>
        <w:fldChar w:fldCharType="separate"/>
      </w:r>
      <w:hyperlink w:anchor="_Toc243294898" w:history="1">
        <w:r w:rsidR="00196947" w:rsidRPr="007624A6">
          <w:rPr>
            <w:rStyle w:val="Lienhypertexte"/>
            <w:noProof/>
          </w:rPr>
          <w:t>ENTRE LES SOUSSIGNÉS</w:t>
        </w:r>
        <w:r w:rsidR="00196947">
          <w:rPr>
            <w:noProof/>
            <w:webHidden/>
          </w:rPr>
          <w:tab/>
        </w:r>
        <w:r w:rsidR="00196947">
          <w:rPr>
            <w:noProof/>
            <w:webHidden/>
          </w:rPr>
          <w:fldChar w:fldCharType="begin"/>
        </w:r>
        <w:r w:rsidR="00196947">
          <w:rPr>
            <w:noProof/>
            <w:webHidden/>
          </w:rPr>
          <w:instrText xml:space="preserve"> PAGEREF _Toc243294898 \h </w:instrText>
        </w:r>
        <w:r w:rsidR="00196947">
          <w:rPr>
            <w:noProof/>
            <w:webHidden/>
          </w:rPr>
        </w:r>
        <w:r w:rsidR="00196947">
          <w:rPr>
            <w:noProof/>
            <w:webHidden/>
          </w:rPr>
          <w:fldChar w:fldCharType="separate"/>
        </w:r>
        <w:r w:rsidR="00196947">
          <w:rPr>
            <w:noProof/>
            <w:webHidden/>
          </w:rPr>
          <w:t>4</w:t>
        </w:r>
        <w:r w:rsidR="00196947">
          <w:rPr>
            <w:noProof/>
            <w:webHidden/>
          </w:rPr>
          <w:fldChar w:fldCharType="end"/>
        </w:r>
      </w:hyperlink>
    </w:p>
    <w:p w14:paraId="116F3C89" w14:textId="2FDAFAD5" w:rsidR="00196947" w:rsidRDefault="00196947">
      <w:pPr>
        <w:pStyle w:val="TM1"/>
        <w:tabs>
          <w:tab w:val="right" w:leader="dot" w:pos="9062"/>
        </w:tabs>
        <w:rPr>
          <w:noProof/>
        </w:rPr>
      </w:pPr>
      <w:hyperlink w:anchor="_Toc243294899" w:history="1">
        <w:r w:rsidRPr="007624A6">
          <w:rPr>
            <w:rStyle w:val="Lienhypertexte"/>
            <w:noProof/>
          </w:rPr>
          <w:t>PRÉAMBULE</w:t>
        </w:r>
        <w:r>
          <w:rPr>
            <w:noProof/>
            <w:webHidden/>
          </w:rPr>
          <w:tab/>
        </w:r>
        <w:r>
          <w:rPr>
            <w:noProof/>
            <w:webHidden/>
          </w:rPr>
          <w:fldChar w:fldCharType="begin"/>
        </w:r>
        <w:r>
          <w:rPr>
            <w:noProof/>
            <w:webHidden/>
          </w:rPr>
          <w:instrText xml:space="preserve"> PAGEREF _Toc243294899 \h </w:instrText>
        </w:r>
        <w:r>
          <w:rPr>
            <w:noProof/>
            <w:webHidden/>
          </w:rPr>
        </w:r>
        <w:r>
          <w:rPr>
            <w:noProof/>
            <w:webHidden/>
          </w:rPr>
          <w:fldChar w:fldCharType="separate"/>
        </w:r>
        <w:r>
          <w:rPr>
            <w:noProof/>
            <w:webHidden/>
          </w:rPr>
          <w:t>4</w:t>
        </w:r>
        <w:r>
          <w:rPr>
            <w:noProof/>
            <w:webHidden/>
          </w:rPr>
          <w:fldChar w:fldCharType="end"/>
        </w:r>
      </w:hyperlink>
    </w:p>
    <w:p w14:paraId="73720897" w14:textId="619E81F5" w:rsidR="00196947" w:rsidRDefault="00196947">
      <w:pPr>
        <w:pStyle w:val="TM1"/>
        <w:tabs>
          <w:tab w:val="right" w:leader="dot" w:pos="9062"/>
        </w:tabs>
        <w:rPr>
          <w:noProof/>
        </w:rPr>
      </w:pPr>
      <w:hyperlink w:anchor="_Toc243294900" w:history="1">
        <w:r w:rsidRPr="007624A6">
          <w:rPr>
            <w:rStyle w:val="Lienhypertexte"/>
            <w:noProof/>
          </w:rPr>
          <w:t>TITRE I — STIPULATIONS GÉNÉRALES</w:t>
        </w:r>
        <w:r>
          <w:rPr>
            <w:noProof/>
            <w:webHidden/>
          </w:rPr>
          <w:tab/>
        </w:r>
        <w:r>
          <w:rPr>
            <w:noProof/>
            <w:webHidden/>
          </w:rPr>
          <w:fldChar w:fldCharType="begin"/>
        </w:r>
        <w:r>
          <w:rPr>
            <w:noProof/>
            <w:webHidden/>
          </w:rPr>
          <w:instrText xml:space="preserve"> PAGEREF _Toc243294900 \h </w:instrText>
        </w:r>
        <w:r>
          <w:rPr>
            <w:noProof/>
            <w:webHidden/>
          </w:rPr>
        </w:r>
        <w:r>
          <w:rPr>
            <w:noProof/>
            <w:webHidden/>
          </w:rPr>
          <w:fldChar w:fldCharType="separate"/>
        </w:r>
        <w:r>
          <w:rPr>
            <w:noProof/>
            <w:webHidden/>
          </w:rPr>
          <w:t>4</w:t>
        </w:r>
        <w:r>
          <w:rPr>
            <w:noProof/>
            <w:webHidden/>
          </w:rPr>
          <w:fldChar w:fldCharType="end"/>
        </w:r>
      </w:hyperlink>
    </w:p>
    <w:p w14:paraId="78C08B3A" w14:textId="419AC501" w:rsidR="00196947" w:rsidRDefault="00196947">
      <w:pPr>
        <w:pStyle w:val="TM2"/>
        <w:tabs>
          <w:tab w:val="right" w:leader="dot" w:pos="9062"/>
        </w:tabs>
        <w:rPr>
          <w:noProof/>
        </w:rPr>
      </w:pPr>
      <w:hyperlink w:anchor="_Toc243294901" w:history="1">
        <w:r w:rsidRPr="007624A6">
          <w:rPr>
            <w:rStyle w:val="Lienhypertexte"/>
            <w:noProof/>
          </w:rPr>
          <w:t>Article 1 — Objet</w:t>
        </w:r>
        <w:r>
          <w:rPr>
            <w:noProof/>
            <w:webHidden/>
          </w:rPr>
          <w:tab/>
        </w:r>
        <w:r>
          <w:rPr>
            <w:noProof/>
            <w:webHidden/>
          </w:rPr>
          <w:fldChar w:fldCharType="begin"/>
        </w:r>
        <w:r>
          <w:rPr>
            <w:noProof/>
            <w:webHidden/>
          </w:rPr>
          <w:instrText xml:space="preserve"> PAGEREF _Toc243294901 \h </w:instrText>
        </w:r>
        <w:r>
          <w:rPr>
            <w:noProof/>
            <w:webHidden/>
          </w:rPr>
        </w:r>
        <w:r>
          <w:rPr>
            <w:noProof/>
            <w:webHidden/>
          </w:rPr>
          <w:fldChar w:fldCharType="separate"/>
        </w:r>
        <w:r>
          <w:rPr>
            <w:noProof/>
            <w:webHidden/>
          </w:rPr>
          <w:t>4</w:t>
        </w:r>
        <w:r>
          <w:rPr>
            <w:noProof/>
            <w:webHidden/>
          </w:rPr>
          <w:fldChar w:fldCharType="end"/>
        </w:r>
      </w:hyperlink>
    </w:p>
    <w:p w14:paraId="0DAA3260" w14:textId="1B2E274F" w:rsidR="00196947" w:rsidRDefault="00196947">
      <w:pPr>
        <w:pStyle w:val="TM2"/>
        <w:tabs>
          <w:tab w:val="right" w:leader="dot" w:pos="9062"/>
        </w:tabs>
        <w:rPr>
          <w:noProof/>
        </w:rPr>
      </w:pPr>
      <w:hyperlink w:anchor="_Toc243294902" w:history="1">
        <w:r w:rsidRPr="007624A6">
          <w:rPr>
            <w:rStyle w:val="Lienhypertexte"/>
            <w:noProof/>
          </w:rPr>
          <w:t>Article 2 — Définitions</w:t>
        </w:r>
        <w:r>
          <w:rPr>
            <w:noProof/>
            <w:webHidden/>
          </w:rPr>
          <w:tab/>
        </w:r>
        <w:r>
          <w:rPr>
            <w:noProof/>
            <w:webHidden/>
          </w:rPr>
          <w:fldChar w:fldCharType="begin"/>
        </w:r>
        <w:r>
          <w:rPr>
            <w:noProof/>
            <w:webHidden/>
          </w:rPr>
          <w:instrText xml:space="preserve"> PAGEREF _Toc243294902 \h </w:instrText>
        </w:r>
        <w:r>
          <w:rPr>
            <w:noProof/>
            <w:webHidden/>
          </w:rPr>
        </w:r>
        <w:r>
          <w:rPr>
            <w:noProof/>
            <w:webHidden/>
          </w:rPr>
          <w:fldChar w:fldCharType="separate"/>
        </w:r>
        <w:r>
          <w:rPr>
            <w:noProof/>
            <w:webHidden/>
          </w:rPr>
          <w:t>4</w:t>
        </w:r>
        <w:r>
          <w:rPr>
            <w:noProof/>
            <w:webHidden/>
          </w:rPr>
          <w:fldChar w:fldCharType="end"/>
        </w:r>
      </w:hyperlink>
    </w:p>
    <w:p w14:paraId="555B3B8E" w14:textId="1E80A2FB" w:rsidR="00196947" w:rsidRDefault="00196947">
      <w:pPr>
        <w:pStyle w:val="TM2"/>
        <w:tabs>
          <w:tab w:val="right" w:leader="dot" w:pos="9062"/>
        </w:tabs>
        <w:rPr>
          <w:noProof/>
        </w:rPr>
      </w:pPr>
      <w:hyperlink w:anchor="_Toc243294903" w:history="1">
        <w:r w:rsidRPr="007624A6">
          <w:rPr>
            <w:rStyle w:val="Lienhypertexte"/>
            <w:noProof/>
          </w:rPr>
          <w:t>Article 3 — Déclarations</w:t>
        </w:r>
        <w:r>
          <w:rPr>
            <w:noProof/>
            <w:webHidden/>
          </w:rPr>
          <w:tab/>
        </w:r>
        <w:r>
          <w:rPr>
            <w:noProof/>
            <w:webHidden/>
          </w:rPr>
          <w:fldChar w:fldCharType="begin"/>
        </w:r>
        <w:r>
          <w:rPr>
            <w:noProof/>
            <w:webHidden/>
          </w:rPr>
          <w:instrText xml:space="preserve"> PAGEREF _Toc243294903 \h </w:instrText>
        </w:r>
        <w:r>
          <w:rPr>
            <w:noProof/>
            <w:webHidden/>
          </w:rPr>
        </w:r>
        <w:r>
          <w:rPr>
            <w:noProof/>
            <w:webHidden/>
          </w:rPr>
          <w:fldChar w:fldCharType="separate"/>
        </w:r>
        <w:r>
          <w:rPr>
            <w:noProof/>
            <w:webHidden/>
          </w:rPr>
          <w:t>4</w:t>
        </w:r>
        <w:r>
          <w:rPr>
            <w:noProof/>
            <w:webHidden/>
          </w:rPr>
          <w:fldChar w:fldCharType="end"/>
        </w:r>
      </w:hyperlink>
    </w:p>
    <w:p w14:paraId="280896A5" w14:textId="413075AA" w:rsidR="00196947" w:rsidRDefault="00196947">
      <w:pPr>
        <w:pStyle w:val="TM1"/>
        <w:tabs>
          <w:tab w:val="right" w:leader="dot" w:pos="9062"/>
        </w:tabs>
        <w:rPr>
          <w:noProof/>
        </w:rPr>
      </w:pPr>
      <w:hyperlink w:anchor="_Toc243294904" w:history="1">
        <w:r w:rsidRPr="007624A6">
          <w:rPr>
            <w:rStyle w:val="Lienhypertexte"/>
            <w:noProof/>
          </w:rPr>
          <w:t>TITRE II — GOUVERNANCE</w:t>
        </w:r>
        <w:r>
          <w:rPr>
            <w:noProof/>
            <w:webHidden/>
          </w:rPr>
          <w:tab/>
        </w:r>
        <w:r>
          <w:rPr>
            <w:noProof/>
            <w:webHidden/>
          </w:rPr>
          <w:fldChar w:fldCharType="begin"/>
        </w:r>
        <w:r>
          <w:rPr>
            <w:noProof/>
            <w:webHidden/>
          </w:rPr>
          <w:instrText xml:space="preserve"> PAGEREF _Toc243294904 \h </w:instrText>
        </w:r>
        <w:r>
          <w:rPr>
            <w:noProof/>
            <w:webHidden/>
          </w:rPr>
        </w:r>
        <w:r>
          <w:rPr>
            <w:noProof/>
            <w:webHidden/>
          </w:rPr>
          <w:fldChar w:fldCharType="separate"/>
        </w:r>
        <w:r>
          <w:rPr>
            <w:noProof/>
            <w:webHidden/>
          </w:rPr>
          <w:t>5</w:t>
        </w:r>
        <w:r>
          <w:rPr>
            <w:noProof/>
            <w:webHidden/>
          </w:rPr>
          <w:fldChar w:fldCharType="end"/>
        </w:r>
      </w:hyperlink>
    </w:p>
    <w:p w14:paraId="6C880C88" w14:textId="6889C65B" w:rsidR="00196947" w:rsidRDefault="00196947">
      <w:pPr>
        <w:pStyle w:val="TM2"/>
        <w:tabs>
          <w:tab w:val="right" w:leader="dot" w:pos="9062"/>
        </w:tabs>
        <w:rPr>
          <w:noProof/>
        </w:rPr>
      </w:pPr>
      <w:hyperlink w:anchor="_Toc243294905" w:history="1">
        <w:r w:rsidRPr="007624A6">
          <w:rPr>
            <w:rStyle w:val="Lienhypertexte"/>
            <w:noProof/>
          </w:rPr>
          <w:t>Article 4 — Organes de direction</w:t>
        </w:r>
        <w:r>
          <w:rPr>
            <w:noProof/>
            <w:webHidden/>
          </w:rPr>
          <w:tab/>
        </w:r>
        <w:r>
          <w:rPr>
            <w:noProof/>
            <w:webHidden/>
          </w:rPr>
          <w:fldChar w:fldCharType="begin"/>
        </w:r>
        <w:r>
          <w:rPr>
            <w:noProof/>
            <w:webHidden/>
          </w:rPr>
          <w:instrText xml:space="preserve"> PAGEREF _Toc243294905 \h </w:instrText>
        </w:r>
        <w:r>
          <w:rPr>
            <w:noProof/>
            <w:webHidden/>
          </w:rPr>
        </w:r>
        <w:r>
          <w:rPr>
            <w:noProof/>
            <w:webHidden/>
          </w:rPr>
          <w:fldChar w:fldCharType="separate"/>
        </w:r>
        <w:r>
          <w:rPr>
            <w:noProof/>
            <w:webHidden/>
          </w:rPr>
          <w:t>5</w:t>
        </w:r>
        <w:r>
          <w:rPr>
            <w:noProof/>
            <w:webHidden/>
          </w:rPr>
          <w:fldChar w:fldCharType="end"/>
        </w:r>
      </w:hyperlink>
    </w:p>
    <w:p w14:paraId="3A55C062" w14:textId="6AD82576" w:rsidR="00196947" w:rsidRDefault="00196947">
      <w:pPr>
        <w:pStyle w:val="TM2"/>
        <w:tabs>
          <w:tab w:val="right" w:leader="dot" w:pos="9062"/>
        </w:tabs>
        <w:rPr>
          <w:noProof/>
        </w:rPr>
      </w:pPr>
      <w:hyperlink w:anchor="_Toc243294906" w:history="1">
        <w:r w:rsidRPr="007624A6">
          <w:rPr>
            <w:rStyle w:val="Lienhypertexte"/>
            <w:noProof/>
          </w:rPr>
          <w:t>Article 5 — Répartition des rôles</w:t>
        </w:r>
        <w:r>
          <w:rPr>
            <w:noProof/>
            <w:webHidden/>
          </w:rPr>
          <w:tab/>
        </w:r>
        <w:r>
          <w:rPr>
            <w:noProof/>
            <w:webHidden/>
          </w:rPr>
          <w:fldChar w:fldCharType="begin"/>
        </w:r>
        <w:r>
          <w:rPr>
            <w:noProof/>
            <w:webHidden/>
          </w:rPr>
          <w:instrText xml:space="preserve"> PAGEREF _Toc243294906 \h </w:instrText>
        </w:r>
        <w:r>
          <w:rPr>
            <w:noProof/>
            <w:webHidden/>
          </w:rPr>
        </w:r>
        <w:r>
          <w:rPr>
            <w:noProof/>
            <w:webHidden/>
          </w:rPr>
          <w:fldChar w:fldCharType="separate"/>
        </w:r>
        <w:r>
          <w:rPr>
            <w:noProof/>
            <w:webHidden/>
          </w:rPr>
          <w:t>5</w:t>
        </w:r>
        <w:r>
          <w:rPr>
            <w:noProof/>
            <w:webHidden/>
          </w:rPr>
          <w:fldChar w:fldCharType="end"/>
        </w:r>
      </w:hyperlink>
    </w:p>
    <w:p w14:paraId="06C23690" w14:textId="13077D61" w:rsidR="00196947" w:rsidRDefault="00196947">
      <w:pPr>
        <w:pStyle w:val="TM2"/>
        <w:tabs>
          <w:tab w:val="right" w:leader="dot" w:pos="9062"/>
        </w:tabs>
        <w:rPr>
          <w:noProof/>
        </w:rPr>
      </w:pPr>
      <w:hyperlink w:anchor="_Toc243294907" w:history="1">
        <w:r w:rsidRPr="007624A6">
          <w:rPr>
            <w:rStyle w:val="Lienhypertexte"/>
            <w:noProof/>
          </w:rPr>
          <w:t>Article 6 — Budget et cadre d'autonomie</w:t>
        </w:r>
        <w:r>
          <w:rPr>
            <w:noProof/>
            <w:webHidden/>
          </w:rPr>
          <w:tab/>
        </w:r>
        <w:r>
          <w:rPr>
            <w:noProof/>
            <w:webHidden/>
          </w:rPr>
          <w:fldChar w:fldCharType="begin"/>
        </w:r>
        <w:r>
          <w:rPr>
            <w:noProof/>
            <w:webHidden/>
          </w:rPr>
          <w:instrText xml:space="preserve"> PAGEREF _Toc243294907 \h </w:instrText>
        </w:r>
        <w:r>
          <w:rPr>
            <w:noProof/>
            <w:webHidden/>
          </w:rPr>
        </w:r>
        <w:r>
          <w:rPr>
            <w:noProof/>
            <w:webHidden/>
          </w:rPr>
          <w:fldChar w:fldCharType="separate"/>
        </w:r>
        <w:r>
          <w:rPr>
            <w:noProof/>
            <w:webHidden/>
          </w:rPr>
          <w:t>5</w:t>
        </w:r>
        <w:r>
          <w:rPr>
            <w:noProof/>
            <w:webHidden/>
          </w:rPr>
          <w:fldChar w:fldCharType="end"/>
        </w:r>
      </w:hyperlink>
    </w:p>
    <w:p w14:paraId="63B3E650" w14:textId="3A2D9A02" w:rsidR="00196947" w:rsidRDefault="00196947">
      <w:pPr>
        <w:pStyle w:val="TM2"/>
        <w:tabs>
          <w:tab w:val="right" w:leader="dot" w:pos="9062"/>
        </w:tabs>
        <w:rPr>
          <w:noProof/>
        </w:rPr>
      </w:pPr>
      <w:hyperlink w:anchor="_Toc243294908" w:history="1">
        <w:r w:rsidRPr="007624A6">
          <w:rPr>
            <w:rStyle w:val="Lienhypertexte"/>
            <w:noProof/>
          </w:rPr>
          <w:t>Article 7 — Rémunération des Dirigeants</w:t>
        </w:r>
        <w:r>
          <w:rPr>
            <w:noProof/>
            <w:webHidden/>
          </w:rPr>
          <w:tab/>
        </w:r>
        <w:r>
          <w:rPr>
            <w:noProof/>
            <w:webHidden/>
          </w:rPr>
          <w:fldChar w:fldCharType="begin"/>
        </w:r>
        <w:r>
          <w:rPr>
            <w:noProof/>
            <w:webHidden/>
          </w:rPr>
          <w:instrText xml:space="preserve"> PAGEREF _Toc243294908 \h </w:instrText>
        </w:r>
        <w:r>
          <w:rPr>
            <w:noProof/>
            <w:webHidden/>
          </w:rPr>
        </w:r>
        <w:r>
          <w:rPr>
            <w:noProof/>
            <w:webHidden/>
          </w:rPr>
          <w:fldChar w:fldCharType="separate"/>
        </w:r>
        <w:r>
          <w:rPr>
            <w:noProof/>
            <w:webHidden/>
          </w:rPr>
          <w:t>7</w:t>
        </w:r>
        <w:r>
          <w:rPr>
            <w:noProof/>
            <w:webHidden/>
          </w:rPr>
          <w:fldChar w:fldCharType="end"/>
        </w:r>
      </w:hyperlink>
    </w:p>
    <w:p w14:paraId="07976727" w14:textId="20177F5F" w:rsidR="00196947" w:rsidRDefault="00196947">
      <w:pPr>
        <w:pStyle w:val="TM2"/>
        <w:tabs>
          <w:tab w:val="right" w:leader="dot" w:pos="9062"/>
        </w:tabs>
        <w:rPr>
          <w:noProof/>
        </w:rPr>
      </w:pPr>
      <w:hyperlink w:anchor="_Toc243294909" w:history="1">
        <w:r w:rsidRPr="007624A6">
          <w:rPr>
            <w:rStyle w:val="Lienhypertexte"/>
            <w:noProof/>
          </w:rPr>
          <w:t>Article 8 — Flux avec les Associés et leurs sociétés</w:t>
        </w:r>
        <w:r>
          <w:rPr>
            <w:noProof/>
            <w:webHidden/>
          </w:rPr>
          <w:tab/>
        </w:r>
        <w:r>
          <w:rPr>
            <w:noProof/>
            <w:webHidden/>
          </w:rPr>
          <w:fldChar w:fldCharType="begin"/>
        </w:r>
        <w:r>
          <w:rPr>
            <w:noProof/>
            <w:webHidden/>
          </w:rPr>
          <w:instrText xml:space="preserve"> PAGEREF _Toc243294909 \h </w:instrText>
        </w:r>
        <w:r>
          <w:rPr>
            <w:noProof/>
            <w:webHidden/>
          </w:rPr>
        </w:r>
        <w:r>
          <w:rPr>
            <w:noProof/>
            <w:webHidden/>
          </w:rPr>
          <w:fldChar w:fldCharType="separate"/>
        </w:r>
        <w:r>
          <w:rPr>
            <w:noProof/>
            <w:webHidden/>
          </w:rPr>
          <w:t>7</w:t>
        </w:r>
        <w:r>
          <w:rPr>
            <w:noProof/>
            <w:webHidden/>
          </w:rPr>
          <w:fldChar w:fldCharType="end"/>
        </w:r>
      </w:hyperlink>
    </w:p>
    <w:p w14:paraId="565CFFB6" w14:textId="40241727" w:rsidR="00196947" w:rsidRDefault="00196947">
      <w:pPr>
        <w:pStyle w:val="TM2"/>
        <w:tabs>
          <w:tab w:val="right" w:leader="dot" w:pos="9062"/>
        </w:tabs>
        <w:rPr>
          <w:noProof/>
        </w:rPr>
      </w:pPr>
      <w:hyperlink w:anchor="_Toc243294910" w:history="1">
        <w:r w:rsidRPr="007624A6">
          <w:rPr>
            <w:rStyle w:val="Lienhypertexte"/>
            <w:noProof/>
          </w:rPr>
          <w:t>Article 9 — Décisions collectives — départage</w:t>
        </w:r>
        <w:r>
          <w:rPr>
            <w:noProof/>
            <w:webHidden/>
          </w:rPr>
          <w:tab/>
        </w:r>
        <w:r>
          <w:rPr>
            <w:noProof/>
            <w:webHidden/>
          </w:rPr>
          <w:fldChar w:fldCharType="begin"/>
        </w:r>
        <w:r>
          <w:rPr>
            <w:noProof/>
            <w:webHidden/>
          </w:rPr>
          <w:instrText xml:space="preserve"> PAGEREF _Toc243294910 \h </w:instrText>
        </w:r>
        <w:r>
          <w:rPr>
            <w:noProof/>
            <w:webHidden/>
          </w:rPr>
        </w:r>
        <w:r>
          <w:rPr>
            <w:noProof/>
            <w:webHidden/>
          </w:rPr>
          <w:fldChar w:fldCharType="separate"/>
        </w:r>
        <w:r>
          <w:rPr>
            <w:noProof/>
            <w:webHidden/>
          </w:rPr>
          <w:t>7</w:t>
        </w:r>
        <w:r>
          <w:rPr>
            <w:noProof/>
            <w:webHidden/>
          </w:rPr>
          <w:fldChar w:fldCharType="end"/>
        </w:r>
      </w:hyperlink>
    </w:p>
    <w:p w14:paraId="48CAB9F7" w14:textId="62F6677D" w:rsidR="00196947" w:rsidRDefault="00196947">
      <w:pPr>
        <w:pStyle w:val="TM2"/>
        <w:tabs>
          <w:tab w:val="right" w:leader="dot" w:pos="9062"/>
        </w:tabs>
        <w:rPr>
          <w:noProof/>
        </w:rPr>
      </w:pPr>
      <w:hyperlink w:anchor="_Toc243294911" w:history="1">
        <w:r w:rsidRPr="007624A6">
          <w:rPr>
            <w:rStyle w:val="Lienhypertexte"/>
            <w:noProof/>
          </w:rPr>
          <w:t>Article 10 — Information et reporting</w:t>
        </w:r>
        <w:r>
          <w:rPr>
            <w:noProof/>
            <w:webHidden/>
          </w:rPr>
          <w:tab/>
        </w:r>
        <w:r>
          <w:rPr>
            <w:noProof/>
            <w:webHidden/>
          </w:rPr>
          <w:fldChar w:fldCharType="begin"/>
        </w:r>
        <w:r>
          <w:rPr>
            <w:noProof/>
            <w:webHidden/>
          </w:rPr>
          <w:instrText xml:space="preserve"> PAGEREF _Toc243294911 \h </w:instrText>
        </w:r>
        <w:r>
          <w:rPr>
            <w:noProof/>
            <w:webHidden/>
          </w:rPr>
        </w:r>
        <w:r>
          <w:rPr>
            <w:noProof/>
            <w:webHidden/>
          </w:rPr>
          <w:fldChar w:fldCharType="separate"/>
        </w:r>
        <w:r>
          <w:rPr>
            <w:noProof/>
            <w:webHidden/>
          </w:rPr>
          <w:t>7</w:t>
        </w:r>
        <w:r>
          <w:rPr>
            <w:noProof/>
            <w:webHidden/>
          </w:rPr>
          <w:fldChar w:fldCharType="end"/>
        </w:r>
      </w:hyperlink>
    </w:p>
    <w:p w14:paraId="244D1232" w14:textId="20A49595" w:rsidR="00196947" w:rsidRDefault="00196947">
      <w:pPr>
        <w:pStyle w:val="TM2"/>
        <w:tabs>
          <w:tab w:val="right" w:leader="dot" w:pos="9062"/>
        </w:tabs>
        <w:rPr>
          <w:noProof/>
        </w:rPr>
      </w:pPr>
      <w:hyperlink w:anchor="_Toc243294912" w:history="1">
        <w:r w:rsidRPr="007624A6">
          <w:rPr>
            <w:rStyle w:val="Lienhypertexte"/>
            <w:noProof/>
          </w:rPr>
          <w:t>Article 11 — Dividendes</w:t>
        </w:r>
        <w:r>
          <w:rPr>
            <w:noProof/>
            <w:webHidden/>
          </w:rPr>
          <w:tab/>
        </w:r>
        <w:r>
          <w:rPr>
            <w:noProof/>
            <w:webHidden/>
          </w:rPr>
          <w:fldChar w:fldCharType="begin"/>
        </w:r>
        <w:r>
          <w:rPr>
            <w:noProof/>
            <w:webHidden/>
          </w:rPr>
          <w:instrText xml:space="preserve"> PAGEREF _Toc243294912 \h </w:instrText>
        </w:r>
        <w:r>
          <w:rPr>
            <w:noProof/>
            <w:webHidden/>
          </w:rPr>
        </w:r>
        <w:r>
          <w:rPr>
            <w:noProof/>
            <w:webHidden/>
          </w:rPr>
          <w:fldChar w:fldCharType="separate"/>
        </w:r>
        <w:r>
          <w:rPr>
            <w:noProof/>
            <w:webHidden/>
          </w:rPr>
          <w:t>8</w:t>
        </w:r>
        <w:r>
          <w:rPr>
            <w:noProof/>
            <w:webHidden/>
          </w:rPr>
          <w:fldChar w:fldCharType="end"/>
        </w:r>
      </w:hyperlink>
    </w:p>
    <w:p w14:paraId="3BBFDD5C" w14:textId="7A189D58" w:rsidR="00196947" w:rsidRDefault="00196947">
      <w:pPr>
        <w:pStyle w:val="TM2"/>
        <w:tabs>
          <w:tab w:val="right" w:leader="dot" w:pos="9062"/>
        </w:tabs>
        <w:rPr>
          <w:noProof/>
        </w:rPr>
      </w:pPr>
      <w:hyperlink w:anchor="_Toc243294913" w:history="1">
        <w:r w:rsidRPr="007624A6">
          <w:rPr>
            <w:rStyle w:val="Lienhypertexte"/>
            <w:noProof/>
          </w:rPr>
          <w:t>Article 12 — Engagement des Associés Principaux</w:t>
        </w:r>
        <w:r>
          <w:rPr>
            <w:noProof/>
            <w:webHidden/>
          </w:rPr>
          <w:tab/>
        </w:r>
        <w:r>
          <w:rPr>
            <w:noProof/>
            <w:webHidden/>
          </w:rPr>
          <w:fldChar w:fldCharType="begin"/>
        </w:r>
        <w:r>
          <w:rPr>
            <w:noProof/>
            <w:webHidden/>
          </w:rPr>
          <w:instrText xml:space="preserve"> PAGEREF _Toc243294913 \h </w:instrText>
        </w:r>
        <w:r>
          <w:rPr>
            <w:noProof/>
            <w:webHidden/>
          </w:rPr>
        </w:r>
        <w:r>
          <w:rPr>
            <w:noProof/>
            <w:webHidden/>
          </w:rPr>
          <w:fldChar w:fldCharType="separate"/>
        </w:r>
        <w:r>
          <w:rPr>
            <w:noProof/>
            <w:webHidden/>
          </w:rPr>
          <w:t>8</w:t>
        </w:r>
        <w:r>
          <w:rPr>
            <w:noProof/>
            <w:webHidden/>
          </w:rPr>
          <w:fldChar w:fldCharType="end"/>
        </w:r>
      </w:hyperlink>
    </w:p>
    <w:p w14:paraId="4A9BDA0E" w14:textId="0409F21E" w:rsidR="00196947" w:rsidRDefault="00196947">
      <w:pPr>
        <w:pStyle w:val="TM2"/>
        <w:tabs>
          <w:tab w:val="right" w:leader="dot" w:pos="9062"/>
        </w:tabs>
        <w:rPr>
          <w:noProof/>
        </w:rPr>
      </w:pPr>
      <w:hyperlink w:anchor="_Toc243294914" w:history="1">
        <w:r w:rsidRPr="007624A6">
          <w:rPr>
            <w:rStyle w:val="Lienhypertexte"/>
            <w:noProof/>
          </w:rPr>
          <w:t>Article 13 — Financement</w:t>
        </w:r>
        <w:r>
          <w:rPr>
            <w:noProof/>
            <w:webHidden/>
          </w:rPr>
          <w:tab/>
        </w:r>
        <w:r>
          <w:rPr>
            <w:noProof/>
            <w:webHidden/>
          </w:rPr>
          <w:fldChar w:fldCharType="begin"/>
        </w:r>
        <w:r>
          <w:rPr>
            <w:noProof/>
            <w:webHidden/>
          </w:rPr>
          <w:instrText xml:space="preserve"> PAGEREF _Toc243294914 \h </w:instrText>
        </w:r>
        <w:r>
          <w:rPr>
            <w:noProof/>
            <w:webHidden/>
          </w:rPr>
        </w:r>
        <w:r>
          <w:rPr>
            <w:noProof/>
            <w:webHidden/>
          </w:rPr>
          <w:fldChar w:fldCharType="separate"/>
        </w:r>
        <w:r>
          <w:rPr>
            <w:noProof/>
            <w:webHidden/>
          </w:rPr>
          <w:t>8</w:t>
        </w:r>
        <w:r>
          <w:rPr>
            <w:noProof/>
            <w:webHidden/>
          </w:rPr>
          <w:fldChar w:fldCharType="end"/>
        </w:r>
      </w:hyperlink>
    </w:p>
    <w:p w14:paraId="58091770" w14:textId="0CC41D22" w:rsidR="00196947" w:rsidRDefault="00196947">
      <w:pPr>
        <w:pStyle w:val="TM1"/>
        <w:tabs>
          <w:tab w:val="right" w:leader="dot" w:pos="9062"/>
        </w:tabs>
        <w:rPr>
          <w:noProof/>
        </w:rPr>
      </w:pPr>
      <w:hyperlink w:anchor="_Toc243294915" w:history="1">
        <w:r w:rsidRPr="007624A6">
          <w:rPr>
            <w:rStyle w:val="Lienhypertexte"/>
            <w:noProof/>
          </w:rPr>
          <w:t>TITRE III — MAÎTRISE DU CAPITAL</w:t>
        </w:r>
        <w:r>
          <w:rPr>
            <w:noProof/>
            <w:webHidden/>
          </w:rPr>
          <w:tab/>
        </w:r>
        <w:r>
          <w:rPr>
            <w:noProof/>
            <w:webHidden/>
          </w:rPr>
          <w:fldChar w:fldCharType="begin"/>
        </w:r>
        <w:r>
          <w:rPr>
            <w:noProof/>
            <w:webHidden/>
          </w:rPr>
          <w:instrText xml:space="preserve"> PAGEREF _Toc243294915 \h </w:instrText>
        </w:r>
        <w:r>
          <w:rPr>
            <w:noProof/>
            <w:webHidden/>
          </w:rPr>
        </w:r>
        <w:r>
          <w:rPr>
            <w:noProof/>
            <w:webHidden/>
          </w:rPr>
          <w:fldChar w:fldCharType="separate"/>
        </w:r>
        <w:r>
          <w:rPr>
            <w:noProof/>
            <w:webHidden/>
          </w:rPr>
          <w:t>8</w:t>
        </w:r>
        <w:r>
          <w:rPr>
            <w:noProof/>
            <w:webHidden/>
          </w:rPr>
          <w:fldChar w:fldCharType="end"/>
        </w:r>
      </w:hyperlink>
    </w:p>
    <w:p w14:paraId="6FD5010C" w14:textId="05998CAB" w:rsidR="00196947" w:rsidRDefault="00196947">
      <w:pPr>
        <w:pStyle w:val="TM2"/>
        <w:tabs>
          <w:tab w:val="right" w:leader="dot" w:pos="9062"/>
        </w:tabs>
        <w:rPr>
          <w:noProof/>
        </w:rPr>
      </w:pPr>
      <w:hyperlink w:anchor="_Toc243294916" w:history="1">
        <w:r w:rsidRPr="007624A6">
          <w:rPr>
            <w:rStyle w:val="Lienhypertexte"/>
            <w:noProof/>
          </w:rPr>
          <w:t>Article 14 — Transferts libres</w:t>
        </w:r>
        <w:r>
          <w:rPr>
            <w:noProof/>
            <w:webHidden/>
          </w:rPr>
          <w:tab/>
        </w:r>
        <w:r>
          <w:rPr>
            <w:noProof/>
            <w:webHidden/>
          </w:rPr>
          <w:fldChar w:fldCharType="begin"/>
        </w:r>
        <w:r>
          <w:rPr>
            <w:noProof/>
            <w:webHidden/>
          </w:rPr>
          <w:instrText xml:space="preserve"> PAGEREF _Toc243294916 \h </w:instrText>
        </w:r>
        <w:r>
          <w:rPr>
            <w:noProof/>
            <w:webHidden/>
          </w:rPr>
        </w:r>
        <w:r>
          <w:rPr>
            <w:noProof/>
            <w:webHidden/>
          </w:rPr>
          <w:fldChar w:fldCharType="separate"/>
        </w:r>
        <w:r>
          <w:rPr>
            <w:noProof/>
            <w:webHidden/>
          </w:rPr>
          <w:t>8</w:t>
        </w:r>
        <w:r>
          <w:rPr>
            <w:noProof/>
            <w:webHidden/>
          </w:rPr>
          <w:fldChar w:fldCharType="end"/>
        </w:r>
      </w:hyperlink>
    </w:p>
    <w:p w14:paraId="59960FA3" w14:textId="5DD6F78E" w:rsidR="00196947" w:rsidRDefault="00196947">
      <w:pPr>
        <w:pStyle w:val="TM2"/>
        <w:tabs>
          <w:tab w:val="right" w:leader="dot" w:pos="9062"/>
        </w:tabs>
        <w:rPr>
          <w:noProof/>
        </w:rPr>
      </w:pPr>
      <w:hyperlink w:anchor="_Toc243294917" w:history="1">
        <w:r w:rsidRPr="007624A6">
          <w:rPr>
            <w:rStyle w:val="Lienhypertexte"/>
            <w:noProof/>
          </w:rPr>
          <w:t>Article 15 — Inaliénabilité</w:t>
        </w:r>
        <w:r>
          <w:rPr>
            <w:noProof/>
            <w:webHidden/>
          </w:rPr>
          <w:tab/>
        </w:r>
        <w:r>
          <w:rPr>
            <w:noProof/>
            <w:webHidden/>
          </w:rPr>
          <w:fldChar w:fldCharType="begin"/>
        </w:r>
        <w:r>
          <w:rPr>
            <w:noProof/>
            <w:webHidden/>
          </w:rPr>
          <w:instrText xml:space="preserve"> PAGEREF _Toc243294917 \h </w:instrText>
        </w:r>
        <w:r>
          <w:rPr>
            <w:noProof/>
            <w:webHidden/>
          </w:rPr>
        </w:r>
        <w:r>
          <w:rPr>
            <w:noProof/>
            <w:webHidden/>
          </w:rPr>
          <w:fldChar w:fldCharType="separate"/>
        </w:r>
        <w:r>
          <w:rPr>
            <w:noProof/>
            <w:webHidden/>
          </w:rPr>
          <w:t>8</w:t>
        </w:r>
        <w:r>
          <w:rPr>
            <w:noProof/>
            <w:webHidden/>
          </w:rPr>
          <w:fldChar w:fldCharType="end"/>
        </w:r>
      </w:hyperlink>
    </w:p>
    <w:p w14:paraId="6CE2B7CE" w14:textId="34D0B926" w:rsidR="00196947" w:rsidRDefault="00196947">
      <w:pPr>
        <w:pStyle w:val="TM2"/>
        <w:tabs>
          <w:tab w:val="right" w:leader="dot" w:pos="9062"/>
        </w:tabs>
        <w:rPr>
          <w:noProof/>
        </w:rPr>
      </w:pPr>
      <w:hyperlink w:anchor="_Toc243294918" w:history="1">
        <w:r w:rsidRPr="007624A6">
          <w:rPr>
            <w:rStyle w:val="Lienhypertexte"/>
            <w:noProof/>
          </w:rPr>
          <w:t>Article 16 — Nantissement</w:t>
        </w:r>
        <w:r>
          <w:rPr>
            <w:noProof/>
            <w:webHidden/>
          </w:rPr>
          <w:tab/>
        </w:r>
        <w:r>
          <w:rPr>
            <w:noProof/>
            <w:webHidden/>
          </w:rPr>
          <w:fldChar w:fldCharType="begin"/>
        </w:r>
        <w:r>
          <w:rPr>
            <w:noProof/>
            <w:webHidden/>
          </w:rPr>
          <w:instrText xml:space="preserve"> PAGEREF _Toc243294918 \h </w:instrText>
        </w:r>
        <w:r>
          <w:rPr>
            <w:noProof/>
            <w:webHidden/>
          </w:rPr>
        </w:r>
        <w:r>
          <w:rPr>
            <w:noProof/>
            <w:webHidden/>
          </w:rPr>
          <w:fldChar w:fldCharType="separate"/>
        </w:r>
        <w:r>
          <w:rPr>
            <w:noProof/>
            <w:webHidden/>
          </w:rPr>
          <w:t>9</w:t>
        </w:r>
        <w:r>
          <w:rPr>
            <w:noProof/>
            <w:webHidden/>
          </w:rPr>
          <w:fldChar w:fldCharType="end"/>
        </w:r>
      </w:hyperlink>
    </w:p>
    <w:p w14:paraId="50B240A3" w14:textId="44E3FAB0" w:rsidR="00196947" w:rsidRDefault="00196947">
      <w:pPr>
        <w:pStyle w:val="TM2"/>
        <w:tabs>
          <w:tab w:val="right" w:leader="dot" w:pos="9062"/>
        </w:tabs>
        <w:rPr>
          <w:noProof/>
        </w:rPr>
      </w:pPr>
      <w:hyperlink w:anchor="_Toc243294919" w:history="1">
        <w:r w:rsidRPr="007624A6">
          <w:rPr>
            <w:rStyle w:val="Lienhypertexte"/>
            <w:noProof/>
          </w:rPr>
          <w:t>Article 17 — Droit de préemption</w:t>
        </w:r>
        <w:r>
          <w:rPr>
            <w:noProof/>
            <w:webHidden/>
          </w:rPr>
          <w:tab/>
        </w:r>
        <w:r>
          <w:rPr>
            <w:noProof/>
            <w:webHidden/>
          </w:rPr>
          <w:fldChar w:fldCharType="begin"/>
        </w:r>
        <w:r>
          <w:rPr>
            <w:noProof/>
            <w:webHidden/>
          </w:rPr>
          <w:instrText xml:space="preserve"> PAGEREF _Toc243294919 \h </w:instrText>
        </w:r>
        <w:r>
          <w:rPr>
            <w:noProof/>
            <w:webHidden/>
          </w:rPr>
        </w:r>
        <w:r>
          <w:rPr>
            <w:noProof/>
            <w:webHidden/>
          </w:rPr>
          <w:fldChar w:fldCharType="separate"/>
        </w:r>
        <w:r>
          <w:rPr>
            <w:noProof/>
            <w:webHidden/>
          </w:rPr>
          <w:t>9</w:t>
        </w:r>
        <w:r>
          <w:rPr>
            <w:noProof/>
            <w:webHidden/>
          </w:rPr>
          <w:fldChar w:fldCharType="end"/>
        </w:r>
      </w:hyperlink>
    </w:p>
    <w:p w14:paraId="61668F25" w14:textId="37F5DD04" w:rsidR="00196947" w:rsidRDefault="00196947">
      <w:pPr>
        <w:pStyle w:val="TM2"/>
        <w:tabs>
          <w:tab w:val="right" w:leader="dot" w:pos="9062"/>
        </w:tabs>
        <w:rPr>
          <w:noProof/>
        </w:rPr>
      </w:pPr>
      <w:hyperlink w:anchor="_Toc243294920" w:history="1">
        <w:r w:rsidRPr="007624A6">
          <w:rPr>
            <w:rStyle w:val="Lienhypertexte"/>
            <w:noProof/>
          </w:rPr>
          <w:t>Article 18 — Changement de contrôle d'un Associé Principal personne morale</w:t>
        </w:r>
        <w:r>
          <w:rPr>
            <w:noProof/>
            <w:webHidden/>
          </w:rPr>
          <w:tab/>
        </w:r>
        <w:r>
          <w:rPr>
            <w:noProof/>
            <w:webHidden/>
          </w:rPr>
          <w:fldChar w:fldCharType="begin"/>
        </w:r>
        <w:r>
          <w:rPr>
            <w:noProof/>
            <w:webHidden/>
          </w:rPr>
          <w:instrText xml:space="preserve"> PAGEREF _Toc243294920 \h </w:instrText>
        </w:r>
        <w:r>
          <w:rPr>
            <w:noProof/>
            <w:webHidden/>
          </w:rPr>
        </w:r>
        <w:r>
          <w:rPr>
            <w:noProof/>
            <w:webHidden/>
          </w:rPr>
          <w:fldChar w:fldCharType="separate"/>
        </w:r>
        <w:r>
          <w:rPr>
            <w:noProof/>
            <w:webHidden/>
          </w:rPr>
          <w:t>9</w:t>
        </w:r>
        <w:r>
          <w:rPr>
            <w:noProof/>
            <w:webHidden/>
          </w:rPr>
          <w:fldChar w:fldCharType="end"/>
        </w:r>
      </w:hyperlink>
    </w:p>
    <w:p w14:paraId="368E67CB" w14:textId="458557D0" w:rsidR="00196947" w:rsidRDefault="00196947">
      <w:pPr>
        <w:pStyle w:val="TM2"/>
        <w:tabs>
          <w:tab w:val="right" w:leader="dot" w:pos="9062"/>
        </w:tabs>
        <w:rPr>
          <w:noProof/>
        </w:rPr>
      </w:pPr>
      <w:hyperlink w:anchor="_Toc243294921" w:history="1">
        <w:r w:rsidRPr="007624A6">
          <w:rPr>
            <w:rStyle w:val="Lienhypertexte"/>
            <w:noProof/>
          </w:rPr>
          <w:t>Article 19 — Agrément</w:t>
        </w:r>
        <w:r>
          <w:rPr>
            <w:noProof/>
            <w:webHidden/>
          </w:rPr>
          <w:tab/>
        </w:r>
        <w:r>
          <w:rPr>
            <w:noProof/>
            <w:webHidden/>
          </w:rPr>
          <w:fldChar w:fldCharType="begin"/>
        </w:r>
        <w:r>
          <w:rPr>
            <w:noProof/>
            <w:webHidden/>
          </w:rPr>
          <w:instrText xml:space="preserve"> PAGEREF _Toc243294921 \h </w:instrText>
        </w:r>
        <w:r>
          <w:rPr>
            <w:noProof/>
            <w:webHidden/>
          </w:rPr>
        </w:r>
        <w:r>
          <w:rPr>
            <w:noProof/>
            <w:webHidden/>
          </w:rPr>
          <w:fldChar w:fldCharType="separate"/>
        </w:r>
        <w:r>
          <w:rPr>
            <w:noProof/>
            <w:webHidden/>
          </w:rPr>
          <w:t>9</w:t>
        </w:r>
        <w:r>
          <w:rPr>
            <w:noProof/>
            <w:webHidden/>
          </w:rPr>
          <w:fldChar w:fldCharType="end"/>
        </w:r>
      </w:hyperlink>
    </w:p>
    <w:p w14:paraId="10309910" w14:textId="7525C5AB" w:rsidR="00196947" w:rsidRDefault="00196947">
      <w:pPr>
        <w:pStyle w:val="TM2"/>
        <w:tabs>
          <w:tab w:val="right" w:leader="dot" w:pos="9062"/>
        </w:tabs>
        <w:rPr>
          <w:noProof/>
        </w:rPr>
      </w:pPr>
      <w:hyperlink w:anchor="_Toc243294922" w:history="1">
        <w:r w:rsidRPr="007624A6">
          <w:rPr>
            <w:rStyle w:val="Lienhypertexte"/>
            <w:noProof/>
          </w:rPr>
          <w:t>Article 20 — Sortie forcée</w:t>
        </w:r>
        <w:r>
          <w:rPr>
            <w:noProof/>
            <w:webHidden/>
          </w:rPr>
          <w:tab/>
        </w:r>
        <w:r>
          <w:rPr>
            <w:noProof/>
            <w:webHidden/>
          </w:rPr>
          <w:fldChar w:fldCharType="begin"/>
        </w:r>
        <w:r>
          <w:rPr>
            <w:noProof/>
            <w:webHidden/>
          </w:rPr>
          <w:instrText xml:space="preserve"> PAGEREF _Toc243294922 \h </w:instrText>
        </w:r>
        <w:r>
          <w:rPr>
            <w:noProof/>
            <w:webHidden/>
          </w:rPr>
        </w:r>
        <w:r>
          <w:rPr>
            <w:noProof/>
            <w:webHidden/>
          </w:rPr>
          <w:fldChar w:fldCharType="separate"/>
        </w:r>
        <w:r>
          <w:rPr>
            <w:noProof/>
            <w:webHidden/>
          </w:rPr>
          <w:t>9</w:t>
        </w:r>
        <w:r>
          <w:rPr>
            <w:noProof/>
            <w:webHidden/>
          </w:rPr>
          <w:fldChar w:fldCharType="end"/>
        </w:r>
      </w:hyperlink>
    </w:p>
    <w:p w14:paraId="336CA4C6" w14:textId="0D3640AD" w:rsidR="00196947" w:rsidRDefault="00196947">
      <w:pPr>
        <w:pStyle w:val="TM2"/>
        <w:tabs>
          <w:tab w:val="right" w:leader="dot" w:pos="9062"/>
        </w:tabs>
        <w:rPr>
          <w:noProof/>
        </w:rPr>
      </w:pPr>
      <w:hyperlink w:anchor="_Toc243294923" w:history="1">
        <w:r w:rsidRPr="007624A6">
          <w:rPr>
            <w:rStyle w:val="Lienhypertexte"/>
            <w:noProof/>
          </w:rPr>
          <w:t>Article 21 — Stipulations communes aux Transferts</w:t>
        </w:r>
        <w:r>
          <w:rPr>
            <w:noProof/>
            <w:webHidden/>
          </w:rPr>
          <w:tab/>
        </w:r>
        <w:r>
          <w:rPr>
            <w:noProof/>
            <w:webHidden/>
          </w:rPr>
          <w:fldChar w:fldCharType="begin"/>
        </w:r>
        <w:r>
          <w:rPr>
            <w:noProof/>
            <w:webHidden/>
          </w:rPr>
          <w:instrText xml:space="preserve"> PAGEREF _Toc243294923 \h </w:instrText>
        </w:r>
        <w:r>
          <w:rPr>
            <w:noProof/>
            <w:webHidden/>
          </w:rPr>
        </w:r>
        <w:r>
          <w:rPr>
            <w:noProof/>
            <w:webHidden/>
          </w:rPr>
          <w:fldChar w:fldCharType="separate"/>
        </w:r>
        <w:r>
          <w:rPr>
            <w:noProof/>
            <w:webHidden/>
          </w:rPr>
          <w:t>9</w:t>
        </w:r>
        <w:r>
          <w:rPr>
            <w:noProof/>
            <w:webHidden/>
          </w:rPr>
          <w:fldChar w:fldCharType="end"/>
        </w:r>
      </w:hyperlink>
    </w:p>
    <w:p w14:paraId="69FA0EFA" w14:textId="62C1EA6A" w:rsidR="00196947" w:rsidRDefault="00196947">
      <w:pPr>
        <w:pStyle w:val="TM1"/>
        <w:tabs>
          <w:tab w:val="right" w:leader="dot" w:pos="9062"/>
        </w:tabs>
        <w:rPr>
          <w:noProof/>
        </w:rPr>
      </w:pPr>
      <w:hyperlink w:anchor="_Toc243294924" w:history="1">
        <w:r w:rsidRPr="007624A6">
          <w:rPr>
            <w:rStyle w:val="Lienhypertexte"/>
            <w:noProof/>
          </w:rPr>
          <w:t>TITRE IV — DÉPART D'UN ASSOCIÉ PRINCIPAL</w:t>
        </w:r>
        <w:r>
          <w:rPr>
            <w:noProof/>
            <w:webHidden/>
          </w:rPr>
          <w:tab/>
        </w:r>
        <w:r>
          <w:rPr>
            <w:noProof/>
            <w:webHidden/>
          </w:rPr>
          <w:fldChar w:fldCharType="begin"/>
        </w:r>
        <w:r>
          <w:rPr>
            <w:noProof/>
            <w:webHidden/>
          </w:rPr>
          <w:instrText xml:space="preserve"> PAGEREF _Toc243294924 \h </w:instrText>
        </w:r>
        <w:r>
          <w:rPr>
            <w:noProof/>
            <w:webHidden/>
          </w:rPr>
        </w:r>
        <w:r>
          <w:rPr>
            <w:noProof/>
            <w:webHidden/>
          </w:rPr>
          <w:fldChar w:fldCharType="separate"/>
        </w:r>
        <w:r>
          <w:rPr>
            <w:noProof/>
            <w:webHidden/>
          </w:rPr>
          <w:t>10</w:t>
        </w:r>
        <w:r>
          <w:rPr>
            <w:noProof/>
            <w:webHidden/>
          </w:rPr>
          <w:fldChar w:fldCharType="end"/>
        </w:r>
      </w:hyperlink>
    </w:p>
    <w:p w14:paraId="391D7EDD" w14:textId="059A09CC" w:rsidR="00196947" w:rsidRDefault="00196947">
      <w:pPr>
        <w:pStyle w:val="TM2"/>
        <w:tabs>
          <w:tab w:val="right" w:leader="dot" w:pos="9062"/>
        </w:tabs>
        <w:rPr>
          <w:noProof/>
        </w:rPr>
      </w:pPr>
      <w:hyperlink w:anchor="_Toc243294925" w:history="1">
        <w:r w:rsidRPr="007624A6">
          <w:rPr>
            <w:rStyle w:val="Lienhypertexte"/>
            <w:noProof/>
          </w:rPr>
          <w:t>Article 22 — Promesse de vente</w:t>
        </w:r>
        <w:r>
          <w:rPr>
            <w:noProof/>
            <w:webHidden/>
          </w:rPr>
          <w:tab/>
        </w:r>
        <w:r>
          <w:rPr>
            <w:noProof/>
            <w:webHidden/>
          </w:rPr>
          <w:fldChar w:fldCharType="begin"/>
        </w:r>
        <w:r>
          <w:rPr>
            <w:noProof/>
            <w:webHidden/>
          </w:rPr>
          <w:instrText xml:space="preserve"> PAGEREF _Toc243294925 \h </w:instrText>
        </w:r>
        <w:r>
          <w:rPr>
            <w:noProof/>
            <w:webHidden/>
          </w:rPr>
        </w:r>
        <w:r>
          <w:rPr>
            <w:noProof/>
            <w:webHidden/>
          </w:rPr>
          <w:fldChar w:fldCharType="separate"/>
        </w:r>
        <w:r>
          <w:rPr>
            <w:noProof/>
            <w:webHidden/>
          </w:rPr>
          <w:t>10</w:t>
        </w:r>
        <w:r>
          <w:rPr>
            <w:noProof/>
            <w:webHidden/>
          </w:rPr>
          <w:fldChar w:fldCharType="end"/>
        </w:r>
      </w:hyperlink>
    </w:p>
    <w:p w14:paraId="3B98A94B" w14:textId="3B2B341D" w:rsidR="00196947" w:rsidRDefault="00196947">
      <w:pPr>
        <w:pStyle w:val="TM2"/>
        <w:tabs>
          <w:tab w:val="right" w:leader="dot" w:pos="9062"/>
        </w:tabs>
        <w:rPr>
          <w:noProof/>
        </w:rPr>
      </w:pPr>
      <w:hyperlink w:anchor="_Toc243294926" w:history="1">
        <w:r w:rsidRPr="007624A6">
          <w:rPr>
            <w:rStyle w:val="Lienhypertexte"/>
            <w:noProof/>
          </w:rPr>
          <w:t>Article 23 — Cas de Départ</w:t>
        </w:r>
        <w:r>
          <w:rPr>
            <w:noProof/>
            <w:webHidden/>
          </w:rPr>
          <w:tab/>
        </w:r>
        <w:r>
          <w:rPr>
            <w:noProof/>
            <w:webHidden/>
          </w:rPr>
          <w:fldChar w:fldCharType="begin"/>
        </w:r>
        <w:r>
          <w:rPr>
            <w:noProof/>
            <w:webHidden/>
          </w:rPr>
          <w:instrText xml:space="preserve"> PAGEREF _Toc243294926 \h </w:instrText>
        </w:r>
        <w:r>
          <w:rPr>
            <w:noProof/>
            <w:webHidden/>
          </w:rPr>
        </w:r>
        <w:r>
          <w:rPr>
            <w:noProof/>
            <w:webHidden/>
          </w:rPr>
          <w:fldChar w:fldCharType="separate"/>
        </w:r>
        <w:r>
          <w:rPr>
            <w:noProof/>
            <w:webHidden/>
          </w:rPr>
          <w:t>10</w:t>
        </w:r>
        <w:r>
          <w:rPr>
            <w:noProof/>
            <w:webHidden/>
          </w:rPr>
          <w:fldChar w:fldCharType="end"/>
        </w:r>
      </w:hyperlink>
    </w:p>
    <w:p w14:paraId="6AA3873F" w14:textId="23AEC2AB" w:rsidR="00196947" w:rsidRDefault="00196947">
      <w:pPr>
        <w:pStyle w:val="TM2"/>
        <w:tabs>
          <w:tab w:val="right" w:leader="dot" w:pos="9062"/>
        </w:tabs>
        <w:rPr>
          <w:noProof/>
        </w:rPr>
      </w:pPr>
      <w:hyperlink w:anchor="_Toc243294927" w:history="1">
        <w:r w:rsidRPr="007624A6">
          <w:rPr>
            <w:rStyle w:val="Lienhypertexte"/>
            <w:noProof/>
          </w:rPr>
          <w:t>Article 24 — Prix</w:t>
        </w:r>
        <w:r>
          <w:rPr>
            <w:noProof/>
            <w:webHidden/>
          </w:rPr>
          <w:tab/>
        </w:r>
        <w:r>
          <w:rPr>
            <w:noProof/>
            <w:webHidden/>
          </w:rPr>
          <w:fldChar w:fldCharType="begin"/>
        </w:r>
        <w:r>
          <w:rPr>
            <w:noProof/>
            <w:webHidden/>
          </w:rPr>
          <w:instrText xml:space="preserve"> PAGEREF _Toc243294927 \h </w:instrText>
        </w:r>
        <w:r>
          <w:rPr>
            <w:noProof/>
            <w:webHidden/>
          </w:rPr>
        </w:r>
        <w:r>
          <w:rPr>
            <w:noProof/>
            <w:webHidden/>
          </w:rPr>
          <w:fldChar w:fldCharType="separate"/>
        </w:r>
        <w:r>
          <w:rPr>
            <w:noProof/>
            <w:webHidden/>
          </w:rPr>
          <w:t>10</w:t>
        </w:r>
        <w:r>
          <w:rPr>
            <w:noProof/>
            <w:webHidden/>
          </w:rPr>
          <w:fldChar w:fldCharType="end"/>
        </w:r>
      </w:hyperlink>
    </w:p>
    <w:p w14:paraId="1E887666" w14:textId="7389AD72" w:rsidR="00196947" w:rsidRDefault="00196947">
      <w:pPr>
        <w:pStyle w:val="TM2"/>
        <w:tabs>
          <w:tab w:val="right" w:leader="dot" w:pos="9062"/>
        </w:tabs>
        <w:rPr>
          <w:noProof/>
        </w:rPr>
      </w:pPr>
      <w:hyperlink w:anchor="_Toc243294928" w:history="1">
        <w:r w:rsidRPr="007624A6">
          <w:rPr>
            <w:rStyle w:val="Lienhypertexte"/>
            <w:noProof/>
          </w:rPr>
          <w:t>Article 25 — Exercice</w:t>
        </w:r>
        <w:r>
          <w:rPr>
            <w:noProof/>
            <w:webHidden/>
          </w:rPr>
          <w:tab/>
        </w:r>
        <w:r>
          <w:rPr>
            <w:noProof/>
            <w:webHidden/>
          </w:rPr>
          <w:fldChar w:fldCharType="begin"/>
        </w:r>
        <w:r>
          <w:rPr>
            <w:noProof/>
            <w:webHidden/>
          </w:rPr>
          <w:instrText xml:space="preserve"> PAGEREF _Toc243294928 \h </w:instrText>
        </w:r>
        <w:r>
          <w:rPr>
            <w:noProof/>
            <w:webHidden/>
          </w:rPr>
        </w:r>
        <w:r>
          <w:rPr>
            <w:noProof/>
            <w:webHidden/>
          </w:rPr>
          <w:fldChar w:fldCharType="separate"/>
        </w:r>
        <w:r>
          <w:rPr>
            <w:noProof/>
            <w:webHidden/>
          </w:rPr>
          <w:t>11</w:t>
        </w:r>
        <w:r>
          <w:rPr>
            <w:noProof/>
            <w:webHidden/>
          </w:rPr>
          <w:fldChar w:fldCharType="end"/>
        </w:r>
      </w:hyperlink>
    </w:p>
    <w:p w14:paraId="7432D9DA" w14:textId="57BD91C8" w:rsidR="00196947" w:rsidRDefault="00196947">
      <w:pPr>
        <w:pStyle w:val="TM2"/>
        <w:tabs>
          <w:tab w:val="right" w:leader="dot" w:pos="9062"/>
        </w:tabs>
        <w:rPr>
          <w:noProof/>
        </w:rPr>
      </w:pPr>
      <w:hyperlink w:anchor="_Toc243294929" w:history="1">
        <w:r w:rsidRPr="007624A6">
          <w:rPr>
            <w:rStyle w:val="Lienhypertexte"/>
            <w:noProof/>
          </w:rPr>
          <w:t>Article 26 — Contestation</w:t>
        </w:r>
        <w:r>
          <w:rPr>
            <w:noProof/>
            <w:webHidden/>
          </w:rPr>
          <w:tab/>
        </w:r>
        <w:r>
          <w:rPr>
            <w:noProof/>
            <w:webHidden/>
          </w:rPr>
          <w:fldChar w:fldCharType="begin"/>
        </w:r>
        <w:r>
          <w:rPr>
            <w:noProof/>
            <w:webHidden/>
          </w:rPr>
          <w:instrText xml:space="preserve"> PAGEREF _Toc243294929 \h </w:instrText>
        </w:r>
        <w:r>
          <w:rPr>
            <w:noProof/>
            <w:webHidden/>
          </w:rPr>
        </w:r>
        <w:r>
          <w:rPr>
            <w:noProof/>
            <w:webHidden/>
          </w:rPr>
          <w:fldChar w:fldCharType="separate"/>
        </w:r>
        <w:r>
          <w:rPr>
            <w:noProof/>
            <w:webHidden/>
          </w:rPr>
          <w:t>11</w:t>
        </w:r>
        <w:r>
          <w:rPr>
            <w:noProof/>
            <w:webHidden/>
          </w:rPr>
          <w:fldChar w:fldCharType="end"/>
        </w:r>
      </w:hyperlink>
    </w:p>
    <w:p w14:paraId="5DDC863E" w14:textId="5CDA9001" w:rsidR="00196947" w:rsidRDefault="00196947">
      <w:pPr>
        <w:pStyle w:val="TM1"/>
        <w:tabs>
          <w:tab w:val="right" w:leader="dot" w:pos="9062"/>
        </w:tabs>
        <w:rPr>
          <w:noProof/>
        </w:rPr>
      </w:pPr>
      <w:hyperlink w:anchor="_Toc243294930" w:history="1">
        <w:r w:rsidRPr="007624A6">
          <w:rPr>
            <w:rStyle w:val="Lienhypertexte"/>
            <w:noProof/>
          </w:rPr>
          <w:t xml:space="preserve">TITRE V — ASSOCIÉ TIERS </w:t>
        </w:r>
        <w:r w:rsidRPr="007624A6">
          <w:rPr>
            <w:rStyle w:val="Lienhypertexte"/>
            <w:noProof/>
            <w:highlight w:val="yellow"/>
          </w:rPr>
          <w:t>[à compléter]</w:t>
        </w:r>
        <w:r>
          <w:rPr>
            <w:noProof/>
            <w:webHidden/>
          </w:rPr>
          <w:tab/>
        </w:r>
        <w:r>
          <w:rPr>
            <w:noProof/>
            <w:webHidden/>
          </w:rPr>
          <w:fldChar w:fldCharType="begin"/>
        </w:r>
        <w:r>
          <w:rPr>
            <w:noProof/>
            <w:webHidden/>
          </w:rPr>
          <w:instrText xml:space="preserve"> PAGEREF _Toc243294930 \h </w:instrText>
        </w:r>
        <w:r>
          <w:rPr>
            <w:noProof/>
            <w:webHidden/>
          </w:rPr>
        </w:r>
        <w:r>
          <w:rPr>
            <w:noProof/>
            <w:webHidden/>
          </w:rPr>
          <w:fldChar w:fldCharType="separate"/>
        </w:r>
        <w:r>
          <w:rPr>
            <w:noProof/>
            <w:webHidden/>
          </w:rPr>
          <w:t>11</w:t>
        </w:r>
        <w:r>
          <w:rPr>
            <w:noProof/>
            <w:webHidden/>
          </w:rPr>
          <w:fldChar w:fldCharType="end"/>
        </w:r>
      </w:hyperlink>
    </w:p>
    <w:p w14:paraId="7016D0B6" w14:textId="12C0F528" w:rsidR="00196947" w:rsidRDefault="00196947">
      <w:pPr>
        <w:pStyle w:val="TM2"/>
        <w:tabs>
          <w:tab w:val="right" w:leader="dot" w:pos="9062"/>
        </w:tabs>
        <w:rPr>
          <w:noProof/>
        </w:rPr>
      </w:pPr>
      <w:hyperlink w:anchor="_Toc243294931" w:history="1">
        <w:r w:rsidRPr="007624A6">
          <w:rPr>
            <w:rStyle w:val="Lienhypertexte"/>
            <w:noProof/>
          </w:rPr>
          <w:t>Article 27 — Statut de l'Associé Tiers</w:t>
        </w:r>
        <w:r>
          <w:rPr>
            <w:noProof/>
            <w:webHidden/>
          </w:rPr>
          <w:tab/>
        </w:r>
        <w:r>
          <w:rPr>
            <w:noProof/>
            <w:webHidden/>
          </w:rPr>
          <w:fldChar w:fldCharType="begin"/>
        </w:r>
        <w:r>
          <w:rPr>
            <w:noProof/>
            <w:webHidden/>
          </w:rPr>
          <w:instrText xml:space="preserve"> PAGEREF _Toc243294931 \h </w:instrText>
        </w:r>
        <w:r>
          <w:rPr>
            <w:noProof/>
            <w:webHidden/>
          </w:rPr>
        </w:r>
        <w:r>
          <w:rPr>
            <w:noProof/>
            <w:webHidden/>
          </w:rPr>
          <w:fldChar w:fldCharType="separate"/>
        </w:r>
        <w:r>
          <w:rPr>
            <w:noProof/>
            <w:webHidden/>
          </w:rPr>
          <w:t>11</w:t>
        </w:r>
        <w:r>
          <w:rPr>
            <w:noProof/>
            <w:webHidden/>
          </w:rPr>
          <w:fldChar w:fldCharType="end"/>
        </w:r>
      </w:hyperlink>
    </w:p>
    <w:p w14:paraId="3651CE4E" w14:textId="33C72151" w:rsidR="00196947" w:rsidRDefault="00196947">
      <w:pPr>
        <w:pStyle w:val="TM1"/>
        <w:tabs>
          <w:tab w:val="right" w:leader="dot" w:pos="9062"/>
        </w:tabs>
        <w:rPr>
          <w:noProof/>
        </w:rPr>
      </w:pPr>
      <w:hyperlink w:anchor="_Toc243294932" w:history="1">
        <w:r w:rsidRPr="007624A6">
          <w:rPr>
            <w:rStyle w:val="Lienhypertexte"/>
            <w:noProof/>
          </w:rPr>
          <w:t>TITRE VI — ENGAGEMENTS SPÉCIFIQUES</w:t>
        </w:r>
        <w:r>
          <w:rPr>
            <w:noProof/>
            <w:webHidden/>
          </w:rPr>
          <w:tab/>
        </w:r>
        <w:r>
          <w:rPr>
            <w:noProof/>
            <w:webHidden/>
          </w:rPr>
          <w:fldChar w:fldCharType="begin"/>
        </w:r>
        <w:r>
          <w:rPr>
            <w:noProof/>
            <w:webHidden/>
          </w:rPr>
          <w:instrText xml:space="preserve"> PAGEREF _Toc243294932 \h </w:instrText>
        </w:r>
        <w:r>
          <w:rPr>
            <w:noProof/>
            <w:webHidden/>
          </w:rPr>
        </w:r>
        <w:r>
          <w:rPr>
            <w:noProof/>
            <w:webHidden/>
          </w:rPr>
          <w:fldChar w:fldCharType="separate"/>
        </w:r>
        <w:r>
          <w:rPr>
            <w:noProof/>
            <w:webHidden/>
          </w:rPr>
          <w:t>12</w:t>
        </w:r>
        <w:r>
          <w:rPr>
            <w:noProof/>
            <w:webHidden/>
          </w:rPr>
          <w:fldChar w:fldCharType="end"/>
        </w:r>
      </w:hyperlink>
    </w:p>
    <w:p w14:paraId="7B64474C" w14:textId="7288B335" w:rsidR="00196947" w:rsidRDefault="00196947">
      <w:pPr>
        <w:pStyle w:val="TM2"/>
        <w:tabs>
          <w:tab w:val="right" w:leader="dot" w:pos="9062"/>
        </w:tabs>
        <w:rPr>
          <w:noProof/>
        </w:rPr>
      </w:pPr>
      <w:hyperlink w:anchor="_Toc243294933" w:history="1">
        <w:r w:rsidRPr="007624A6">
          <w:rPr>
            <w:rStyle w:val="Lienhypertexte"/>
            <w:noProof/>
          </w:rPr>
          <w:t>Article 28 — Anti-dilution et égalité</w:t>
        </w:r>
        <w:r>
          <w:rPr>
            <w:noProof/>
            <w:webHidden/>
          </w:rPr>
          <w:tab/>
        </w:r>
        <w:r>
          <w:rPr>
            <w:noProof/>
            <w:webHidden/>
          </w:rPr>
          <w:fldChar w:fldCharType="begin"/>
        </w:r>
        <w:r>
          <w:rPr>
            <w:noProof/>
            <w:webHidden/>
          </w:rPr>
          <w:instrText xml:space="preserve"> PAGEREF _Toc243294933 \h </w:instrText>
        </w:r>
        <w:r>
          <w:rPr>
            <w:noProof/>
            <w:webHidden/>
          </w:rPr>
        </w:r>
        <w:r>
          <w:rPr>
            <w:noProof/>
            <w:webHidden/>
          </w:rPr>
          <w:fldChar w:fldCharType="separate"/>
        </w:r>
        <w:r>
          <w:rPr>
            <w:noProof/>
            <w:webHidden/>
          </w:rPr>
          <w:t>12</w:t>
        </w:r>
        <w:r>
          <w:rPr>
            <w:noProof/>
            <w:webHidden/>
          </w:rPr>
          <w:fldChar w:fldCharType="end"/>
        </w:r>
      </w:hyperlink>
    </w:p>
    <w:p w14:paraId="51101AF4" w14:textId="741DF0B2" w:rsidR="00196947" w:rsidRDefault="00196947">
      <w:pPr>
        <w:pStyle w:val="TM2"/>
        <w:tabs>
          <w:tab w:val="right" w:leader="dot" w:pos="9062"/>
        </w:tabs>
        <w:rPr>
          <w:noProof/>
        </w:rPr>
      </w:pPr>
      <w:hyperlink w:anchor="_Toc243294934" w:history="1">
        <w:r w:rsidRPr="007624A6">
          <w:rPr>
            <w:rStyle w:val="Lienhypertexte"/>
            <w:noProof/>
          </w:rPr>
          <w:t>Article 29 — Holding Personnelle</w:t>
        </w:r>
        <w:r>
          <w:rPr>
            <w:noProof/>
            <w:webHidden/>
          </w:rPr>
          <w:tab/>
        </w:r>
        <w:r>
          <w:rPr>
            <w:noProof/>
            <w:webHidden/>
          </w:rPr>
          <w:fldChar w:fldCharType="begin"/>
        </w:r>
        <w:r>
          <w:rPr>
            <w:noProof/>
            <w:webHidden/>
          </w:rPr>
          <w:instrText xml:space="preserve"> PAGEREF _Toc243294934 \h </w:instrText>
        </w:r>
        <w:r>
          <w:rPr>
            <w:noProof/>
            <w:webHidden/>
          </w:rPr>
        </w:r>
        <w:r>
          <w:rPr>
            <w:noProof/>
            <w:webHidden/>
          </w:rPr>
          <w:fldChar w:fldCharType="separate"/>
        </w:r>
        <w:r>
          <w:rPr>
            <w:noProof/>
            <w:webHidden/>
          </w:rPr>
          <w:t>12</w:t>
        </w:r>
        <w:r>
          <w:rPr>
            <w:noProof/>
            <w:webHidden/>
          </w:rPr>
          <w:fldChar w:fldCharType="end"/>
        </w:r>
      </w:hyperlink>
    </w:p>
    <w:p w14:paraId="71E6F5A7" w14:textId="3121B5C0" w:rsidR="00196947" w:rsidRDefault="00196947">
      <w:pPr>
        <w:pStyle w:val="TM2"/>
        <w:tabs>
          <w:tab w:val="right" w:leader="dot" w:pos="9062"/>
        </w:tabs>
        <w:rPr>
          <w:noProof/>
        </w:rPr>
      </w:pPr>
      <w:hyperlink w:anchor="_Toc243294935" w:history="1">
        <w:r w:rsidRPr="007624A6">
          <w:rPr>
            <w:rStyle w:val="Lienhypertexte"/>
            <w:noProof/>
          </w:rPr>
          <w:t>Article 30 — Non-concurrence et non-sollicitation</w:t>
        </w:r>
        <w:r>
          <w:rPr>
            <w:noProof/>
            <w:webHidden/>
          </w:rPr>
          <w:tab/>
        </w:r>
        <w:r>
          <w:rPr>
            <w:noProof/>
            <w:webHidden/>
          </w:rPr>
          <w:fldChar w:fldCharType="begin"/>
        </w:r>
        <w:r>
          <w:rPr>
            <w:noProof/>
            <w:webHidden/>
          </w:rPr>
          <w:instrText xml:space="preserve"> PAGEREF _Toc243294935 \h </w:instrText>
        </w:r>
        <w:r>
          <w:rPr>
            <w:noProof/>
            <w:webHidden/>
          </w:rPr>
        </w:r>
        <w:r>
          <w:rPr>
            <w:noProof/>
            <w:webHidden/>
          </w:rPr>
          <w:fldChar w:fldCharType="separate"/>
        </w:r>
        <w:r>
          <w:rPr>
            <w:noProof/>
            <w:webHidden/>
          </w:rPr>
          <w:t>12</w:t>
        </w:r>
        <w:r>
          <w:rPr>
            <w:noProof/>
            <w:webHidden/>
          </w:rPr>
          <w:fldChar w:fldCharType="end"/>
        </w:r>
      </w:hyperlink>
    </w:p>
    <w:p w14:paraId="446B00E7" w14:textId="252892BB" w:rsidR="00196947" w:rsidRDefault="00196947">
      <w:pPr>
        <w:pStyle w:val="TM2"/>
        <w:tabs>
          <w:tab w:val="right" w:leader="dot" w:pos="9062"/>
        </w:tabs>
        <w:rPr>
          <w:noProof/>
        </w:rPr>
      </w:pPr>
      <w:hyperlink w:anchor="_Toc243294936" w:history="1">
        <w:r w:rsidRPr="007624A6">
          <w:rPr>
            <w:rStyle w:val="Lienhypertexte"/>
            <w:noProof/>
          </w:rPr>
          <w:t>Article 31 — Propriété intellectuelle et clientèle</w:t>
        </w:r>
        <w:r>
          <w:rPr>
            <w:noProof/>
            <w:webHidden/>
          </w:rPr>
          <w:tab/>
        </w:r>
        <w:r>
          <w:rPr>
            <w:noProof/>
            <w:webHidden/>
          </w:rPr>
          <w:fldChar w:fldCharType="begin"/>
        </w:r>
        <w:r>
          <w:rPr>
            <w:noProof/>
            <w:webHidden/>
          </w:rPr>
          <w:instrText xml:space="preserve"> PAGEREF _Toc243294936 \h </w:instrText>
        </w:r>
        <w:r>
          <w:rPr>
            <w:noProof/>
            <w:webHidden/>
          </w:rPr>
        </w:r>
        <w:r>
          <w:rPr>
            <w:noProof/>
            <w:webHidden/>
          </w:rPr>
          <w:fldChar w:fldCharType="separate"/>
        </w:r>
        <w:r>
          <w:rPr>
            <w:noProof/>
            <w:webHidden/>
          </w:rPr>
          <w:t>12</w:t>
        </w:r>
        <w:r>
          <w:rPr>
            <w:noProof/>
            <w:webHidden/>
          </w:rPr>
          <w:fldChar w:fldCharType="end"/>
        </w:r>
      </w:hyperlink>
    </w:p>
    <w:p w14:paraId="580E73DC" w14:textId="1740F3EF" w:rsidR="00196947" w:rsidRDefault="00196947">
      <w:pPr>
        <w:pStyle w:val="TM1"/>
        <w:tabs>
          <w:tab w:val="right" w:leader="dot" w:pos="9062"/>
        </w:tabs>
        <w:rPr>
          <w:noProof/>
        </w:rPr>
      </w:pPr>
      <w:hyperlink w:anchor="_Toc243294937" w:history="1">
        <w:r w:rsidRPr="007624A6">
          <w:rPr>
            <w:rStyle w:val="Lienhypertexte"/>
            <w:noProof/>
          </w:rPr>
          <w:t>TITRE VII — GESTION DU PACTE ET DISPOSITIONS DIVERSES</w:t>
        </w:r>
        <w:r>
          <w:rPr>
            <w:noProof/>
            <w:webHidden/>
          </w:rPr>
          <w:tab/>
        </w:r>
        <w:r>
          <w:rPr>
            <w:noProof/>
            <w:webHidden/>
          </w:rPr>
          <w:fldChar w:fldCharType="begin"/>
        </w:r>
        <w:r>
          <w:rPr>
            <w:noProof/>
            <w:webHidden/>
          </w:rPr>
          <w:instrText xml:space="preserve"> PAGEREF _Toc243294937 \h </w:instrText>
        </w:r>
        <w:r>
          <w:rPr>
            <w:noProof/>
            <w:webHidden/>
          </w:rPr>
        </w:r>
        <w:r>
          <w:rPr>
            <w:noProof/>
            <w:webHidden/>
          </w:rPr>
          <w:fldChar w:fldCharType="separate"/>
        </w:r>
        <w:r>
          <w:rPr>
            <w:noProof/>
            <w:webHidden/>
          </w:rPr>
          <w:t>13</w:t>
        </w:r>
        <w:r>
          <w:rPr>
            <w:noProof/>
            <w:webHidden/>
          </w:rPr>
          <w:fldChar w:fldCharType="end"/>
        </w:r>
      </w:hyperlink>
    </w:p>
    <w:p w14:paraId="3D7FA5E0" w14:textId="33E9814C" w:rsidR="00196947" w:rsidRDefault="00196947">
      <w:pPr>
        <w:pStyle w:val="TM2"/>
        <w:tabs>
          <w:tab w:val="right" w:leader="dot" w:pos="9062"/>
        </w:tabs>
        <w:rPr>
          <w:noProof/>
        </w:rPr>
      </w:pPr>
      <w:hyperlink w:anchor="_Toc243294938" w:history="1">
        <w:r w:rsidRPr="007624A6">
          <w:rPr>
            <w:rStyle w:val="Lienhypertexte"/>
            <w:noProof/>
          </w:rPr>
          <w:t>Article 32 — Confidentialité</w:t>
        </w:r>
        <w:r>
          <w:rPr>
            <w:noProof/>
            <w:webHidden/>
          </w:rPr>
          <w:tab/>
        </w:r>
        <w:r>
          <w:rPr>
            <w:noProof/>
            <w:webHidden/>
          </w:rPr>
          <w:fldChar w:fldCharType="begin"/>
        </w:r>
        <w:r>
          <w:rPr>
            <w:noProof/>
            <w:webHidden/>
          </w:rPr>
          <w:instrText xml:space="preserve"> PAGEREF _Toc243294938 \h </w:instrText>
        </w:r>
        <w:r>
          <w:rPr>
            <w:noProof/>
            <w:webHidden/>
          </w:rPr>
        </w:r>
        <w:r>
          <w:rPr>
            <w:noProof/>
            <w:webHidden/>
          </w:rPr>
          <w:fldChar w:fldCharType="separate"/>
        </w:r>
        <w:r>
          <w:rPr>
            <w:noProof/>
            <w:webHidden/>
          </w:rPr>
          <w:t>13</w:t>
        </w:r>
        <w:r>
          <w:rPr>
            <w:noProof/>
            <w:webHidden/>
          </w:rPr>
          <w:fldChar w:fldCharType="end"/>
        </w:r>
      </w:hyperlink>
    </w:p>
    <w:p w14:paraId="650B4BE1" w14:textId="712BC3D8" w:rsidR="00196947" w:rsidRDefault="00196947">
      <w:pPr>
        <w:pStyle w:val="TM2"/>
        <w:tabs>
          <w:tab w:val="right" w:leader="dot" w:pos="9062"/>
        </w:tabs>
        <w:rPr>
          <w:noProof/>
        </w:rPr>
      </w:pPr>
      <w:hyperlink w:anchor="_Toc243294939" w:history="1">
        <w:r w:rsidRPr="007624A6">
          <w:rPr>
            <w:rStyle w:val="Lienhypertexte"/>
            <w:noProof/>
          </w:rPr>
          <w:t>Article 33 — Durée</w:t>
        </w:r>
        <w:r>
          <w:rPr>
            <w:noProof/>
            <w:webHidden/>
          </w:rPr>
          <w:tab/>
        </w:r>
        <w:r>
          <w:rPr>
            <w:noProof/>
            <w:webHidden/>
          </w:rPr>
          <w:fldChar w:fldCharType="begin"/>
        </w:r>
        <w:r>
          <w:rPr>
            <w:noProof/>
            <w:webHidden/>
          </w:rPr>
          <w:instrText xml:space="preserve"> PAGEREF _Toc243294939 \h </w:instrText>
        </w:r>
        <w:r>
          <w:rPr>
            <w:noProof/>
            <w:webHidden/>
          </w:rPr>
        </w:r>
        <w:r>
          <w:rPr>
            <w:noProof/>
            <w:webHidden/>
          </w:rPr>
          <w:fldChar w:fldCharType="separate"/>
        </w:r>
        <w:r>
          <w:rPr>
            <w:noProof/>
            <w:webHidden/>
          </w:rPr>
          <w:t>13</w:t>
        </w:r>
        <w:r>
          <w:rPr>
            <w:noProof/>
            <w:webHidden/>
          </w:rPr>
          <w:fldChar w:fldCharType="end"/>
        </w:r>
      </w:hyperlink>
    </w:p>
    <w:p w14:paraId="7D6AD7D8" w14:textId="5BD7F107" w:rsidR="00196947" w:rsidRDefault="00196947">
      <w:pPr>
        <w:pStyle w:val="TM2"/>
        <w:tabs>
          <w:tab w:val="right" w:leader="dot" w:pos="9062"/>
        </w:tabs>
        <w:rPr>
          <w:noProof/>
        </w:rPr>
      </w:pPr>
      <w:hyperlink w:anchor="_Toc243294940" w:history="1">
        <w:r w:rsidRPr="007624A6">
          <w:rPr>
            <w:rStyle w:val="Lienhypertexte"/>
            <w:noProof/>
          </w:rPr>
          <w:t>Article 34 — Mandataire</w:t>
        </w:r>
        <w:r>
          <w:rPr>
            <w:noProof/>
            <w:webHidden/>
          </w:rPr>
          <w:tab/>
        </w:r>
        <w:r>
          <w:rPr>
            <w:noProof/>
            <w:webHidden/>
          </w:rPr>
          <w:fldChar w:fldCharType="begin"/>
        </w:r>
        <w:r>
          <w:rPr>
            <w:noProof/>
            <w:webHidden/>
          </w:rPr>
          <w:instrText xml:space="preserve"> PAGEREF _Toc243294940 \h </w:instrText>
        </w:r>
        <w:r>
          <w:rPr>
            <w:noProof/>
            <w:webHidden/>
          </w:rPr>
        </w:r>
        <w:r>
          <w:rPr>
            <w:noProof/>
            <w:webHidden/>
          </w:rPr>
          <w:fldChar w:fldCharType="separate"/>
        </w:r>
        <w:r>
          <w:rPr>
            <w:noProof/>
            <w:webHidden/>
          </w:rPr>
          <w:t>13</w:t>
        </w:r>
        <w:r>
          <w:rPr>
            <w:noProof/>
            <w:webHidden/>
          </w:rPr>
          <w:fldChar w:fldCharType="end"/>
        </w:r>
      </w:hyperlink>
    </w:p>
    <w:p w14:paraId="06E762E6" w14:textId="57666C8A" w:rsidR="00196947" w:rsidRDefault="00196947">
      <w:pPr>
        <w:pStyle w:val="TM2"/>
        <w:tabs>
          <w:tab w:val="right" w:leader="dot" w:pos="9062"/>
        </w:tabs>
        <w:rPr>
          <w:noProof/>
        </w:rPr>
      </w:pPr>
      <w:hyperlink w:anchor="_Toc243294941" w:history="1">
        <w:r w:rsidRPr="007624A6">
          <w:rPr>
            <w:rStyle w:val="Lienhypertexte"/>
            <w:noProof/>
          </w:rPr>
          <w:t>Article 35 — Adhésion</w:t>
        </w:r>
        <w:r>
          <w:rPr>
            <w:noProof/>
            <w:webHidden/>
          </w:rPr>
          <w:tab/>
        </w:r>
        <w:r>
          <w:rPr>
            <w:noProof/>
            <w:webHidden/>
          </w:rPr>
          <w:fldChar w:fldCharType="begin"/>
        </w:r>
        <w:r>
          <w:rPr>
            <w:noProof/>
            <w:webHidden/>
          </w:rPr>
          <w:instrText xml:space="preserve"> PAGEREF _Toc243294941 \h </w:instrText>
        </w:r>
        <w:r>
          <w:rPr>
            <w:noProof/>
            <w:webHidden/>
          </w:rPr>
        </w:r>
        <w:r>
          <w:rPr>
            <w:noProof/>
            <w:webHidden/>
          </w:rPr>
          <w:fldChar w:fldCharType="separate"/>
        </w:r>
        <w:r>
          <w:rPr>
            <w:noProof/>
            <w:webHidden/>
          </w:rPr>
          <w:t>13</w:t>
        </w:r>
        <w:r>
          <w:rPr>
            <w:noProof/>
            <w:webHidden/>
          </w:rPr>
          <w:fldChar w:fldCharType="end"/>
        </w:r>
      </w:hyperlink>
    </w:p>
    <w:p w14:paraId="75C9B48B" w14:textId="44A1B5D3" w:rsidR="00196947" w:rsidRDefault="00196947">
      <w:pPr>
        <w:pStyle w:val="TM2"/>
        <w:tabs>
          <w:tab w:val="right" w:leader="dot" w:pos="9062"/>
        </w:tabs>
        <w:rPr>
          <w:noProof/>
        </w:rPr>
      </w:pPr>
      <w:hyperlink w:anchor="_Toc243294942" w:history="1">
        <w:r w:rsidRPr="007624A6">
          <w:rPr>
            <w:rStyle w:val="Lienhypertexte"/>
            <w:noProof/>
          </w:rPr>
          <w:t>Article 36 — Notifications</w:t>
        </w:r>
        <w:r>
          <w:rPr>
            <w:noProof/>
            <w:webHidden/>
          </w:rPr>
          <w:tab/>
        </w:r>
        <w:r>
          <w:rPr>
            <w:noProof/>
            <w:webHidden/>
          </w:rPr>
          <w:fldChar w:fldCharType="begin"/>
        </w:r>
        <w:r>
          <w:rPr>
            <w:noProof/>
            <w:webHidden/>
          </w:rPr>
          <w:instrText xml:space="preserve"> PAGEREF _Toc243294942 \h </w:instrText>
        </w:r>
        <w:r>
          <w:rPr>
            <w:noProof/>
            <w:webHidden/>
          </w:rPr>
        </w:r>
        <w:r>
          <w:rPr>
            <w:noProof/>
            <w:webHidden/>
          </w:rPr>
          <w:fldChar w:fldCharType="separate"/>
        </w:r>
        <w:r>
          <w:rPr>
            <w:noProof/>
            <w:webHidden/>
          </w:rPr>
          <w:t>13</w:t>
        </w:r>
        <w:r>
          <w:rPr>
            <w:noProof/>
            <w:webHidden/>
          </w:rPr>
          <w:fldChar w:fldCharType="end"/>
        </w:r>
      </w:hyperlink>
    </w:p>
    <w:p w14:paraId="56203207" w14:textId="62BE1ED1" w:rsidR="00196947" w:rsidRDefault="00196947">
      <w:pPr>
        <w:pStyle w:val="TM2"/>
        <w:tabs>
          <w:tab w:val="right" w:leader="dot" w:pos="9062"/>
        </w:tabs>
        <w:rPr>
          <w:noProof/>
        </w:rPr>
      </w:pPr>
      <w:hyperlink w:anchor="_Toc243294943" w:history="1">
        <w:r w:rsidRPr="007624A6">
          <w:rPr>
            <w:rStyle w:val="Lienhypertexte"/>
            <w:noProof/>
          </w:rPr>
          <w:t>Article 37 — Exécution forcée</w:t>
        </w:r>
        <w:r>
          <w:rPr>
            <w:noProof/>
            <w:webHidden/>
          </w:rPr>
          <w:tab/>
        </w:r>
        <w:r>
          <w:rPr>
            <w:noProof/>
            <w:webHidden/>
          </w:rPr>
          <w:fldChar w:fldCharType="begin"/>
        </w:r>
        <w:r>
          <w:rPr>
            <w:noProof/>
            <w:webHidden/>
          </w:rPr>
          <w:instrText xml:space="preserve"> PAGEREF _Toc243294943 \h </w:instrText>
        </w:r>
        <w:r>
          <w:rPr>
            <w:noProof/>
            <w:webHidden/>
          </w:rPr>
        </w:r>
        <w:r>
          <w:rPr>
            <w:noProof/>
            <w:webHidden/>
          </w:rPr>
          <w:fldChar w:fldCharType="separate"/>
        </w:r>
        <w:r>
          <w:rPr>
            <w:noProof/>
            <w:webHidden/>
          </w:rPr>
          <w:t>13</w:t>
        </w:r>
        <w:r>
          <w:rPr>
            <w:noProof/>
            <w:webHidden/>
          </w:rPr>
          <w:fldChar w:fldCharType="end"/>
        </w:r>
      </w:hyperlink>
    </w:p>
    <w:p w14:paraId="2C2C285C" w14:textId="514D97FB" w:rsidR="00196947" w:rsidRDefault="00196947">
      <w:pPr>
        <w:pStyle w:val="TM2"/>
        <w:tabs>
          <w:tab w:val="right" w:leader="dot" w:pos="9062"/>
        </w:tabs>
        <w:rPr>
          <w:noProof/>
        </w:rPr>
      </w:pPr>
      <w:hyperlink w:anchor="_Toc243294944" w:history="1">
        <w:r w:rsidRPr="007624A6">
          <w:rPr>
            <w:rStyle w:val="Lienhypertexte"/>
            <w:noProof/>
          </w:rPr>
          <w:t>Article 38 — Divers</w:t>
        </w:r>
        <w:r>
          <w:rPr>
            <w:noProof/>
            <w:webHidden/>
          </w:rPr>
          <w:tab/>
        </w:r>
        <w:r>
          <w:rPr>
            <w:noProof/>
            <w:webHidden/>
          </w:rPr>
          <w:fldChar w:fldCharType="begin"/>
        </w:r>
        <w:r>
          <w:rPr>
            <w:noProof/>
            <w:webHidden/>
          </w:rPr>
          <w:instrText xml:space="preserve"> PAGEREF _Toc243294944 \h </w:instrText>
        </w:r>
        <w:r>
          <w:rPr>
            <w:noProof/>
            <w:webHidden/>
          </w:rPr>
        </w:r>
        <w:r>
          <w:rPr>
            <w:noProof/>
            <w:webHidden/>
          </w:rPr>
          <w:fldChar w:fldCharType="separate"/>
        </w:r>
        <w:r>
          <w:rPr>
            <w:noProof/>
            <w:webHidden/>
          </w:rPr>
          <w:t>13</w:t>
        </w:r>
        <w:r>
          <w:rPr>
            <w:noProof/>
            <w:webHidden/>
          </w:rPr>
          <w:fldChar w:fldCharType="end"/>
        </w:r>
      </w:hyperlink>
    </w:p>
    <w:p w14:paraId="351527E4" w14:textId="44677FD7" w:rsidR="00196947" w:rsidRDefault="00196947">
      <w:pPr>
        <w:pStyle w:val="TM2"/>
        <w:tabs>
          <w:tab w:val="right" w:leader="dot" w:pos="9062"/>
        </w:tabs>
        <w:rPr>
          <w:noProof/>
        </w:rPr>
      </w:pPr>
      <w:hyperlink w:anchor="_Toc243294945" w:history="1">
        <w:r w:rsidRPr="007624A6">
          <w:rPr>
            <w:rStyle w:val="Lienhypertexte"/>
            <w:noProof/>
          </w:rPr>
          <w:t>Article 39 — Médiation — juridiction</w:t>
        </w:r>
        <w:r>
          <w:rPr>
            <w:noProof/>
            <w:webHidden/>
          </w:rPr>
          <w:tab/>
        </w:r>
        <w:r>
          <w:rPr>
            <w:noProof/>
            <w:webHidden/>
          </w:rPr>
          <w:fldChar w:fldCharType="begin"/>
        </w:r>
        <w:r>
          <w:rPr>
            <w:noProof/>
            <w:webHidden/>
          </w:rPr>
          <w:instrText xml:space="preserve"> PAGEREF _Toc243294945 \h </w:instrText>
        </w:r>
        <w:r>
          <w:rPr>
            <w:noProof/>
            <w:webHidden/>
          </w:rPr>
        </w:r>
        <w:r>
          <w:rPr>
            <w:noProof/>
            <w:webHidden/>
          </w:rPr>
          <w:fldChar w:fldCharType="separate"/>
        </w:r>
        <w:r>
          <w:rPr>
            <w:noProof/>
            <w:webHidden/>
          </w:rPr>
          <w:t>14</w:t>
        </w:r>
        <w:r>
          <w:rPr>
            <w:noProof/>
            <w:webHidden/>
          </w:rPr>
          <w:fldChar w:fldCharType="end"/>
        </w:r>
      </w:hyperlink>
    </w:p>
    <w:p w14:paraId="07A820D6" w14:textId="0897EB0C" w:rsidR="00196947" w:rsidRDefault="00196947">
      <w:pPr>
        <w:pStyle w:val="TM2"/>
        <w:tabs>
          <w:tab w:val="right" w:leader="dot" w:pos="9062"/>
        </w:tabs>
        <w:rPr>
          <w:noProof/>
        </w:rPr>
      </w:pPr>
      <w:hyperlink w:anchor="_Toc243294946" w:history="1">
        <w:r w:rsidRPr="007624A6">
          <w:rPr>
            <w:rStyle w:val="Lienhypertexte"/>
            <w:noProof/>
          </w:rPr>
          <w:t>Article 40 — Conseils</w:t>
        </w:r>
        <w:r>
          <w:rPr>
            <w:noProof/>
            <w:webHidden/>
          </w:rPr>
          <w:tab/>
        </w:r>
        <w:r>
          <w:rPr>
            <w:noProof/>
            <w:webHidden/>
          </w:rPr>
          <w:fldChar w:fldCharType="begin"/>
        </w:r>
        <w:r>
          <w:rPr>
            <w:noProof/>
            <w:webHidden/>
          </w:rPr>
          <w:instrText xml:space="preserve"> PAGEREF _Toc243294946 \h </w:instrText>
        </w:r>
        <w:r>
          <w:rPr>
            <w:noProof/>
            <w:webHidden/>
          </w:rPr>
        </w:r>
        <w:r>
          <w:rPr>
            <w:noProof/>
            <w:webHidden/>
          </w:rPr>
          <w:fldChar w:fldCharType="separate"/>
        </w:r>
        <w:r>
          <w:rPr>
            <w:noProof/>
            <w:webHidden/>
          </w:rPr>
          <w:t>14</w:t>
        </w:r>
        <w:r>
          <w:rPr>
            <w:noProof/>
            <w:webHidden/>
          </w:rPr>
          <w:fldChar w:fldCharType="end"/>
        </w:r>
      </w:hyperlink>
    </w:p>
    <w:p w14:paraId="58005E66" w14:textId="55E308F4" w:rsidR="00196947" w:rsidRDefault="00196947">
      <w:pPr>
        <w:pStyle w:val="TM2"/>
        <w:tabs>
          <w:tab w:val="right" w:leader="dot" w:pos="9062"/>
        </w:tabs>
        <w:rPr>
          <w:noProof/>
        </w:rPr>
      </w:pPr>
      <w:hyperlink w:anchor="_Toc243294947" w:history="1">
        <w:r w:rsidRPr="007624A6">
          <w:rPr>
            <w:rStyle w:val="Lienhypertexte"/>
            <w:noProof/>
          </w:rPr>
          <w:t>Article 41 — Signature électronique</w:t>
        </w:r>
        <w:r>
          <w:rPr>
            <w:noProof/>
            <w:webHidden/>
          </w:rPr>
          <w:tab/>
        </w:r>
        <w:r>
          <w:rPr>
            <w:noProof/>
            <w:webHidden/>
          </w:rPr>
          <w:fldChar w:fldCharType="begin"/>
        </w:r>
        <w:r>
          <w:rPr>
            <w:noProof/>
            <w:webHidden/>
          </w:rPr>
          <w:instrText xml:space="preserve"> PAGEREF _Toc243294947 \h </w:instrText>
        </w:r>
        <w:r>
          <w:rPr>
            <w:noProof/>
            <w:webHidden/>
          </w:rPr>
        </w:r>
        <w:r>
          <w:rPr>
            <w:noProof/>
            <w:webHidden/>
          </w:rPr>
          <w:fldChar w:fldCharType="separate"/>
        </w:r>
        <w:r>
          <w:rPr>
            <w:noProof/>
            <w:webHidden/>
          </w:rPr>
          <w:t>14</w:t>
        </w:r>
        <w:r>
          <w:rPr>
            <w:noProof/>
            <w:webHidden/>
          </w:rPr>
          <w:fldChar w:fldCharType="end"/>
        </w:r>
      </w:hyperlink>
    </w:p>
    <w:p w14:paraId="213252C9" w14:textId="561D68AC" w:rsidR="00196947" w:rsidRDefault="00196947">
      <w:pPr>
        <w:pStyle w:val="TM1"/>
        <w:tabs>
          <w:tab w:val="right" w:leader="dot" w:pos="9062"/>
        </w:tabs>
        <w:rPr>
          <w:noProof/>
        </w:rPr>
      </w:pPr>
      <w:hyperlink w:anchor="_Toc243294948" w:history="1">
        <w:r w:rsidRPr="007624A6">
          <w:rPr>
            <w:rStyle w:val="Lienhypertexte"/>
            <w:noProof/>
          </w:rPr>
          <w:t>ANNEXE A — Répartition du capital</w:t>
        </w:r>
        <w:r>
          <w:rPr>
            <w:noProof/>
            <w:webHidden/>
          </w:rPr>
          <w:tab/>
        </w:r>
        <w:r>
          <w:rPr>
            <w:noProof/>
            <w:webHidden/>
          </w:rPr>
          <w:fldChar w:fldCharType="begin"/>
        </w:r>
        <w:r>
          <w:rPr>
            <w:noProof/>
            <w:webHidden/>
          </w:rPr>
          <w:instrText xml:space="preserve"> PAGEREF _Toc243294948 \h </w:instrText>
        </w:r>
        <w:r>
          <w:rPr>
            <w:noProof/>
            <w:webHidden/>
          </w:rPr>
        </w:r>
        <w:r>
          <w:rPr>
            <w:noProof/>
            <w:webHidden/>
          </w:rPr>
          <w:fldChar w:fldCharType="separate"/>
        </w:r>
        <w:r>
          <w:rPr>
            <w:noProof/>
            <w:webHidden/>
          </w:rPr>
          <w:t>15</w:t>
        </w:r>
        <w:r>
          <w:rPr>
            <w:noProof/>
            <w:webHidden/>
          </w:rPr>
          <w:fldChar w:fldCharType="end"/>
        </w:r>
      </w:hyperlink>
    </w:p>
    <w:p w14:paraId="229EB9CB" w14:textId="222719A5" w:rsidR="00196947" w:rsidRDefault="00196947">
      <w:pPr>
        <w:pStyle w:val="TM1"/>
        <w:tabs>
          <w:tab w:val="right" w:leader="dot" w:pos="9062"/>
        </w:tabs>
        <w:rPr>
          <w:noProof/>
        </w:rPr>
      </w:pPr>
      <w:hyperlink w:anchor="_Toc243294949" w:history="1">
        <w:r w:rsidRPr="007624A6">
          <w:rPr>
            <w:rStyle w:val="Lienhypertexte"/>
            <w:noProof/>
          </w:rPr>
          <w:t>ANNEXE 1 — Définitions principales</w:t>
        </w:r>
        <w:r>
          <w:rPr>
            <w:noProof/>
            <w:webHidden/>
          </w:rPr>
          <w:tab/>
        </w:r>
        <w:r>
          <w:rPr>
            <w:noProof/>
            <w:webHidden/>
          </w:rPr>
          <w:fldChar w:fldCharType="begin"/>
        </w:r>
        <w:r>
          <w:rPr>
            <w:noProof/>
            <w:webHidden/>
          </w:rPr>
          <w:instrText xml:space="preserve"> PAGEREF _Toc243294949 \h </w:instrText>
        </w:r>
        <w:r>
          <w:rPr>
            <w:noProof/>
            <w:webHidden/>
          </w:rPr>
        </w:r>
        <w:r>
          <w:rPr>
            <w:noProof/>
            <w:webHidden/>
          </w:rPr>
          <w:fldChar w:fldCharType="separate"/>
        </w:r>
        <w:r>
          <w:rPr>
            <w:noProof/>
            <w:webHidden/>
          </w:rPr>
          <w:t>16</w:t>
        </w:r>
        <w:r>
          <w:rPr>
            <w:noProof/>
            <w:webHidden/>
          </w:rPr>
          <w:fldChar w:fldCharType="end"/>
        </w:r>
      </w:hyperlink>
    </w:p>
    <w:p w14:paraId="3E4A733E" w14:textId="5C360717" w:rsidR="00196947" w:rsidRDefault="00196947">
      <w:pPr>
        <w:pStyle w:val="TM1"/>
        <w:tabs>
          <w:tab w:val="right" w:leader="dot" w:pos="9062"/>
        </w:tabs>
        <w:rPr>
          <w:noProof/>
        </w:rPr>
      </w:pPr>
      <w:hyperlink w:anchor="_Toc243294950" w:history="1">
        <w:r w:rsidRPr="007624A6">
          <w:rPr>
            <w:rStyle w:val="Lienhypertexte"/>
            <w:noProof/>
          </w:rPr>
          <w:t xml:space="preserve">ANNEXE 2 — Matrice des rôles et des signatures </w:t>
        </w:r>
        <w:r w:rsidRPr="007624A6">
          <w:rPr>
            <w:rStyle w:val="Lienhypertexte"/>
            <w:noProof/>
            <w:highlight w:val="yellow"/>
          </w:rPr>
          <w:t>[à compléter]</w:t>
        </w:r>
        <w:r>
          <w:rPr>
            <w:noProof/>
            <w:webHidden/>
          </w:rPr>
          <w:tab/>
        </w:r>
        <w:r>
          <w:rPr>
            <w:noProof/>
            <w:webHidden/>
          </w:rPr>
          <w:fldChar w:fldCharType="begin"/>
        </w:r>
        <w:r>
          <w:rPr>
            <w:noProof/>
            <w:webHidden/>
          </w:rPr>
          <w:instrText xml:space="preserve"> PAGEREF _Toc243294950 \h </w:instrText>
        </w:r>
        <w:r>
          <w:rPr>
            <w:noProof/>
            <w:webHidden/>
          </w:rPr>
        </w:r>
        <w:r>
          <w:rPr>
            <w:noProof/>
            <w:webHidden/>
          </w:rPr>
          <w:fldChar w:fldCharType="separate"/>
        </w:r>
        <w:r>
          <w:rPr>
            <w:noProof/>
            <w:webHidden/>
          </w:rPr>
          <w:t>17</w:t>
        </w:r>
        <w:r>
          <w:rPr>
            <w:noProof/>
            <w:webHidden/>
          </w:rPr>
          <w:fldChar w:fldCharType="end"/>
        </w:r>
      </w:hyperlink>
    </w:p>
    <w:p w14:paraId="4933EAD6" w14:textId="628FF4C7" w:rsidR="00196947" w:rsidRDefault="00196947">
      <w:pPr>
        <w:pStyle w:val="TM1"/>
        <w:tabs>
          <w:tab w:val="right" w:leader="dot" w:pos="9062"/>
        </w:tabs>
        <w:rPr>
          <w:noProof/>
        </w:rPr>
      </w:pPr>
      <w:hyperlink w:anchor="_Toc243294951" w:history="1">
        <w:r w:rsidRPr="007624A6">
          <w:rPr>
            <w:rStyle w:val="Lienhypertexte"/>
            <w:noProof/>
          </w:rPr>
          <w:t xml:space="preserve">ANNEXE 3 — Missions existantes exclues de l'article 30 </w:t>
        </w:r>
        <w:r w:rsidRPr="007624A6">
          <w:rPr>
            <w:rStyle w:val="Lienhypertexte"/>
            <w:noProof/>
            <w:highlight w:val="yellow"/>
          </w:rPr>
          <w:t>[à compléter]</w:t>
        </w:r>
        <w:r>
          <w:rPr>
            <w:noProof/>
            <w:webHidden/>
          </w:rPr>
          <w:tab/>
        </w:r>
        <w:r>
          <w:rPr>
            <w:noProof/>
            <w:webHidden/>
          </w:rPr>
          <w:fldChar w:fldCharType="begin"/>
        </w:r>
        <w:r>
          <w:rPr>
            <w:noProof/>
            <w:webHidden/>
          </w:rPr>
          <w:instrText xml:space="preserve"> PAGEREF _Toc243294951 \h </w:instrText>
        </w:r>
        <w:r>
          <w:rPr>
            <w:noProof/>
            <w:webHidden/>
          </w:rPr>
        </w:r>
        <w:r>
          <w:rPr>
            <w:noProof/>
            <w:webHidden/>
          </w:rPr>
          <w:fldChar w:fldCharType="separate"/>
        </w:r>
        <w:r>
          <w:rPr>
            <w:noProof/>
            <w:webHidden/>
          </w:rPr>
          <w:t>18</w:t>
        </w:r>
        <w:r>
          <w:rPr>
            <w:noProof/>
            <w:webHidden/>
          </w:rPr>
          <w:fldChar w:fldCharType="end"/>
        </w:r>
      </w:hyperlink>
    </w:p>
    <w:p w14:paraId="67C5015C" w14:textId="05C37456" w:rsidR="00196947" w:rsidRDefault="00196947">
      <w:pPr>
        <w:pStyle w:val="TM1"/>
        <w:tabs>
          <w:tab w:val="right" w:leader="dot" w:pos="9062"/>
        </w:tabs>
        <w:rPr>
          <w:noProof/>
        </w:rPr>
      </w:pPr>
      <w:hyperlink w:anchor="_Toc243294952" w:history="1">
        <w:r w:rsidRPr="007624A6">
          <w:rPr>
            <w:rStyle w:val="Lienhypertexte"/>
            <w:noProof/>
          </w:rPr>
          <w:t xml:space="preserve">ANNEXE 4 — Tableau croisé d'invalidité </w:t>
        </w:r>
        <w:r w:rsidRPr="007624A6">
          <w:rPr>
            <w:rStyle w:val="Lienhypertexte"/>
            <w:noProof/>
            <w:highlight w:val="yellow"/>
          </w:rPr>
          <w:t>[à joindre]</w:t>
        </w:r>
        <w:r>
          <w:rPr>
            <w:noProof/>
            <w:webHidden/>
          </w:rPr>
          <w:tab/>
        </w:r>
        <w:r>
          <w:rPr>
            <w:noProof/>
            <w:webHidden/>
          </w:rPr>
          <w:fldChar w:fldCharType="begin"/>
        </w:r>
        <w:r>
          <w:rPr>
            <w:noProof/>
            <w:webHidden/>
          </w:rPr>
          <w:instrText xml:space="preserve"> PAGEREF _Toc243294952 \h </w:instrText>
        </w:r>
        <w:r>
          <w:rPr>
            <w:noProof/>
            <w:webHidden/>
          </w:rPr>
        </w:r>
        <w:r>
          <w:rPr>
            <w:noProof/>
            <w:webHidden/>
          </w:rPr>
          <w:fldChar w:fldCharType="separate"/>
        </w:r>
        <w:r>
          <w:rPr>
            <w:noProof/>
            <w:webHidden/>
          </w:rPr>
          <w:t>19</w:t>
        </w:r>
        <w:r>
          <w:rPr>
            <w:noProof/>
            <w:webHidden/>
          </w:rPr>
          <w:fldChar w:fldCharType="end"/>
        </w:r>
      </w:hyperlink>
    </w:p>
    <w:p w14:paraId="3D95CCB9" w14:textId="0BD21CAA" w:rsidR="006C0711" w:rsidRDefault="00CB73EF">
      <w:r>
        <w:fldChar w:fldCharType="end"/>
      </w:r>
    </w:p>
    <w:p w14:paraId="36DBB843" w14:textId="77777777" w:rsidR="006C0711" w:rsidRDefault="00CB73EF">
      <w:r>
        <w:br w:type="page"/>
      </w:r>
    </w:p>
    <w:p w14:paraId="2638C120" w14:textId="77777777" w:rsidR="006C0711" w:rsidRDefault="00CB73EF">
      <w:pPr>
        <w:pStyle w:val="Titre1"/>
      </w:pPr>
      <w:bookmarkStart w:id="0" w:name="_Toc243294898"/>
      <w:r>
        <w:lastRenderedPageBreak/>
        <w:t>ENTRE LES SOUSSIGNÉS</w:t>
      </w:r>
      <w:bookmarkEnd w:id="0"/>
    </w:p>
    <w:p w14:paraId="6A55B9D8" w14:textId="77777777" w:rsidR="006C0711" w:rsidRDefault="00CB73EF">
      <w:pPr>
        <w:ind w:left="425" w:hanging="425"/>
        <w:jc w:val="both"/>
      </w:pPr>
      <w:r>
        <w:t>1.</w:t>
      </w:r>
      <w:r>
        <w:tab/>
      </w:r>
      <w:r>
        <w:rPr>
          <w:b/>
        </w:rPr>
        <w:t>Guinet Group</w:t>
      </w:r>
      <w:r>
        <w:t xml:space="preserve">, SAS au capital de 5 000 €, siège 6, place Wilson, 31000 Toulouse, RCS Toulouse 983 391 079, représentée par Monsieur Benoît Guinet, Président (« </w:t>
      </w:r>
      <w:r>
        <w:rPr>
          <w:b/>
        </w:rPr>
        <w:t>Guinet Group</w:t>
      </w:r>
      <w:r>
        <w:t xml:space="preserve"> ») ;</w:t>
      </w:r>
    </w:p>
    <w:p w14:paraId="75C78FC6" w14:textId="77777777" w:rsidR="006C0711" w:rsidRDefault="00CB73EF">
      <w:pPr>
        <w:ind w:left="425" w:hanging="425"/>
        <w:jc w:val="both"/>
      </w:pPr>
      <w:r>
        <w:t>2.</w:t>
      </w:r>
      <w:r>
        <w:tab/>
      </w:r>
      <w:r>
        <w:rPr>
          <w:b/>
        </w:rPr>
        <w:t>Monsieur Benoît Guinet</w:t>
      </w:r>
      <w:r>
        <w:t>, né le 12 mai 1989 à Paris 13</w:t>
      </w:r>
      <w:r>
        <w:rPr>
          <w:vertAlign w:val="superscript"/>
        </w:rPr>
        <w:t>e</w:t>
      </w:r>
      <w:r>
        <w:t xml:space="preserve">, de nationalité française, demeurant </w:t>
      </w:r>
      <w:r>
        <w:rPr>
          <w:highlight w:val="yellow"/>
        </w:rPr>
        <w:t>[●]</w:t>
      </w:r>
      <w:r>
        <w:t xml:space="preserve">, qui s'engage solidairement avec Guinet Group au titre du Pacte (« </w:t>
      </w:r>
      <w:r>
        <w:rPr>
          <w:b/>
        </w:rPr>
        <w:t>Benoît Guinet</w:t>
      </w:r>
      <w:r>
        <w:t xml:space="preserve"> ») ;</w:t>
      </w:r>
    </w:p>
    <w:p w14:paraId="03E385E3" w14:textId="77777777" w:rsidR="006C0711" w:rsidRDefault="00CB73EF">
      <w:pPr>
        <w:keepNext/>
        <w:spacing w:before="120"/>
        <w:jc w:val="both"/>
      </w:pPr>
      <w:r>
        <w:rPr>
          <w:b/>
        </w:rPr>
        <w:t>DE PREMIÈRE PART,</w:t>
      </w:r>
    </w:p>
    <w:p w14:paraId="4A93F8C1" w14:textId="77777777" w:rsidR="006C0711" w:rsidRDefault="00CB73EF">
      <w:pPr>
        <w:ind w:left="425" w:hanging="425"/>
        <w:jc w:val="both"/>
      </w:pPr>
      <w:r>
        <w:t>3.</w:t>
      </w:r>
      <w:r>
        <w:tab/>
      </w:r>
      <w:r>
        <w:rPr>
          <w:highlight w:val="yellow"/>
        </w:rPr>
        <w:t>[Option personne physique]</w:t>
      </w:r>
      <w:r>
        <w:t xml:space="preserve"> </w:t>
      </w:r>
      <w:r>
        <w:rPr>
          <w:b/>
          <w:highlight w:val="yellow"/>
        </w:rPr>
        <w:t>[Prénom Nom]</w:t>
      </w:r>
      <w:r>
        <w:t xml:space="preserve">, né(e) le </w:t>
      </w:r>
      <w:r>
        <w:rPr>
          <w:highlight w:val="yellow"/>
        </w:rPr>
        <w:t>[●]</w:t>
      </w:r>
      <w:r>
        <w:t xml:space="preserve"> à </w:t>
      </w:r>
      <w:r>
        <w:rPr>
          <w:highlight w:val="yellow"/>
        </w:rPr>
        <w:t>[●]</w:t>
      </w:r>
      <w:r>
        <w:t xml:space="preserve">, demeurant </w:t>
      </w:r>
      <w:r>
        <w:rPr>
          <w:highlight w:val="yellow"/>
        </w:rPr>
        <w:t>[●]</w:t>
      </w:r>
      <w:r>
        <w:t xml:space="preserve"> (« </w:t>
      </w:r>
      <w:r>
        <w:rPr>
          <w:b/>
        </w:rPr>
        <w:t>[B]</w:t>
      </w:r>
      <w:r>
        <w:t xml:space="preserve"> ») ;</w:t>
      </w:r>
    </w:p>
    <w:p w14:paraId="29BAF329" w14:textId="77777777" w:rsidR="006C0711" w:rsidRDefault="00CB73EF">
      <w:pPr>
        <w:ind w:left="425"/>
        <w:jc w:val="both"/>
      </w:pPr>
      <w:r>
        <w:rPr>
          <w:highlight w:val="yellow"/>
        </w:rPr>
        <w:t>[Option holding]</w:t>
      </w:r>
      <w:r>
        <w:t xml:space="preserve"> </w:t>
      </w:r>
      <w:r>
        <w:rPr>
          <w:b/>
          <w:highlight w:val="yellow"/>
        </w:rPr>
        <w:t>[Holding B]</w:t>
      </w:r>
      <w:r>
        <w:t xml:space="preserve">, </w:t>
      </w:r>
      <w:r>
        <w:rPr>
          <w:highlight w:val="yellow"/>
        </w:rPr>
        <w:t>[forme, capital, siège, RCS]</w:t>
      </w:r>
      <w:r>
        <w:t xml:space="preserve">, représentée par </w:t>
      </w:r>
      <w:r>
        <w:rPr>
          <w:highlight w:val="yellow"/>
        </w:rPr>
        <w:t>[B]</w:t>
      </w:r>
      <w:r>
        <w:t xml:space="preserve"> (« </w:t>
      </w:r>
      <w:r>
        <w:rPr>
          <w:b/>
        </w:rPr>
        <w:t>[Holding B]</w:t>
      </w:r>
      <w:r>
        <w:t xml:space="preserve"> »), et </w:t>
      </w:r>
      <w:r>
        <w:rPr>
          <w:b/>
          <w:highlight w:val="yellow"/>
        </w:rPr>
        <w:t>[B]</w:t>
      </w:r>
      <w:r>
        <w:t xml:space="preserve"> personnellement, solidaire des engagements de [Holding B] ;</w:t>
      </w:r>
    </w:p>
    <w:p w14:paraId="040F26B8" w14:textId="77777777" w:rsidR="006C0711" w:rsidRDefault="00CB73EF">
      <w:pPr>
        <w:keepNext/>
        <w:spacing w:before="120"/>
        <w:jc w:val="both"/>
      </w:pPr>
      <w:r>
        <w:rPr>
          <w:b/>
        </w:rPr>
        <w:t>DE SECONDE PART,</w:t>
      </w:r>
    </w:p>
    <w:p w14:paraId="544D0482" w14:textId="77777777" w:rsidR="006C0711" w:rsidRDefault="00CB73EF">
      <w:pPr>
        <w:ind w:left="425" w:hanging="425"/>
        <w:jc w:val="both"/>
      </w:pPr>
      <w:r>
        <w:t>4.</w:t>
      </w:r>
      <w:r>
        <w:tab/>
      </w:r>
      <w:r>
        <w:rPr>
          <w:b/>
          <w:highlight w:val="yellow"/>
        </w:rPr>
        <w:t>[Associé Tiers]</w:t>
      </w:r>
      <w:r>
        <w:t xml:space="preserve">, </w:t>
      </w:r>
      <w:r>
        <w:rPr>
          <w:highlight w:val="yellow"/>
        </w:rPr>
        <w:t>[identité]</w:t>
      </w:r>
      <w:r>
        <w:t xml:space="preserve"> (l'« </w:t>
      </w:r>
      <w:r>
        <w:rPr>
          <w:b/>
        </w:rPr>
        <w:t>Associé Tiers</w:t>
      </w:r>
      <w:r>
        <w:t xml:space="preserve"> »), qui intervient au seul titre du </w:t>
      </w:r>
      <w:r>
        <w:rPr>
          <w:b/>
        </w:rPr>
        <w:t>Titre V</w:t>
      </w:r>
      <w:r>
        <w:t xml:space="preserve"> et des articles qui s'y réfèrent ;</w:t>
      </w:r>
    </w:p>
    <w:p w14:paraId="29B2DAC0" w14:textId="77777777" w:rsidR="006C0711" w:rsidRDefault="00CB73EF">
      <w:pPr>
        <w:keepNext/>
        <w:spacing w:before="120"/>
        <w:jc w:val="both"/>
      </w:pPr>
      <w:r>
        <w:rPr>
          <w:b/>
        </w:rPr>
        <w:t>EN PRÉSENCE DE :</w:t>
      </w:r>
    </w:p>
    <w:p w14:paraId="4D7EC454" w14:textId="77777777" w:rsidR="006C0711" w:rsidRDefault="00CB73EF">
      <w:pPr>
        <w:ind w:left="425" w:hanging="425"/>
        <w:jc w:val="both"/>
      </w:pPr>
      <w:r>
        <w:t>5.</w:t>
      </w:r>
      <w:r>
        <w:tab/>
      </w:r>
      <w:r>
        <w:rPr>
          <w:b/>
        </w:rPr>
        <w:t>Globasoft</w:t>
      </w:r>
      <w:r>
        <w:t xml:space="preserve">, SAS au capital de </w:t>
      </w:r>
      <w:r>
        <w:rPr>
          <w:highlight w:val="yellow"/>
        </w:rPr>
        <w:t>[1 000 / 1 001]</w:t>
      </w:r>
      <w:r>
        <w:t xml:space="preserve"> €, siège 8, place Roger Salengro, 31000 Toulouse, RCS Toulouse 990 641 235, représentée par son Président Guinet Group, lui-même représenté par Benoît Guinet (la « </w:t>
      </w:r>
      <w:r>
        <w:rPr>
          <w:b/>
        </w:rPr>
        <w:t>Société</w:t>
      </w:r>
      <w:r>
        <w:t xml:space="preserve"> »), qui intervient pour accepter les stipulations la concernant.</w:t>
      </w:r>
    </w:p>
    <w:p w14:paraId="133E966C" w14:textId="77777777" w:rsidR="006C0711" w:rsidRDefault="00CB73EF">
      <w:pPr>
        <w:jc w:val="both"/>
      </w:pPr>
      <w:r>
        <w:t xml:space="preserve">Guinet Group et </w:t>
      </w:r>
      <w:r>
        <w:rPr>
          <w:highlight w:val="yellow"/>
        </w:rPr>
        <w:t>[B / Holding B]</w:t>
      </w:r>
      <w:r>
        <w:t xml:space="preserve"> : les « </w:t>
      </w:r>
      <w:r>
        <w:rPr>
          <w:b/>
        </w:rPr>
        <w:t>Associés Principaux</w:t>
      </w:r>
      <w:r>
        <w:t xml:space="preserve"> ». Avec l'Associé Tiers : les « </w:t>
      </w:r>
      <w:r>
        <w:rPr>
          <w:b/>
        </w:rPr>
        <w:t>Parties</w:t>
      </w:r>
      <w:r>
        <w:t xml:space="preserve"> ».</w:t>
      </w:r>
    </w:p>
    <w:p w14:paraId="631D60C9" w14:textId="77777777" w:rsidR="006C0711" w:rsidRDefault="00CB73EF">
      <w:pPr>
        <w:pStyle w:val="Titre1"/>
      </w:pPr>
      <w:bookmarkStart w:id="1" w:name="_Toc243294899"/>
      <w:r>
        <w:t>PRÉAMBULE</w:t>
      </w:r>
      <w:bookmarkEnd w:id="1"/>
    </w:p>
    <w:p w14:paraId="7916D7A8" w14:textId="77777777" w:rsidR="006C0711" w:rsidRDefault="00CB73EF">
      <w:pPr>
        <w:jc w:val="both"/>
      </w:pPr>
      <w:r>
        <w:rPr>
          <w:b/>
        </w:rPr>
        <w:t>A.</w:t>
      </w:r>
      <w:r>
        <w:t xml:space="preserve"> La Société a été constituée le 22 août 2025 et immatriculée le 29 août 2025. Elle exerce, dans les limites de son objet social, les activités décrites dans la Charte de fonctionnement (article 5), ainsi que toute autre activité qu'elle viendrait à exercer (l'« </w:t>
      </w:r>
      <w:r>
        <w:rPr>
          <w:b/>
        </w:rPr>
        <w:t>Activité</w:t>
      </w:r>
      <w:r>
        <w:t xml:space="preserve"> »).</w:t>
      </w:r>
    </w:p>
    <w:p w14:paraId="7C5C43A9" w14:textId="77777777" w:rsidR="006C0711" w:rsidRDefault="00CB73EF">
      <w:pPr>
        <w:jc w:val="both"/>
      </w:pPr>
      <w:r>
        <w:rPr>
          <w:b/>
        </w:rPr>
        <w:t>B.</w:t>
      </w:r>
      <w:r>
        <w:t xml:space="preserve"> Par acte du </w:t>
      </w:r>
      <w:r>
        <w:rPr>
          <w:highlight w:val="yellow"/>
        </w:rPr>
        <w:t>[●]</w:t>
      </w:r>
      <w:r>
        <w:t xml:space="preserve">, ZM Consulting a cédé à </w:t>
      </w:r>
      <w:r>
        <w:rPr>
          <w:highlight w:val="yellow"/>
        </w:rPr>
        <w:t>[B / Holding B]</w:t>
      </w:r>
      <w:r>
        <w:t xml:space="preserve"> les 500 actions qu'elle détenait (la « </w:t>
      </w:r>
      <w:r>
        <w:rPr>
          <w:b/>
        </w:rPr>
        <w:t>Cession</w:t>
      </w:r>
      <w:r>
        <w:t xml:space="preserve"> »). La Cession est conditionnée à la signature du Pacte et à l'adoption de statuts modifiés le même jour.</w:t>
      </w:r>
    </w:p>
    <w:p w14:paraId="7A9C9F81" w14:textId="77777777" w:rsidR="006C0711" w:rsidRDefault="00CB73EF">
      <w:pPr>
        <w:jc w:val="both"/>
      </w:pPr>
      <w:r>
        <w:rPr>
          <w:b/>
        </w:rPr>
        <w:t>C.</w:t>
      </w:r>
      <w:r>
        <w:t xml:space="preserve"> </w:t>
      </w:r>
      <w:r>
        <w:rPr>
          <w:highlight w:val="yellow"/>
        </w:rPr>
        <w:t>[Le [●], la Société a émis une action nouvelle souscrite par l'Associé Tiers.]</w:t>
      </w:r>
    </w:p>
    <w:p w14:paraId="65A01478" w14:textId="77777777" w:rsidR="006C0711" w:rsidRDefault="00CB73EF">
      <w:pPr>
        <w:jc w:val="both"/>
      </w:pPr>
      <w:r>
        <w:rPr>
          <w:b/>
        </w:rPr>
        <w:t>D.</w:t>
      </w:r>
      <w:r>
        <w:t xml:space="preserve"> À la date des présentes, le capital est réparti conformément à l'</w:t>
      </w:r>
      <w:r>
        <w:rPr>
          <w:b/>
        </w:rPr>
        <w:t>Annexe A</w:t>
      </w:r>
      <w:r>
        <w:t xml:space="preserve">. Les Parties concluent le présent pacte (le « </w:t>
      </w:r>
      <w:r>
        <w:rPr>
          <w:b/>
        </w:rPr>
        <w:t>Pacte</w:t>
      </w:r>
      <w:r>
        <w:t xml:space="preserve"> ») pour organiser leurs relations au sein de la Société.</w:t>
      </w:r>
    </w:p>
    <w:p w14:paraId="493E1C21" w14:textId="77777777" w:rsidR="006C0711" w:rsidRDefault="00CB73EF">
      <w:pPr>
        <w:pStyle w:val="Titre1"/>
      </w:pPr>
      <w:bookmarkStart w:id="2" w:name="_Toc243294900"/>
      <w:r>
        <w:t>TITRE I — STIPULATIONS GÉNÉRALES</w:t>
      </w:r>
      <w:bookmarkEnd w:id="2"/>
    </w:p>
    <w:p w14:paraId="6ECA0456" w14:textId="77777777" w:rsidR="006C0711" w:rsidRDefault="00CB73EF">
      <w:pPr>
        <w:pStyle w:val="Titre2"/>
      </w:pPr>
      <w:bookmarkStart w:id="3" w:name="_Toc243294901"/>
      <w:r>
        <w:t>Article 1 — Objet</w:t>
      </w:r>
      <w:bookmarkEnd w:id="3"/>
    </w:p>
    <w:p w14:paraId="57155C17" w14:textId="77777777" w:rsidR="006C0711" w:rsidRDefault="00CB73EF">
      <w:pPr>
        <w:jc w:val="both"/>
      </w:pPr>
      <w:r>
        <w:t>Le Pacte définit les droits et obligations des Parties en qualité d'associés de la Société. Il n'instaure pas d'action de concert au sens de l'article L. 233-10 du Code de commerce.</w:t>
      </w:r>
    </w:p>
    <w:p w14:paraId="697ABA24" w14:textId="77777777" w:rsidR="006C0711" w:rsidRDefault="00CB73EF">
      <w:pPr>
        <w:pStyle w:val="Titre2"/>
      </w:pPr>
      <w:bookmarkStart w:id="4" w:name="_Toc243294902"/>
      <w:r>
        <w:t>Article 2 — Définitions</w:t>
      </w:r>
      <w:bookmarkEnd w:id="4"/>
    </w:p>
    <w:p w14:paraId="2443E47A" w14:textId="77777777" w:rsidR="006C0711" w:rsidRDefault="00CB73EF">
      <w:pPr>
        <w:jc w:val="both"/>
      </w:pPr>
      <w:r>
        <w:t>Les termes en majuscules ont le sens défini à l'</w:t>
      </w:r>
      <w:r>
        <w:rPr>
          <w:b/>
        </w:rPr>
        <w:t>Annexe 1</w:t>
      </w:r>
      <w:r>
        <w:t>. En cas de contradiction entre le Pacte et les Statuts, le Pacte prévaut entre les Parties ; chaque Partie vote aux décisions collectives de manière à appliquer le Pacte.</w:t>
      </w:r>
    </w:p>
    <w:p w14:paraId="5BA0D74A" w14:textId="77777777" w:rsidR="006C0711" w:rsidRDefault="00CB73EF">
      <w:pPr>
        <w:pStyle w:val="Titre2"/>
      </w:pPr>
      <w:bookmarkStart w:id="5" w:name="_Toc243294903"/>
      <w:r>
        <w:t>Article 3 — Déclarations</w:t>
      </w:r>
      <w:bookmarkEnd w:id="5"/>
    </w:p>
    <w:p w14:paraId="447009D9" w14:textId="77777777" w:rsidR="006C0711" w:rsidRDefault="00CB73EF">
      <w:pPr>
        <w:jc w:val="both"/>
      </w:pPr>
      <w:r>
        <w:t>Chaque Partie déclare :</w:t>
      </w:r>
    </w:p>
    <w:p w14:paraId="1936AD1D" w14:textId="77777777" w:rsidR="006C0711" w:rsidRDefault="00CB73EF">
      <w:pPr>
        <w:pStyle w:val="Listepuces"/>
        <w:ind w:left="340" w:hanging="255"/>
        <w:jc w:val="both"/>
      </w:pPr>
      <w:r>
        <w:t>avoir la capacité de signer ;</w:t>
      </w:r>
    </w:p>
    <w:p w14:paraId="619BFEDC" w14:textId="77777777" w:rsidR="006C0711" w:rsidRDefault="00CB73EF">
      <w:pPr>
        <w:pStyle w:val="Listepuces"/>
        <w:ind w:left="340" w:hanging="255"/>
        <w:jc w:val="both"/>
      </w:pPr>
      <w:r>
        <w:t>ne pas être tenue par un acte ou un régime matrimonial limitant la libre disposition de ses Titres ;</w:t>
      </w:r>
    </w:p>
    <w:p w14:paraId="388D2925" w14:textId="77777777" w:rsidR="006C0711" w:rsidRDefault="00CB73EF">
      <w:pPr>
        <w:pStyle w:val="Listepuces"/>
        <w:ind w:left="340" w:hanging="255"/>
        <w:jc w:val="both"/>
      </w:pPr>
      <w:r>
        <w:lastRenderedPageBreak/>
        <w:t>que le Pacte est valable et lui est opposable.</w:t>
      </w:r>
    </w:p>
    <w:p w14:paraId="1A704783" w14:textId="77777777" w:rsidR="006C0711" w:rsidRDefault="00CB73EF">
      <w:pPr>
        <w:jc w:val="both"/>
      </w:pPr>
      <w:r>
        <w:t>Elle s'engage à protéger la libre disposition de ses Titres en cas de divorce, de PACS ou d'indivision (</w:t>
      </w:r>
      <w:r>
        <w:rPr>
          <w:highlight w:val="yellow"/>
        </w:rPr>
        <w:t>clause v1, art. 3.2 à 3.4</w:t>
      </w:r>
      <w:r>
        <w:t>).</w:t>
      </w:r>
    </w:p>
    <w:p w14:paraId="6074229D" w14:textId="77777777" w:rsidR="006C0711" w:rsidRDefault="00CB73EF">
      <w:pPr>
        <w:jc w:val="both"/>
      </w:pPr>
      <w:r>
        <w:rPr>
          <w:b/>
          <w:highlight w:val="yellow"/>
        </w:rPr>
        <w:t>[B]</w:t>
      </w:r>
      <w:r>
        <w:t xml:space="preserve"> déclare en outre n'être tenu(e), envers un ancien employeur, un client ou un tiers, par </w:t>
      </w:r>
      <w:r>
        <w:rPr>
          <w:b/>
        </w:rPr>
        <w:t>aucune clause de non-concurrence, d'exclusivité ou de non-sollicitation</w:t>
      </w:r>
      <w:r>
        <w:t xml:space="preserve"> qui l'empêcherait d'exercer ses fonctions de Directeur Général et l'Activité. Cette déclaration est déterminante du consentement de Guinet Group.</w:t>
      </w:r>
    </w:p>
    <w:p w14:paraId="6260B973" w14:textId="77777777" w:rsidR="006C0711" w:rsidRDefault="00CB73EF">
      <w:pPr>
        <w:pStyle w:val="Titre1"/>
      </w:pPr>
      <w:bookmarkStart w:id="6" w:name="_Toc243294904"/>
      <w:r>
        <w:t>TITRE II — GOUVERNANCE</w:t>
      </w:r>
      <w:bookmarkEnd w:id="6"/>
    </w:p>
    <w:p w14:paraId="33B75781" w14:textId="77777777" w:rsidR="006C0711" w:rsidRDefault="00CB73EF">
      <w:pPr>
        <w:pStyle w:val="Titre2"/>
      </w:pPr>
      <w:bookmarkStart w:id="7" w:name="_Toc243294905"/>
      <w:r>
        <w:t>Article 4 — Organes de direction</w:t>
      </w:r>
      <w:bookmarkEnd w:id="7"/>
    </w:p>
    <w:p w14:paraId="1BA4CAD4" w14:textId="77777777" w:rsidR="006C0711" w:rsidRDefault="00CB73EF">
      <w:pPr>
        <w:jc w:val="both"/>
      </w:pPr>
      <w:r>
        <w:rPr>
          <w:b/>
        </w:rPr>
        <w:t>4.1</w:t>
      </w:r>
      <w:r>
        <w:t xml:space="preserve"> </w:t>
      </w:r>
      <w:r>
        <w:rPr>
          <w:b/>
        </w:rPr>
        <w:t>Guinet Group</w:t>
      </w:r>
      <w:r>
        <w:t xml:space="preserve"> est Président. </w:t>
      </w:r>
      <w:r>
        <w:rPr>
          <w:b/>
          <w:highlight w:val="yellow"/>
        </w:rPr>
        <w:t>[B / Holding B, représentée par B]</w:t>
      </w:r>
      <w:r>
        <w:t xml:space="preserve"> est nommé(e) </w:t>
      </w:r>
      <w:r>
        <w:rPr>
          <w:b/>
        </w:rPr>
        <w:t>Directeur Général</w:t>
      </w:r>
      <w:r>
        <w:t xml:space="preserve"> à la date de réalisation de la Cession, pour une durée indéterminée, en remplacement de ZM Consulting.</w:t>
      </w:r>
    </w:p>
    <w:p w14:paraId="1C05EE20" w14:textId="77777777" w:rsidR="006C0711" w:rsidRDefault="00CB73EF">
      <w:pPr>
        <w:jc w:val="both"/>
      </w:pPr>
      <w:r>
        <w:rPr>
          <w:b/>
        </w:rPr>
        <w:t>4.2</w:t>
      </w:r>
      <w:r>
        <w:t xml:space="preserve"> Le Président et le Directeur Général (les « </w:t>
      </w:r>
      <w:r>
        <w:rPr>
          <w:b/>
        </w:rPr>
        <w:t>Dirigeants</w:t>
      </w:r>
      <w:r>
        <w:t xml:space="preserve"> ») ont à l'égard des tiers les pouvoirs que leur confèrent la loi et les Statuts. Entre les Parties, ils exercent leurs pouvoirs dans leur domaine (article 5) et dans les limites de l'article 6 et des Décisions Importantes des Statuts.</w:t>
      </w:r>
    </w:p>
    <w:p w14:paraId="2A8D0390" w14:textId="77777777" w:rsidR="006C0711" w:rsidRDefault="00CB73EF">
      <w:pPr>
        <w:jc w:val="both"/>
      </w:pPr>
      <w:r>
        <w:rPr>
          <w:b/>
        </w:rPr>
        <w:t>4.3 Révocation.</w:t>
      </w:r>
    </w:p>
    <w:p w14:paraId="7ECE7F27" w14:textId="77777777" w:rsidR="006C0711" w:rsidRDefault="00CB73EF">
      <w:pPr>
        <w:ind w:left="425"/>
        <w:jc w:val="both"/>
      </w:pPr>
      <w:r>
        <w:rPr>
          <w:b/>
        </w:rPr>
        <w:t>(a) Sans Juste Motif</w:t>
      </w:r>
      <w:r>
        <w:t xml:space="preserve"> : la révocation du Président ou du Directeur Général requiert l'</w:t>
      </w:r>
      <w:r>
        <w:rPr>
          <w:b/>
        </w:rPr>
        <w:t>accord des deux Associés Principaux</w:t>
      </w:r>
      <w:r>
        <w:t>. Le départage ne s'applique pas (article 9.2).</w:t>
      </w:r>
    </w:p>
    <w:p w14:paraId="52F1052F" w14:textId="77777777" w:rsidR="006C0711" w:rsidRDefault="00CB73EF">
      <w:pPr>
        <w:ind w:left="425"/>
        <w:jc w:val="both"/>
      </w:pPr>
      <w:r>
        <w:rPr>
          <w:b/>
        </w:rPr>
        <w:t>(b) Pour Juste Motif</w:t>
      </w:r>
      <w:r>
        <w:t xml:space="preserve"> (Annexe 1) : la révocation est décidée par décision collective, le départage s'appliquant. L'Associé Principal concerné reçoit par écrit l'énoncé des motifs </w:t>
      </w:r>
      <w:r>
        <w:rPr>
          <w:b/>
        </w:rPr>
        <w:t>au moins 15 jours</w:t>
      </w:r>
      <w:r>
        <w:t xml:space="preserve"> avant la décision, peut présenter ses observations et prend part au vote.</w:t>
      </w:r>
    </w:p>
    <w:p w14:paraId="0360CC65" w14:textId="77777777" w:rsidR="006C0711" w:rsidRDefault="00CB73EF">
      <w:pPr>
        <w:ind w:left="425"/>
        <w:jc w:val="both"/>
      </w:pPr>
      <w:r>
        <w:rPr>
          <w:b/>
        </w:rPr>
        <w:t>(c)</w:t>
      </w:r>
      <w:r>
        <w:t xml:space="preserve"> Une Partie détenant au moins 40 % du capital peut aussi demander la révocation en justice pour Juste Motif.</w:t>
      </w:r>
    </w:p>
    <w:p w14:paraId="338DFCE2" w14:textId="77777777" w:rsidR="006C0711" w:rsidRDefault="00CB73EF">
      <w:pPr>
        <w:ind w:left="425"/>
        <w:jc w:val="both"/>
      </w:pPr>
      <w:r>
        <w:rPr>
          <w:b/>
        </w:rPr>
        <w:t>(d)</w:t>
      </w:r>
      <w:r>
        <w:t xml:space="preserve"> Aucune indemnité n'est due au titre de la révocation.</w:t>
      </w:r>
    </w:p>
    <w:p w14:paraId="692B3ACC" w14:textId="77777777" w:rsidR="006C0711" w:rsidRDefault="00CB73EF">
      <w:pPr>
        <w:jc w:val="both"/>
      </w:pPr>
      <w:r>
        <w:rPr>
          <w:b/>
        </w:rPr>
        <w:t>4.4 Démission.</w:t>
      </w:r>
    </w:p>
    <w:p w14:paraId="3A7B9600" w14:textId="77777777" w:rsidR="006C0711" w:rsidRDefault="00CB73EF">
      <w:pPr>
        <w:pStyle w:val="Listepuces"/>
        <w:ind w:left="765" w:hanging="255"/>
        <w:jc w:val="both"/>
      </w:pPr>
      <w:r>
        <w:t xml:space="preserve">Préavis de </w:t>
      </w:r>
      <w:r>
        <w:rPr>
          <w:b/>
        </w:rPr>
        <w:t>6 mois</w:t>
      </w:r>
      <w:r>
        <w:t>, réductible avec l'accord de l'autre Associé Principal.</w:t>
      </w:r>
    </w:p>
    <w:p w14:paraId="32365B70" w14:textId="77777777" w:rsidR="006C0711" w:rsidRDefault="00CB73EF">
      <w:pPr>
        <w:pStyle w:val="Listepuces"/>
        <w:ind w:left="765" w:hanging="255"/>
        <w:jc w:val="both"/>
      </w:pPr>
      <w:r>
        <w:t>Pendant le préavis, le Dirigeant continue d'exercer ses fonctions et organise la transmission de ses dossiers et de ses relations clients.</w:t>
      </w:r>
    </w:p>
    <w:p w14:paraId="6A5E9E91" w14:textId="77777777" w:rsidR="006C0711" w:rsidRDefault="00CB73EF">
      <w:pPr>
        <w:pStyle w:val="Listepuces"/>
        <w:ind w:left="765" w:hanging="255"/>
        <w:jc w:val="both"/>
      </w:pPr>
      <w:r>
        <w:t>Le préavis ne s'applique pas à une démission consécutive à une Invalidité, un Empêchement Prolongé ou une Incapacité, ni à une démission provoquée par une Faute ou une violation grave du Pacte imputable à l'autre Associé Principal (article 23.1 f).</w:t>
      </w:r>
    </w:p>
    <w:p w14:paraId="4AF61A6F" w14:textId="77777777" w:rsidR="006C0711" w:rsidRDefault="00CB73EF">
      <w:pPr>
        <w:jc w:val="both"/>
      </w:pPr>
      <w:r>
        <w:rPr>
          <w:b/>
        </w:rPr>
        <w:t>4.5 Remplacement.</w:t>
      </w:r>
      <w:r>
        <w:t xml:space="preserve"> En cas de cessation des fonctions d'un Dirigeant, son remplaçant est nommé par décision collective, le départage s'appliquant.</w:t>
      </w:r>
    </w:p>
    <w:p w14:paraId="5E60F488" w14:textId="77777777" w:rsidR="006C0711" w:rsidRDefault="00CB73EF">
      <w:pPr>
        <w:pStyle w:val="Titre2"/>
      </w:pPr>
      <w:bookmarkStart w:id="8" w:name="_Toc243294906"/>
      <w:r>
        <w:t>Article 5 — Répartition des rôles</w:t>
      </w:r>
      <w:bookmarkEnd w:id="8"/>
    </w:p>
    <w:p w14:paraId="4891E7F0" w14:textId="77777777" w:rsidR="006C0711" w:rsidRDefault="00CB73EF">
      <w:pPr>
        <w:jc w:val="both"/>
      </w:pPr>
      <w:r>
        <w:t xml:space="preserve">Le détail des attributions de chaque Dirigeant est fixé par une </w:t>
      </w:r>
      <w:r>
        <w:rPr>
          <w:b/>
        </w:rPr>
        <w:t>Charte de fonctionnement</w:t>
      </w:r>
      <w:r>
        <w:t xml:space="preserve"> adoptée et modifiée d'un commun accord des Associés Principaux, et revue chaque année avec le Budget.</w:t>
      </w:r>
    </w:p>
    <w:p w14:paraId="207BB68F" w14:textId="77777777" w:rsidR="006C0711" w:rsidRDefault="00CB73EF">
      <w:pPr>
        <w:pStyle w:val="Titre2"/>
      </w:pPr>
      <w:bookmarkStart w:id="9" w:name="_Toc243294907"/>
      <w:r>
        <w:t>Article 6 — Budget et cadre d'autonomie</w:t>
      </w:r>
      <w:bookmarkEnd w:id="9"/>
    </w:p>
    <w:p w14:paraId="451753A8" w14:textId="77777777" w:rsidR="006C0711" w:rsidRDefault="00CB73EF">
      <w:pPr>
        <w:jc w:val="both"/>
      </w:pPr>
      <w:r>
        <w:rPr>
          <w:b/>
        </w:rPr>
        <w:t>6.1 Budget.</w:t>
      </w:r>
      <w:r>
        <w:t xml:space="preserve"> Chaque exercice est régi par un budget annuel (le « </w:t>
      </w:r>
      <w:r>
        <w:rPr>
          <w:b/>
        </w:rPr>
        <w:t>Budget</w:t>
      </w:r>
      <w:r>
        <w:t xml:space="preserve"> ») comprenant :</w:t>
      </w:r>
    </w:p>
    <w:p w14:paraId="2AF1275A" w14:textId="77777777" w:rsidR="006C0711" w:rsidRDefault="00CB73EF">
      <w:pPr>
        <w:pStyle w:val="Listepuces"/>
        <w:ind w:left="765" w:hanging="255"/>
        <w:jc w:val="both"/>
      </w:pPr>
      <w:r>
        <w:t>le chiffre d'affaires prévisionnel par activité ;</w:t>
      </w:r>
    </w:p>
    <w:p w14:paraId="007F80F0" w14:textId="77777777" w:rsidR="006C0711" w:rsidRDefault="00CB73EF">
      <w:pPr>
        <w:pStyle w:val="Listepuces"/>
        <w:ind w:left="765" w:hanging="255"/>
        <w:jc w:val="both"/>
      </w:pPr>
      <w:r>
        <w:t>les charges par poste, dont la masse salariale (rémunérations des salariés en place et des postes à pourvoir) ;</w:t>
      </w:r>
    </w:p>
    <w:p w14:paraId="3682377A" w14:textId="77777777" w:rsidR="006C0711" w:rsidRDefault="00CB73EF">
      <w:pPr>
        <w:pStyle w:val="Listepuces"/>
        <w:ind w:left="765" w:hanging="255"/>
        <w:jc w:val="both"/>
      </w:pPr>
      <w:r>
        <w:t xml:space="preserve">les </w:t>
      </w:r>
      <w:r>
        <w:rPr>
          <w:b/>
        </w:rPr>
        <w:t>Investissements</w:t>
      </w:r>
      <w:r>
        <w:t xml:space="preserve"> (définis à l'Annexe 1) ;</w:t>
      </w:r>
    </w:p>
    <w:p w14:paraId="3C971751" w14:textId="77777777" w:rsidR="006C0711" w:rsidRDefault="00CB73EF">
      <w:pPr>
        <w:pStyle w:val="Listepuces"/>
        <w:ind w:left="765" w:hanging="255"/>
        <w:jc w:val="both"/>
      </w:pPr>
      <w:r>
        <w:t>le plan de trésorerie.</w:t>
      </w:r>
    </w:p>
    <w:p w14:paraId="0B66551F" w14:textId="77777777" w:rsidR="006C0711" w:rsidRDefault="00CB73EF">
      <w:pPr>
        <w:jc w:val="both"/>
      </w:pPr>
      <w:r>
        <w:rPr>
          <w:b/>
        </w:rPr>
        <w:lastRenderedPageBreak/>
        <w:t>Ne relèvent pas du Budget</w:t>
      </w:r>
      <w:r>
        <w:t xml:space="preserve"> : les rémunérations des Dirigeants, fixées au même moment par une décision distincte (article 7), et les flux avec les Associés et leurs sociétés (article 8).</w:t>
      </w:r>
    </w:p>
    <w:p w14:paraId="6FDC3FCE" w14:textId="77777777" w:rsidR="006C0711" w:rsidRDefault="00CB73EF">
      <w:pPr>
        <w:jc w:val="both"/>
      </w:pPr>
      <w:r>
        <w:rPr>
          <w:b/>
        </w:rPr>
        <w:t>6.2 Calendrier.</w:t>
      </w:r>
      <w:r>
        <w:t xml:space="preserve"> Le Président établit le projet de Budget avec le Directeur Général et le communique aux Associés au plus tard le </w:t>
      </w:r>
      <w:r>
        <w:rPr>
          <w:highlight w:val="yellow"/>
        </w:rPr>
        <w:t>[15 novembre]</w:t>
      </w:r>
      <w:r>
        <w:t xml:space="preserve">. Le Budget est adopté par décision collective (Décision Importante) au plus tard le </w:t>
      </w:r>
      <w:r>
        <w:rPr>
          <w:highlight w:val="yellow"/>
        </w:rPr>
        <w:t>[15 décembre]</w:t>
      </w:r>
      <w:r>
        <w:t xml:space="preserve"> précédant l'exercice.</w:t>
      </w:r>
    </w:p>
    <w:p w14:paraId="6F88AEDB" w14:textId="77777777" w:rsidR="006C0711" w:rsidRDefault="00CB73EF">
      <w:pPr>
        <w:jc w:val="both"/>
      </w:pPr>
      <w:r>
        <w:rPr>
          <w:b/>
        </w:rPr>
        <w:t>6.3 Absence de Budget adopté.</w:t>
      </w:r>
      <w:r>
        <w:t xml:space="preserve"> À défaut d'adoption, </w:t>
      </w:r>
      <w:r>
        <w:rPr>
          <w:b/>
        </w:rPr>
        <w:t>le Budget de l'exercice précédent s'applique</w:t>
      </w:r>
      <w:r>
        <w:t>, à l'exception des Investissements, jusqu'à l'adoption du nouveau.</w:t>
      </w:r>
    </w:p>
    <w:p w14:paraId="69A8EC7C" w14:textId="77777777" w:rsidR="006C0711" w:rsidRDefault="00CB73EF">
      <w:pPr>
        <w:jc w:val="both"/>
      </w:pPr>
      <w:r>
        <w:rPr>
          <w:b/>
        </w:rPr>
        <w:t>6.4 Autonomie dans le Budget.</w:t>
      </w:r>
      <w:r>
        <w:t xml:space="preserve"> Dans son domaine (Charte de fonctionnement), chaque Dirigeant engage librement les dépenses et Investissements prévus au Budget, sans marge de tolérance. Une dépense est prévue au Budget dès lors qu'elle entre dans l'enveloppe du poste concerné. </w:t>
      </w:r>
      <w:r>
        <w:rPr>
          <w:b/>
        </w:rPr>
        <w:t>Toute dépense ou tout Investissement non prévu au Budget</w:t>
      </w:r>
      <w:r>
        <w:t xml:space="preserve"> requiert une décision collective préalable (départage applicable).</w:t>
      </w:r>
    </w:p>
    <w:p w14:paraId="108544AA" w14:textId="77777777" w:rsidR="006C0711" w:rsidRDefault="00CB73EF">
      <w:pPr>
        <w:jc w:val="both"/>
      </w:pPr>
      <w:r>
        <w:rPr>
          <w:b/>
        </w:rPr>
        <w:t>6.5 Recrutements et recours à des indépendants.</w:t>
      </w:r>
    </w:p>
    <w:p w14:paraId="63A7EBA6" w14:textId="77777777" w:rsidR="006C0711" w:rsidRDefault="00CB73EF">
      <w:pPr>
        <w:ind w:left="425"/>
        <w:jc w:val="both"/>
      </w:pPr>
      <w:r>
        <w:rPr>
          <w:b/>
        </w:rPr>
        <w:t>(a) Principe.</w:t>
      </w:r>
      <w:r>
        <w:t xml:space="preserve"> Requièrent l'</w:t>
      </w:r>
      <w:r>
        <w:rPr>
          <w:b/>
        </w:rPr>
        <w:t>accord écrit préalable des deux Associés Principaux</w:t>
      </w:r>
      <w:r>
        <w:t xml:space="preserve">, même prévus au Budget, y compris pour </w:t>
      </w:r>
      <w:r>
        <w:rPr>
          <w:b/>
        </w:rPr>
        <w:t>remplacer un poste</w:t>
      </w:r>
      <w:r>
        <w:t xml:space="preserve"> :</w:t>
      </w:r>
    </w:p>
    <w:p w14:paraId="3C081A7E" w14:textId="77777777" w:rsidR="006C0711" w:rsidRDefault="00CB73EF">
      <w:pPr>
        <w:pStyle w:val="Listepuces"/>
        <w:ind w:left="1191" w:hanging="255"/>
        <w:jc w:val="both"/>
      </w:pPr>
      <w:r>
        <w:t>tout recrutement (contrat à durée indéterminée ou déterminée, alternance, stage) ;</w:t>
      </w:r>
    </w:p>
    <w:p w14:paraId="1DED2FCA" w14:textId="77777777" w:rsidR="006C0711" w:rsidRDefault="00CB73EF">
      <w:pPr>
        <w:pStyle w:val="Listepuces"/>
        <w:ind w:left="1191" w:hanging="255"/>
        <w:jc w:val="both"/>
      </w:pPr>
      <w:r>
        <w:rPr>
          <w:b/>
        </w:rPr>
        <w:t>tout recours à un indépendant ou à un sous-traitant, quelle qu'en soit la durée</w:t>
      </w:r>
      <w:r>
        <w:t>.</w:t>
      </w:r>
    </w:p>
    <w:p w14:paraId="2F4F0DF5" w14:textId="77777777" w:rsidR="006C0711" w:rsidRDefault="00CB73EF">
      <w:pPr>
        <w:ind w:left="425"/>
        <w:jc w:val="both"/>
      </w:pPr>
      <w:r>
        <w:t>Le départage de l'article 9.1 ne s'applique pas : à défaut d'accord, il n'y a ni recrutement ni recours.</w:t>
      </w:r>
    </w:p>
    <w:p w14:paraId="06D744FA" w14:textId="77777777" w:rsidR="006C0711" w:rsidRDefault="00CB73EF">
      <w:pPr>
        <w:ind w:left="425"/>
        <w:jc w:val="both"/>
      </w:pPr>
      <w:r>
        <w:rPr>
          <w:b/>
        </w:rPr>
        <w:t>(b) Exception — exécution d'une commande client.</w:t>
      </w:r>
      <w:r>
        <w:t xml:space="preserve"> L'accord n'est pas requis pour le recours à un indépendant ou à un sous-traitant </w:t>
      </w:r>
      <w:r>
        <w:rPr>
          <w:b/>
        </w:rPr>
        <w:t>affecté à l'exécution d'une commande client signée</w:t>
      </w:r>
      <w:r>
        <w:t>, lorsque :</w:t>
      </w:r>
    </w:p>
    <w:p w14:paraId="0B7DDD8D" w14:textId="77777777" w:rsidR="006C0711" w:rsidRDefault="00CB73EF">
      <w:pPr>
        <w:pStyle w:val="Listepuces"/>
        <w:ind w:left="1191" w:hanging="255"/>
        <w:jc w:val="both"/>
      </w:pPr>
      <w:r>
        <w:t xml:space="preserve">sa </w:t>
      </w:r>
      <w:r>
        <w:rPr>
          <w:b/>
        </w:rPr>
        <w:t>durée n'excède pas celle de la commande</w:t>
      </w:r>
      <w:r>
        <w:t xml:space="preserve"> ;</w:t>
      </w:r>
    </w:p>
    <w:p w14:paraId="76A91C92" w14:textId="77777777" w:rsidR="006C0711" w:rsidRDefault="00CB73EF">
      <w:pPr>
        <w:pStyle w:val="Listepuces"/>
        <w:ind w:left="1191" w:hanging="255"/>
        <w:jc w:val="both"/>
      </w:pPr>
      <w:r>
        <w:rPr>
          <w:b/>
        </w:rPr>
        <w:t>son coût n'excède pas le montant de la commande, diminué de la Marge Minimale</w:t>
      </w:r>
      <w:r>
        <w:t xml:space="preserve"> fixée par la Politique Commerciale en vigueur.</w:t>
      </w:r>
    </w:p>
    <w:p w14:paraId="50BA0FA3" w14:textId="77777777" w:rsidR="006C0711" w:rsidRDefault="00CB73EF">
      <w:pPr>
        <w:ind w:left="425"/>
        <w:jc w:val="both"/>
      </w:pPr>
      <w:r>
        <w:t>Le Dirigeant qui l'engage en informe l'autre dans les conditions de l'article 6.6 (b).</w:t>
      </w:r>
    </w:p>
    <w:p w14:paraId="0CF6D123" w14:textId="77777777" w:rsidR="006C0711" w:rsidRDefault="00CB73EF">
      <w:pPr>
        <w:jc w:val="both"/>
      </w:pPr>
      <w:r>
        <w:rPr>
          <w:b/>
        </w:rPr>
        <w:t>6.6 Contrats clients.</w:t>
      </w:r>
    </w:p>
    <w:p w14:paraId="73C1D4EC" w14:textId="77777777" w:rsidR="006C0711" w:rsidRDefault="00CB73EF">
      <w:pPr>
        <w:ind w:left="425"/>
        <w:jc w:val="both"/>
      </w:pPr>
      <w:r>
        <w:rPr>
          <w:b/>
        </w:rPr>
        <w:t>(a)</w:t>
      </w:r>
      <w:r>
        <w:t xml:space="preserve"> </w:t>
      </w:r>
      <w:r>
        <w:rPr>
          <w:b/>
        </w:rPr>
        <w:t>Chaque Dirigeant</w:t>
      </w:r>
      <w:r>
        <w:t xml:space="preserve"> (Président et Directeur Général) peut signer seul tout devis ou contrat client, sous réserve du (c).</w:t>
      </w:r>
    </w:p>
    <w:p w14:paraId="6E125E30" w14:textId="77777777" w:rsidR="006C0711" w:rsidRDefault="00CB73EF">
      <w:pPr>
        <w:ind w:left="425"/>
        <w:jc w:val="both"/>
      </w:pPr>
      <w:r>
        <w:rPr>
          <w:b/>
        </w:rPr>
        <w:t>(b) Devoir d'information</w:t>
      </w:r>
      <w:r>
        <w:t xml:space="preserve"> : dans les </w:t>
      </w:r>
      <w:r>
        <w:rPr>
          <w:highlight w:val="yellow"/>
        </w:rPr>
        <w:t>[3]</w:t>
      </w:r>
      <w:r>
        <w:t xml:space="preserve"> jours ouvrés suivant la signature, il en </w:t>
      </w:r>
      <w:r>
        <w:rPr>
          <w:b/>
        </w:rPr>
        <w:t>informe l'autre Dirigeant, par tout moyen</w:t>
      </w:r>
      <w:r>
        <w:t>.</w:t>
      </w:r>
    </w:p>
    <w:p w14:paraId="51B44C66" w14:textId="77777777" w:rsidR="006C0711" w:rsidRDefault="00CB73EF">
      <w:pPr>
        <w:ind w:left="425"/>
        <w:jc w:val="both"/>
      </w:pPr>
      <w:r>
        <w:rPr>
          <w:b/>
        </w:rPr>
        <w:t>(c) Contrats significatifs.</w:t>
      </w:r>
      <w:r>
        <w:t xml:space="preserve"> Requiert l'</w:t>
      </w:r>
      <w:r>
        <w:rPr>
          <w:b/>
        </w:rPr>
        <w:t>accord des deux Associés Principaux</w:t>
      </w:r>
      <w:r>
        <w:t xml:space="preserve"> tout devis ou contrat client dont le montant hors taxes, apprécié sur toute sa durée (avenants et commandes liées compris), dépasse </w:t>
      </w:r>
      <w:r>
        <w:rPr>
          <w:b/>
        </w:rPr>
        <w:t>10 % du montant total hors taxes des commandes clients signées au cours de l'exercice précédent</w:t>
      </w:r>
      <w:r>
        <w:t>. Le départage ne s'applique pas.</w:t>
      </w:r>
    </w:p>
    <w:p w14:paraId="0CE3D3BA" w14:textId="77777777" w:rsidR="006C0711" w:rsidRDefault="00CB73EF">
      <w:pPr>
        <w:ind w:left="425"/>
        <w:jc w:val="both"/>
      </w:pPr>
      <w:r>
        <w:rPr>
          <w:b/>
        </w:rPr>
        <w:t>(d) Politique Commerciale.</w:t>
      </w:r>
      <w:r>
        <w:t xml:space="preserve"> Une Politique Commerciale est adoptée </w:t>
      </w:r>
      <w:r>
        <w:rPr>
          <w:b/>
        </w:rPr>
        <w:t>chaque année, avec le Budget et dans les mêmes conditions, hors du Pacte</w:t>
      </w:r>
      <w:r>
        <w:t xml:space="preserve"> : grille de prix plancher, </w:t>
      </w:r>
      <w:r>
        <w:rPr>
          <w:b/>
        </w:rPr>
        <w:t>Marge Minimale</w:t>
      </w:r>
      <w:r>
        <w:t>, délais de paiement. Elle sert de référence et ne conditionne pas la signature des contrats clients, sauf pour l'application de l'article 6.5 (b).</w:t>
      </w:r>
    </w:p>
    <w:p w14:paraId="1B3E44EA" w14:textId="77777777" w:rsidR="006C0711" w:rsidRDefault="00CB73EF">
      <w:pPr>
        <w:jc w:val="both"/>
      </w:pPr>
      <w:r>
        <w:rPr>
          <w:b/>
        </w:rPr>
        <w:t>6.7 Revue trimestrielle.</w:t>
      </w:r>
      <w:r>
        <w:t xml:space="preserve"> Dans les </w:t>
      </w:r>
      <w:r>
        <w:rPr>
          <w:highlight w:val="yellow"/>
        </w:rPr>
        <w:t>[30]</w:t>
      </w:r>
      <w:r>
        <w:t xml:space="preserve"> jours suivant la fin de chaque trimestre civil, les Associés se réunissent pour examiner l'</w:t>
      </w:r>
      <w:r>
        <w:rPr>
          <w:b/>
        </w:rPr>
        <w:t>écart entre le Budget et le réalisé</w:t>
      </w:r>
      <w:r>
        <w:t>, sur la base des reportings de l'article 10. Le Budget peut être révisé par décision collective.</w:t>
      </w:r>
    </w:p>
    <w:p w14:paraId="3EE67D48" w14:textId="77777777" w:rsidR="006C0711" w:rsidRDefault="00CB73EF">
      <w:pPr>
        <w:jc w:val="both"/>
      </w:pPr>
      <w:r>
        <w:rPr>
          <w:b/>
        </w:rPr>
        <w:t>6.8 Suivi.</w:t>
      </w:r>
      <w:r>
        <w:t xml:space="preserve"> Le Budget et le réalisé sont suivis dans l'outil de gestion de la Société, accessible aux deux Associés Principaux.</w:t>
      </w:r>
    </w:p>
    <w:p w14:paraId="2B60F672" w14:textId="77777777" w:rsidR="006C0711" w:rsidRDefault="00CB73EF">
      <w:pPr>
        <w:jc w:val="both"/>
      </w:pPr>
      <w:r>
        <w:rPr>
          <w:b/>
        </w:rPr>
        <w:t>6.9 Dépassement.</w:t>
      </w:r>
      <w:r>
        <w:t xml:space="preserve"> Les limitations du présent article sont </w:t>
      </w:r>
      <w:r>
        <w:rPr>
          <w:b/>
        </w:rPr>
        <w:t>inopposables aux tiers</w:t>
      </w:r>
      <w:r>
        <w:t>. Leur méconnaissance engage la responsabilité du Dirigeant concerné. Une méconnaissance grave ou répétée, non réparée dans les 30 jours d'une mise en demeure, constitue une violation du Pacte.</w:t>
      </w:r>
    </w:p>
    <w:p w14:paraId="41DB2B3C" w14:textId="77777777" w:rsidR="006C0711" w:rsidRDefault="00CB73EF">
      <w:pPr>
        <w:pStyle w:val="Titre2"/>
      </w:pPr>
      <w:bookmarkStart w:id="10" w:name="_Toc243294908"/>
      <w:r>
        <w:lastRenderedPageBreak/>
        <w:t>Article 7 — Rémunération des Dirigeants</w:t>
      </w:r>
      <w:bookmarkEnd w:id="10"/>
    </w:p>
    <w:p w14:paraId="10168301" w14:textId="77777777" w:rsidR="006C0711" w:rsidRDefault="00CB73EF">
      <w:pPr>
        <w:jc w:val="both"/>
      </w:pPr>
      <w:r>
        <w:rPr>
          <w:b/>
        </w:rPr>
        <w:t>7.1 Fixation annuelle.</w:t>
      </w:r>
      <w:r>
        <w:t xml:space="preserve"> La rémunération du Président et celle du Directeur Général (fixe, variable, primes, avantages, remboursement forfaitaire de frais) sont fixées </w:t>
      </w:r>
      <w:r>
        <w:rPr>
          <w:b/>
        </w:rPr>
        <w:t>chaque année, au même moment que le Budget</w:t>
      </w:r>
      <w:r>
        <w:t xml:space="preserve"> (article 6.2), par </w:t>
      </w:r>
      <w:r>
        <w:rPr>
          <w:b/>
        </w:rPr>
        <w:t>accord écrit des deux Associés Principaux</w:t>
      </w:r>
      <w:r>
        <w:t xml:space="preserve">, constaté par décision collective. Le départage ne s'applique pas. </w:t>
      </w:r>
      <w:r>
        <w:rPr>
          <w:b/>
        </w:rPr>
        <w:t>Il s'agit de deux décisions distinctes</w:t>
      </w:r>
      <w:r>
        <w:t xml:space="preserve"> : le Budget peut être adopté sans que les rémunérations soient fixées, et inversement.</w:t>
      </w:r>
    </w:p>
    <w:p w14:paraId="4AAC678C" w14:textId="77777777" w:rsidR="006C0711" w:rsidRDefault="00CB73EF">
      <w:pPr>
        <w:jc w:val="both"/>
      </w:pPr>
      <w:r>
        <w:rPr>
          <w:b/>
        </w:rPr>
        <w:t>7.2 Absence d'accord.</w:t>
      </w:r>
      <w:r>
        <w:t xml:space="preserve"> À défaut d'accord lors de la fixation annuelle, </w:t>
      </w:r>
      <w:r>
        <w:rPr>
          <w:b/>
        </w:rPr>
        <w:t>aucune rémunération n'est versée aux Dirigeants</w:t>
      </w:r>
      <w:r>
        <w:t xml:space="preserve"> jusqu'à l'accord, sans rattrapage sauf stipulation contraire de l'accord.</w:t>
      </w:r>
    </w:p>
    <w:p w14:paraId="530D49D0" w14:textId="77777777" w:rsidR="006C0711" w:rsidRDefault="00CB73EF">
      <w:pPr>
        <w:jc w:val="both"/>
      </w:pPr>
      <w:r>
        <w:rPr>
          <w:b/>
        </w:rPr>
        <w:t>7.3 Révision en cours d'exercice.</w:t>
      </w:r>
      <w:r>
        <w:t xml:space="preserve"> La rémunération peut être révisée en cours d'exercice par accord écrit des deux Associés Principaux. </w:t>
      </w:r>
      <w:r>
        <w:rPr>
          <w:b/>
        </w:rPr>
        <w:t>À défaut d'accord sur la révision, la rémunération fixée lors de la fixation annuelle continue de s'appliquer.</w:t>
      </w:r>
    </w:p>
    <w:p w14:paraId="3FD5963E" w14:textId="77777777" w:rsidR="006C0711" w:rsidRDefault="00CB73EF">
      <w:pPr>
        <w:jc w:val="both"/>
      </w:pPr>
      <w:r>
        <w:rPr>
          <w:b/>
        </w:rPr>
        <w:t>7.4</w:t>
      </w:r>
      <w:r>
        <w:t xml:space="preserve"> Les montants ne figurent pas au Pacte. </w:t>
      </w:r>
      <w:r>
        <w:rPr>
          <w:highlight w:val="yellow"/>
        </w:rPr>
        <w:t>[Rémunération des Dirigeants à la date de la Cession : ●]</w:t>
      </w:r>
      <w:r>
        <w:t>.</w:t>
      </w:r>
    </w:p>
    <w:p w14:paraId="7FF18EA7" w14:textId="77777777" w:rsidR="006C0711" w:rsidRDefault="00CB73EF">
      <w:pPr>
        <w:jc w:val="both"/>
      </w:pPr>
      <w:r>
        <w:rPr>
          <w:b/>
        </w:rPr>
        <w:t>7.5 Frais réels.</w:t>
      </w:r>
      <w:r>
        <w:t xml:space="preserve"> Les frais réellement engagés par un Dirigeant pour les besoins de la Société lui sont remboursés sur justificatifs, dans le cadre du Budget, y compris lorsque sa rémunération est suspendue. Ils ne constituent pas une rémunération.</w:t>
      </w:r>
    </w:p>
    <w:p w14:paraId="70FA9D78" w14:textId="77777777" w:rsidR="006C0711" w:rsidRDefault="00CB73EF">
      <w:pPr>
        <w:pStyle w:val="Titre2"/>
      </w:pPr>
      <w:bookmarkStart w:id="11" w:name="_Toc243294909"/>
      <w:r>
        <w:t>Article 8 — Flux avec les Associés et leurs sociétés</w:t>
      </w:r>
      <w:bookmarkEnd w:id="11"/>
    </w:p>
    <w:p w14:paraId="5977E7B9" w14:textId="77777777" w:rsidR="006C0711" w:rsidRDefault="00CB73EF">
      <w:pPr>
        <w:jc w:val="both"/>
      </w:pPr>
      <w:r>
        <w:rPr>
          <w:b/>
        </w:rPr>
        <w:t>8.1</w:t>
      </w:r>
      <w:r>
        <w:t xml:space="preserve"> Toute facturation, convention ou flux entre la Société et un Associé, un Dirigeant ou une entité qu'ils contrôlent (Guinet Group, Guinet Digital Consulting, Le Petit Cerf, </w:t>
      </w:r>
      <w:r>
        <w:rPr>
          <w:highlight w:val="yellow"/>
        </w:rPr>
        <w:t>[Holding B]</w:t>
      </w:r>
      <w:r>
        <w:t xml:space="preserve">…) requiert l'accord écrit des deux Associés Principaux. À défaut, </w:t>
      </w:r>
      <w:r>
        <w:rPr>
          <w:b/>
        </w:rPr>
        <w:t>tous les flux nouveaux ou modifiés sont gelés</w:t>
      </w:r>
      <w:r>
        <w:t>, pour les deux. Chaque flux fait l'objet d'une convention écrite et est approuvé chaque année comme convention réglementée (article L. 227-10 du Code de commerce).</w:t>
      </w:r>
    </w:p>
    <w:p w14:paraId="68018A08" w14:textId="77777777" w:rsidR="006C0711" w:rsidRDefault="00CB73EF">
      <w:pPr>
        <w:jc w:val="both"/>
      </w:pPr>
      <w:r>
        <w:rPr>
          <w:b/>
        </w:rPr>
        <w:t>8.2</w:t>
      </w:r>
      <w:r>
        <w:t xml:space="preserve"> Les montants ne figurent pas au Pacte. Les flux sont revus au moins </w:t>
      </w:r>
      <w:r>
        <w:rPr>
          <w:b/>
        </w:rPr>
        <w:t>tous les 6 mois</w:t>
      </w:r>
      <w:r>
        <w:t xml:space="preserve">. À la date des présentes, </w:t>
      </w:r>
      <w:r>
        <w:rPr>
          <w:b/>
        </w:rPr>
        <w:t>aucun management fee</w:t>
      </w:r>
      <w:r>
        <w:t xml:space="preserve"> n'est facturé à la Société.</w:t>
      </w:r>
    </w:p>
    <w:p w14:paraId="1E194F57" w14:textId="77777777" w:rsidR="006C0711" w:rsidRDefault="00CB73EF">
      <w:pPr>
        <w:pStyle w:val="Titre2"/>
      </w:pPr>
      <w:bookmarkStart w:id="12" w:name="_Toc243294910"/>
      <w:r>
        <w:t>Article 9 — Décisions collectives — départage</w:t>
      </w:r>
      <w:bookmarkEnd w:id="12"/>
    </w:p>
    <w:p w14:paraId="4C058ECD" w14:textId="77777777" w:rsidR="006C0711" w:rsidRDefault="00CB73EF">
      <w:pPr>
        <w:jc w:val="both"/>
      </w:pPr>
      <w:r>
        <w:rPr>
          <w:b/>
        </w:rPr>
        <w:t>9.1</w:t>
      </w:r>
      <w:r>
        <w:t xml:space="preserve"> Les décisions collectives sont prises dans les conditions des Statuts. En cas de partage égal des voix entre les Associés Principaux, la décision est acquise dans le sens du vote de l'Associé Tiers (Titre V).</w:t>
      </w:r>
    </w:p>
    <w:p w14:paraId="0C443248" w14:textId="77777777" w:rsidR="006C0711" w:rsidRDefault="00CB73EF">
      <w:pPr>
        <w:jc w:val="both"/>
      </w:pPr>
      <w:r>
        <w:rPr>
          <w:b/>
        </w:rPr>
        <w:t>9.2 Exceptions — accord des deux Associés Principaux.</w:t>
      </w:r>
      <w:r>
        <w:t xml:space="preserve"> Le départage ne s'applique pas aux décisions suivantes, qui requièrent l'accord des deux Associés Principaux :</w:t>
      </w:r>
    </w:p>
    <w:p w14:paraId="2F49A589" w14:textId="77777777" w:rsidR="006C0711" w:rsidRDefault="00CB73EF">
      <w:pPr>
        <w:pStyle w:val="Listepuces"/>
        <w:ind w:left="765" w:hanging="255"/>
        <w:jc w:val="both"/>
      </w:pPr>
      <w:r>
        <w:t xml:space="preserve">la </w:t>
      </w:r>
      <w:r>
        <w:rPr>
          <w:b/>
        </w:rPr>
        <w:t>révocation d'un Dirigeant sans Juste Motif</w:t>
      </w:r>
      <w:r>
        <w:t xml:space="preserve"> (article 4.3) ;</w:t>
      </w:r>
    </w:p>
    <w:p w14:paraId="37604725" w14:textId="77777777" w:rsidR="006C0711" w:rsidRDefault="00CB73EF">
      <w:pPr>
        <w:pStyle w:val="Listepuces"/>
        <w:ind w:left="765" w:hanging="255"/>
        <w:jc w:val="both"/>
      </w:pPr>
      <w:r>
        <w:t>les recrutements et le recours à des indépendants (article 6.5) ;</w:t>
      </w:r>
    </w:p>
    <w:p w14:paraId="03963022" w14:textId="77777777" w:rsidR="006C0711" w:rsidRDefault="00CB73EF">
      <w:pPr>
        <w:pStyle w:val="Listepuces"/>
        <w:ind w:left="765" w:hanging="255"/>
        <w:jc w:val="both"/>
      </w:pPr>
      <w:r>
        <w:t>les contrats clients significatifs (article 6.6 c) ;</w:t>
      </w:r>
    </w:p>
    <w:p w14:paraId="33C14C16" w14:textId="77777777" w:rsidR="006C0711" w:rsidRDefault="00CB73EF">
      <w:pPr>
        <w:pStyle w:val="Listepuces"/>
        <w:ind w:left="765" w:hanging="255"/>
        <w:jc w:val="both"/>
      </w:pPr>
      <w:r>
        <w:t>les rémunérations des Dirigeants (article 7) et les flux avec les Associés et leurs sociétés (article 8) ;</w:t>
      </w:r>
    </w:p>
    <w:p w14:paraId="1990C9A0" w14:textId="77777777" w:rsidR="006C0711" w:rsidRDefault="00CB73EF">
      <w:pPr>
        <w:pStyle w:val="Listepuces"/>
        <w:ind w:left="765" w:hanging="255"/>
        <w:jc w:val="both"/>
      </w:pPr>
      <w:r>
        <w:t>les décisions que la loi ou les Statuts soumettent à l'unanimité.</w:t>
      </w:r>
    </w:p>
    <w:p w14:paraId="6293CC99" w14:textId="77777777" w:rsidR="006C0711" w:rsidRDefault="00CB73EF">
      <w:pPr>
        <w:jc w:val="both"/>
      </w:pPr>
      <w:r>
        <w:rPr>
          <w:b/>
        </w:rPr>
        <w:t>9.3 Tant qu'aucun Associé Tiers n'a été admis, ou après son départ sans remplaçant (article 27.8 d)</w:t>
      </w:r>
      <w:r>
        <w:t xml:space="preserve"> :</w:t>
      </w:r>
    </w:p>
    <w:p w14:paraId="5B1D02BD" w14:textId="77777777" w:rsidR="006C0711" w:rsidRDefault="00CB73EF">
      <w:pPr>
        <w:pStyle w:val="Listepuces"/>
        <w:ind w:left="765" w:hanging="255"/>
        <w:jc w:val="both"/>
      </w:pPr>
      <w:r>
        <w:t xml:space="preserve">un désaccord entre Associés Principaux ouvre une </w:t>
      </w:r>
      <w:r>
        <w:rPr>
          <w:b/>
        </w:rPr>
        <w:t>médiation de 30 jours</w:t>
      </w:r>
      <w:r>
        <w:t xml:space="preserve"> (article 39) ;</w:t>
      </w:r>
    </w:p>
    <w:p w14:paraId="02FF01DA" w14:textId="77777777" w:rsidR="006C0711" w:rsidRDefault="00CB73EF">
      <w:pPr>
        <w:pStyle w:val="Listepuces"/>
        <w:ind w:left="765" w:hanging="255"/>
        <w:jc w:val="both"/>
      </w:pPr>
      <w:r>
        <w:t xml:space="preserve">à défaut d'accord, la proposition est réputée </w:t>
      </w:r>
      <w:r>
        <w:rPr>
          <w:b/>
        </w:rPr>
        <w:t>rejetée</w:t>
      </w:r>
      <w:r>
        <w:t xml:space="preserve"> et la situation antérieure est maintenue (pour le Budget : article 6.3) ;</w:t>
      </w:r>
    </w:p>
    <w:p w14:paraId="0BF6BEF9" w14:textId="77777777" w:rsidR="006C0711" w:rsidRDefault="00CB73EF">
      <w:pPr>
        <w:pStyle w:val="Listepuces"/>
        <w:ind w:left="765" w:hanging="255"/>
        <w:jc w:val="both"/>
      </w:pPr>
      <w:r>
        <w:t xml:space="preserve">les Associés Principaux s'engagent à admettre un Associé Tiers dans les </w:t>
      </w:r>
      <w:r>
        <w:rPr>
          <w:highlight w:val="yellow"/>
        </w:rPr>
        <w:t>[6]</w:t>
      </w:r>
      <w:r>
        <w:t xml:space="preserve"> mois de la Cession (article 27.6).</w:t>
      </w:r>
    </w:p>
    <w:p w14:paraId="14090179" w14:textId="77777777" w:rsidR="006C0711" w:rsidRDefault="00CB73EF">
      <w:pPr>
        <w:pStyle w:val="Titre2"/>
      </w:pPr>
      <w:bookmarkStart w:id="13" w:name="_Toc243294911"/>
      <w:r>
        <w:t>Article 10 — Information et reporting</w:t>
      </w:r>
      <w:bookmarkEnd w:id="13"/>
    </w:p>
    <w:p w14:paraId="388A2D1B" w14:textId="77777777" w:rsidR="006C0711" w:rsidRDefault="00CB73EF">
      <w:pPr>
        <w:jc w:val="both"/>
      </w:pPr>
      <w:r>
        <w:t>En plus du droit d'information légal, chaque Dirigeant établit, pour son domaine :</w:t>
      </w:r>
    </w:p>
    <w:p w14:paraId="27F12B35" w14:textId="77777777" w:rsidR="006C0711" w:rsidRDefault="00CB73EF">
      <w:pPr>
        <w:jc w:val="both"/>
      </w:pPr>
      <w:r>
        <w:rPr>
          <w:b/>
        </w:rPr>
        <w:t>10.1</w:t>
      </w:r>
      <w:r>
        <w:t xml:space="preserve"> un </w:t>
      </w:r>
      <w:r>
        <w:rPr>
          <w:b/>
        </w:rPr>
        <w:t>reporting trimestriel</w:t>
      </w:r>
      <w:r>
        <w:t xml:space="preserve">, communiqué aux Associés par tout moyen dans les </w:t>
      </w:r>
      <w:r>
        <w:rPr>
          <w:highlight w:val="yellow"/>
        </w:rPr>
        <w:t>[20]</w:t>
      </w:r>
      <w:r>
        <w:t xml:space="preserve"> jours suivant la fin de chaque trimestre civil, en préparation de la revue de l'article 6.7 ;</w:t>
      </w:r>
    </w:p>
    <w:p w14:paraId="6A13497F" w14:textId="77777777" w:rsidR="006C0711" w:rsidRDefault="00CB73EF">
      <w:pPr>
        <w:jc w:val="both"/>
      </w:pPr>
      <w:r>
        <w:rPr>
          <w:b/>
        </w:rPr>
        <w:lastRenderedPageBreak/>
        <w:t>10.2</w:t>
      </w:r>
      <w:r>
        <w:t xml:space="preserve"> un </w:t>
      </w:r>
      <w:r>
        <w:rPr>
          <w:b/>
        </w:rPr>
        <w:t>reporting annuel</w:t>
      </w:r>
      <w:r>
        <w:t>, au plus tard à l'arrêté des comptes. Les comptes sociaux sont communiqués dès leur arrêté.</w:t>
      </w:r>
    </w:p>
    <w:p w14:paraId="00F784A7" w14:textId="77777777" w:rsidR="006C0711" w:rsidRDefault="00CB73EF">
      <w:pPr>
        <w:jc w:val="both"/>
      </w:pPr>
      <w:r>
        <w:t>Le contenu de ces reportings est fixé par la Charte de fonctionnement (article 5).</w:t>
      </w:r>
    </w:p>
    <w:p w14:paraId="32A8A348" w14:textId="77777777" w:rsidR="006C0711" w:rsidRDefault="00CB73EF">
      <w:pPr>
        <w:jc w:val="both"/>
      </w:pPr>
      <w:r>
        <w:rPr>
          <w:b/>
        </w:rPr>
        <w:t>10.3 Alerte</w:t>
      </w:r>
      <w:r>
        <w:t xml:space="preserve"> : chaque Dirigeant informe </w:t>
      </w:r>
      <w:r>
        <w:rPr>
          <w:b/>
        </w:rPr>
        <w:t>sans délai</w:t>
      </w:r>
      <w:r>
        <w:t xml:space="preserve"> l'autre Associé Principal de tout événement susceptible d'affecter gravement la situation financière, commerciale ou juridique de la Société.</w:t>
      </w:r>
    </w:p>
    <w:p w14:paraId="0A8CC5DF" w14:textId="77777777" w:rsidR="006C0711" w:rsidRDefault="00CB73EF">
      <w:pPr>
        <w:pStyle w:val="Titre2"/>
      </w:pPr>
      <w:bookmarkStart w:id="14" w:name="_Toc243294912"/>
      <w:r>
        <w:t>Article 11 — Dividendes</w:t>
      </w:r>
      <w:bookmarkEnd w:id="14"/>
    </w:p>
    <w:p w14:paraId="558FAA47" w14:textId="77777777" w:rsidR="006C0711" w:rsidRDefault="00CB73EF">
      <w:pPr>
        <w:jc w:val="both"/>
      </w:pPr>
      <w:r>
        <w:t>Avant l'approbation des comptes, les Associés Principaux se rencontrent pour discuter de bonne foi d'une distribution. Celle-ci est soumise :</w:t>
      </w:r>
    </w:p>
    <w:p w14:paraId="03845913" w14:textId="77777777" w:rsidR="006C0711" w:rsidRDefault="00CB73EF">
      <w:pPr>
        <w:pStyle w:val="Listepuces"/>
        <w:ind w:left="340" w:hanging="255"/>
        <w:jc w:val="both"/>
      </w:pPr>
      <w:r>
        <w:t>à l'existence d'un bénéfice distribuable ;</w:t>
      </w:r>
    </w:p>
    <w:p w14:paraId="0759DFA9" w14:textId="77777777" w:rsidR="006C0711" w:rsidRDefault="00CB73EF">
      <w:pPr>
        <w:pStyle w:val="Listepuces"/>
        <w:ind w:left="340" w:hanging="255"/>
        <w:jc w:val="both"/>
      </w:pPr>
      <w:r>
        <w:t>au niveau de trésorerie ;</w:t>
      </w:r>
    </w:p>
    <w:p w14:paraId="1DE5FAE3" w14:textId="77777777" w:rsidR="006C0711" w:rsidRDefault="00CB73EF">
      <w:pPr>
        <w:pStyle w:val="Listepuces"/>
        <w:ind w:left="340" w:hanging="255"/>
        <w:jc w:val="both"/>
      </w:pPr>
      <w:r>
        <w:t>aux besoins du Budget.</w:t>
      </w:r>
    </w:p>
    <w:p w14:paraId="1AD69B8D" w14:textId="77777777" w:rsidR="006C0711" w:rsidRDefault="00CB73EF">
      <w:pPr>
        <w:jc w:val="both"/>
      </w:pPr>
      <w:r>
        <w:t>La décision appartient à la collectivité des Associés.</w:t>
      </w:r>
    </w:p>
    <w:p w14:paraId="361A35D5" w14:textId="77777777" w:rsidR="006C0711" w:rsidRDefault="00CB73EF">
      <w:pPr>
        <w:pStyle w:val="Titre2"/>
      </w:pPr>
      <w:bookmarkStart w:id="15" w:name="_Toc243294913"/>
      <w:r>
        <w:t>Article 12 — Engagement des Associés Principaux</w:t>
      </w:r>
      <w:bookmarkEnd w:id="15"/>
    </w:p>
    <w:p w14:paraId="268FFC67" w14:textId="77777777" w:rsidR="006C0711" w:rsidRDefault="00CB73EF">
      <w:pPr>
        <w:jc w:val="both"/>
      </w:pPr>
      <w:r>
        <w:rPr>
          <w:b/>
        </w:rPr>
        <w:t>12.1</w:t>
      </w:r>
      <w:r>
        <w:t xml:space="preserve"> </w:t>
      </w:r>
      <w:r>
        <w:rPr>
          <w:highlight w:val="yellow"/>
        </w:rPr>
        <w:t>[À définir : attributions fixées par la Charte de fonctionnement (article 5) ; temps minimum de [●] jours par mois pour Benoît Guinet et [temps plein / [●] jours] pour [B], suivi par CRA ; exclusivité éventuelle de [B] sous réserve de l'article 30.3.]</w:t>
      </w:r>
    </w:p>
    <w:p w14:paraId="7CD2D4F4" w14:textId="77777777" w:rsidR="006C0711" w:rsidRDefault="00CB73EF">
      <w:pPr>
        <w:jc w:val="both"/>
      </w:pPr>
      <w:r>
        <w:rPr>
          <w:b/>
        </w:rPr>
        <w:t>12.2</w:t>
      </w:r>
      <w:r>
        <w:t xml:space="preserve"> </w:t>
      </w:r>
      <w:r>
        <w:rPr>
          <w:highlight w:val="yellow"/>
        </w:rPr>
        <w:t>[Conséquence d'un non-respect : rééquilibrage de la rémunération des Dirigeants lors de la fixation annuelle ou d'une révision (article 7) ; désengagement quasi total et durable (moins de [25] % de l'engagement pendant [6] mois consécutifs après mise en demeure) = Départ Fautif.]</w:t>
      </w:r>
    </w:p>
    <w:p w14:paraId="3F40972B" w14:textId="77777777" w:rsidR="006C0711" w:rsidRDefault="00CB73EF">
      <w:pPr>
        <w:pStyle w:val="Titre2"/>
      </w:pPr>
      <w:bookmarkStart w:id="16" w:name="_Toc243294914"/>
      <w:r>
        <w:t>Article 13 — Financement</w:t>
      </w:r>
      <w:bookmarkEnd w:id="16"/>
    </w:p>
    <w:p w14:paraId="2BF41048" w14:textId="77777777" w:rsidR="006C0711" w:rsidRDefault="00CB73EF">
      <w:pPr>
        <w:jc w:val="both"/>
      </w:pPr>
      <w:r>
        <w:rPr>
          <w:b/>
        </w:rPr>
        <w:t>13.1</w:t>
      </w:r>
      <w:r>
        <w:t xml:space="preserve"> Aucune Partie n'est tenue de financer la Société au-delà de son apport.</w:t>
      </w:r>
    </w:p>
    <w:p w14:paraId="4D2174D2" w14:textId="77777777" w:rsidR="006C0711" w:rsidRDefault="00CB73EF">
      <w:pPr>
        <w:jc w:val="both"/>
      </w:pPr>
      <w:r>
        <w:rPr>
          <w:b/>
        </w:rPr>
        <w:t>13.2</w:t>
      </w:r>
      <w:r>
        <w:t xml:space="preserve"> Si le Budget ou la trésorerie le requièrent, les Associés Principaux examinent de bonne foi un financement par apports en compte courant </w:t>
      </w:r>
      <w:r>
        <w:rPr>
          <w:b/>
        </w:rPr>
        <w:t>à parts égales</w:t>
      </w:r>
      <w:r>
        <w:t xml:space="preserve"> ou par augmentation de capital. Le montant, la rémunération et le remboursement de tout compte courant sont des Décisions Importantes.</w:t>
      </w:r>
    </w:p>
    <w:p w14:paraId="178B6DE4" w14:textId="77777777" w:rsidR="006C0711" w:rsidRDefault="00CB73EF">
      <w:pPr>
        <w:pStyle w:val="Titre1"/>
      </w:pPr>
      <w:bookmarkStart w:id="17" w:name="_Toc243294915"/>
      <w:r>
        <w:t>TITRE III — MAÎTRISE DU CAPITAL</w:t>
      </w:r>
      <w:bookmarkEnd w:id="17"/>
    </w:p>
    <w:p w14:paraId="5B036FE2" w14:textId="77777777" w:rsidR="006C0711" w:rsidRDefault="00CB73EF">
      <w:pPr>
        <w:pStyle w:val="Titre2"/>
      </w:pPr>
      <w:bookmarkStart w:id="18" w:name="_Toc243294916"/>
      <w:r>
        <w:t>Article 14 — Transferts libres</w:t>
      </w:r>
      <w:bookmarkEnd w:id="18"/>
    </w:p>
    <w:p w14:paraId="2DE829D0" w14:textId="77777777" w:rsidR="006C0711" w:rsidRDefault="00CB73EF">
      <w:pPr>
        <w:jc w:val="both"/>
      </w:pPr>
      <w:r>
        <w:t>Sont libres, sous réserve de l'adhésion au Pacte du cessionnaire :</w:t>
      </w:r>
    </w:p>
    <w:p w14:paraId="3E98DBF1" w14:textId="77777777" w:rsidR="006C0711" w:rsidRDefault="00CB73EF">
      <w:pPr>
        <w:jc w:val="both"/>
      </w:pPr>
      <w:r>
        <w:t>(a) le Transfert par un Associé Principal à sa Holding Personnelle, et réciproquement ;</w:t>
      </w:r>
    </w:p>
    <w:p w14:paraId="093A7C0E" w14:textId="77777777" w:rsidR="006C0711" w:rsidRDefault="00CB73EF">
      <w:pPr>
        <w:jc w:val="both"/>
      </w:pPr>
      <w:r>
        <w:t>(b) les Transferts entre Associés Principaux ;</w:t>
      </w:r>
    </w:p>
    <w:p w14:paraId="23B5CDD9" w14:textId="77777777" w:rsidR="006C0711" w:rsidRDefault="00CB73EF">
      <w:pPr>
        <w:jc w:val="both"/>
      </w:pPr>
      <w:r>
        <w:t>(c) les Transferts réalisés en application du Pacte (préemption, sortie forcée, promesses) ;</w:t>
      </w:r>
    </w:p>
    <w:p w14:paraId="10A6D07B" w14:textId="77777777" w:rsidR="006C0711" w:rsidRDefault="00CB73EF">
      <w:pPr>
        <w:jc w:val="both"/>
      </w:pPr>
      <w:r>
        <w:t>(d) tout Transfert autorisé par écrit par les deux Associés Principaux.</w:t>
      </w:r>
    </w:p>
    <w:p w14:paraId="6A98BF92" w14:textId="77777777" w:rsidR="006C0711" w:rsidRDefault="00CB73EF">
      <w:pPr>
        <w:jc w:val="both"/>
      </w:pPr>
      <w:r>
        <w:rPr>
          <w:b/>
        </w:rPr>
        <w:t>Le Titre de l'Associé Tiers ne peut faire l'objet d'aucun Transfert libre</w:t>
      </w:r>
      <w:r>
        <w:t>, à l'exception des Transferts prévus aux articles 27.5 à 27.8, qui ne sont soumis ni au droit de préemption ni à l'agrément.</w:t>
      </w:r>
    </w:p>
    <w:p w14:paraId="00FA296C" w14:textId="77777777" w:rsidR="006C0711" w:rsidRDefault="00CB73EF">
      <w:pPr>
        <w:pStyle w:val="Titre2"/>
      </w:pPr>
      <w:bookmarkStart w:id="19" w:name="_Toc243294917"/>
      <w:r>
        <w:t>Article 15 — Inaliénabilité</w:t>
      </w:r>
      <w:bookmarkEnd w:id="19"/>
    </w:p>
    <w:p w14:paraId="1813BE7F" w14:textId="77777777" w:rsidR="006C0711" w:rsidRDefault="00CB73EF">
      <w:pPr>
        <w:jc w:val="both"/>
      </w:pPr>
      <w:r>
        <w:t xml:space="preserve">Sauf Transfert libre, chaque Associé Principal s'interdit de Transférer ses Titres pendant </w:t>
      </w:r>
      <w:r>
        <w:rPr>
          <w:b/>
        </w:rPr>
        <w:t>3 ans à compter de la réalisation de la Cession</w:t>
      </w:r>
      <w:r>
        <w:t>. Cette interdiction peut être levée par accord écrit des deux Associés Principaux.</w:t>
      </w:r>
    </w:p>
    <w:p w14:paraId="487FD2B2" w14:textId="77777777" w:rsidR="006C0711" w:rsidRDefault="00CB73EF">
      <w:pPr>
        <w:pStyle w:val="Titre2"/>
      </w:pPr>
      <w:bookmarkStart w:id="20" w:name="_Toc243294918"/>
      <w:r>
        <w:lastRenderedPageBreak/>
        <w:t>Article 16 — Nantissement</w:t>
      </w:r>
      <w:bookmarkEnd w:id="20"/>
    </w:p>
    <w:p w14:paraId="6AC2E3B8" w14:textId="77777777" w:rsidR="006C0711" w:rsidRDefault="00CB73EF">
      <w:pPr>
        <w:jc w:val="both"/>
      </w:pPr>
      <w:r>
        <w:t xml:space="preserve">Les Titres ne peuvent être nantis ni démembrés sans l'accord écrit de l'autre Associé Principal. </w:t>
      </w:r>
      <w:r>
        <w:rPr>
          <w:b/>
        </w:rPr>
        <w:t>Par exception</w:t>
      </w:r>
      <w:r>
        <w:t xml:space="preserve">, </w:t>
      </w:r>
      <w:r>
        <w:rPr>
          <w:highlight w:val="yellow"/>
        </w:rPr>
        <w:t>[B / Holding B]</w:t>
      </w:r>
      <w:r>
        <w:t xml:space="preserve"> peut nantir ses Titres au profit de l'établissement prêteur qui finance leur acquisition. Il informe préalablement Guinet Group des termes du nantissement. Il s'engage à obtenir du prêteur qu'il reconnaisse, en cas de réalisation du gage, l'application du droit de préemption et de l'agrément.</w:t>
      </w:r>
    </w:p>
    <w:p w14:paraId="51A70553" w14:textId="77777777" w:rsidR="006C0711" w:rsidRDefault="00CB73EF">
      <w:pPr>
        <w:pStyle w:val="Titre2"/>
      </w:pPr>
      <w:bookmarkStart w:id="21" w:name="_Toc243294919"/>
      <w:r>
        <w:t>Article 17 — Droit de préemption</w:t>
      </w:r>
      <w:bookmarkEnd w:id="21"/>
    </w:p>
    <w:p w14:paraId="0F84282F" w14:textId="77777777" w:rsidR="006C0711" w:rsidRDefault="00CB73EF">
      <w:pPr>
        <w:jc w:val="both"/>
      </w:pPr>
      <w:r>
        <w:rPr>
          <w:b/>
        </w:rPr>
        <w:t>17.1</w:t>
      </w:r>
      <w:r>
        <w:t xml:space="preserve"> Tout projet de Transfert non libre est notifié à l'autre Associé Principal et à la Société. La notification précise :</w:t>
      </w:r>
    </w:p>
    <w:p w14:paraId="5C063D2F" w14:textId="77777777" w:rsidR="006C0711" w:rsidRDefault="00CB73EF">
      <w:pPr>
        <w:pStyle w:val="Listepuces"/>
        <w:ind w:left="765" w:hanging="255"/>
        <w:jc w:val="both"/>
      </w:pPr>
      <w:r>
        <w:t>le cessionnaire et qui le contrôle ;</w:t>
      </w:r>
    </w:p>
    <w:p w14:paraId="7666110F" w14:textId="77777777" w:rsidR="006C0711" w:rsidRDefault="00CB73EF">
      <w:pPr>
        <w:pStyle w:val="Listepuces"/>
        <w:ind w:left="765" w:hanging="255"/>
        <w:jc w:val="both"/>
      </w:pPr>
      <w:r>
        <w:t>le nombre de Titres ;</w:t>
      </w:r>
    </w:p>
    <w:p w14:paraId="44A9563F" w14:textId="77777777" w:rsidR="006C0711" w:rsidRDefault="00CB73EF">
      <w:pPr>
        <w:pStyle w:val="Listepuces"/>
        <w:ind w:left="765" w:hanging="255"/>
        <w:jc w:val="both"/>
      </w:pPr>
      <w:r>
        <w:t>le prix et les conditions ;</w:t>
      </w:r>
    </w:p>
    <w:p w14:paraId="2F5E9B02" w14:textId="77777777" w:rsidR="006C0711" w:rsidRDefault="00CB73EF">
      <w:pPr>
        <w:pStyle w:val="Listepuces"/>
        <w:ind w:left="765" w:hanging="255"/>
        <w:jc w:val="both"/>
      </w:pPr>
      <w:r>
        <w:t>l'engagement du cessionnaire d'acquérir et d'adhérer au Pacte.</w:t>
      </w:r>
    </w:p>
    <w:p w14:paraId="5B6D79AF" w14:textId="77777777" w:rsidR="006C0711" w:rsidRDefault="00CB73EF">
      <w:pPr>
        <w:jc w:val="both"/>
      </w:pPr>
      <w:r>
        <w:rPr>
          <w:b/>
        </w:rPr>
        <w:t>17.2</w:t>
      </w:r>
      <w:r>
        <w:t xml:space="preserve"> L'autre Associé Principal, en premier rang, puis la Société avec l'accord des deux Associés Principaux, peuvent acquérir </w:t>
      </w:r>
      <w:r>
        <w:rPr>
          <w:b/>
        </w:rPr>
        <w:t>la totalité</w:t>
      </w:r>
      <w:r>
        <w:t xml:space="preserve"> des Titres au prix et aux conditions notifiés, dans un délai de </w:t>
      </w:r>
      <w:r>
        <w:rPr>
          <w:b/>
        </w:rPr>
        <w:t>20 jours ouvrés</w:t>
      </w:r>
      <w:r>
        <w:t>.</w:t>
      </w:r>
    </w:p>
    <w:p w14:paraId="11E2263D" w14:textId="77777777" w:rsidR="006C0711" w:rsidRDefault="00CB73EF">
      <w:pPr>
        <w:jc w:val="both"/>
      </w:pPr>
      <w:r>
        <w:rPr>
          <w:b/>
        </w:rPr>
        <w:t>17.3 Opération complexe</w:t>
      </w:r>
      <w:r>
        <w:t xml:space="preserve"> (prix non numéraire, transfert indirect, apport…) : la notification indique un prix équivalent en numéraire, établi de bonne foi. En cas de contestation, le prix est fixé par Expertise (article 21.4). Le délai d'exercice est alors réduit à 10 jours ouvrés à compter du rapport. Le cédant ne peut renoncer que si le prix d'expert est inférieur de plus de 10 % au prix offert.</w:t>
      </w:r>
    </w:p>
    <w:p w14:paraId="2BE1A8B6" w14:textId="77777777" w:rsidR="006C0711" w:rsidRDefault="00CB73EF">
      <w:pPr>
        <w:jc w:val="both"/>
      </w:pPr>
      <w:r>
        <w:rPr>
          <w:b/>
        </w:rPr>
        <w:t>17.4</w:t>
      </w:r>
      <w:r>
        <w:t xml:space="preserve"> À défaut de préemption totale, le Transfert reste soumis à l'agrément des Statuts. Il doit être réalisé dans les 40 jours ouvrés, et au plus tard 6 mois après.</w:t>
      </w:r>
    </w:p>
    <w:p w14:paraId="0B120A96" w14:textId="77777777" w:rsidR="006C0711" w:rsidRDefault="00CB73EF">
      <w:pPr>
        <w:pStyle w:val="Titre2"/>
      </w:pPr>
      <w:bookmarkStart w:id="22" w:name="_Toc243294920"/>
      <w:r>
        <w:t>Article 18 — Changement de contrôle d'un Associé Principal personne morale</w:t>
      </w:r>
      <w:bookmarkEnd w:id="22"/>
    </w:p>
    <w:p w14:paraId="4E2CE65F" w14:textId="77777777" w:rsidR="006C0711" w:rsidRDefault="00CB73EF">
      <w:pPr>
        <w:jc w:val="both"/>
      </w:pPr>
      <w:r>
        <w:t xml:space="preserve">Tout changement de Contrôle (article L. 233-3 du Code de commerce) de Guinet Group ou de </w:t>
      </w:r>
      <w:r>
        <w:rPr>
          <w:highlight w:val="yellow"/>
        </w:rPr>
        <w:t>[Holding B]</w:t>
      </w:r>
      <w:r>
        <w:t xml:space="preserve"> est un </w:t>
      </w:r>
      <w:r>
        <w:rPr>
          <w:b/>
        </w:rPr>
        <w:t>Transfert indirect</w:t>
      </w:r>
      <w:r>
        <w:t xml:space="preserve"> des Titres de la Société. L'autre Associé Principal dispose sur ces Titres du droit de préemption de l'article 17, au prix fixé selon l'article 17.3.</w:t>
      </w:r>
    </w:p>
    <w:p w14:paraId="2B8EA819" w14:textId="77777777" w:rsidR="006C0711" w:rsidRDefault="00CB73EF">
      <w:pPr>
        <w:pStyle w:val="Titre2"/>
      </w:pPr>
      <w:bookmarkStart w:id="23" w:name="_Toc243294921"/>
      <w:r>
        <w:t>Article 19 — Agrément</w:t>
      </w:r>
      <w:bookmarkEnd w:id="23"/>
    </w:p>
    <w:p w14:paraId="1AD39BE7" w14:textId="77777777" w:rsidR="006C0711" w:rsidRDefault="00CB73EF">
      <w:pPr>
        <w:jc w:val="both"/>
      </w:pPr>
      <w:r>
        <w:t>Tout Transfert à un tiers, autre qu'un Transfert libre, est soumis à l'agrément prévu par les Statuts (unanimité, rachat obligatoire en cas de refus).</w:t>
      </w:r>
    </w:p>
    <w:p w14:paraId="4310B812" w14:textId="77777777" w:rsidR="006C0711" w:rsidRDefault="00CB73EF">
      <w:pPr>
        <w:pStyle w:val="Titre2"/>
      </w:pPr>
      <w:bookmarkStart w:id="24" w:name="_Toc243294922"/>
      <w:r>
        <w:t>Article 20 — Sortie forcée</w:t>
      </w:r>
      <w:bookmarkEnd w:id="24"/>
    </w:p>
    <w:p w14:paraId="73726B7E" w14:textId="77777777" w:rsidR="006C0711" w:rsidRDefault="00CB73EF">
      <w:pPr>
        <w:jc w:val="both"/>
      </w:pPr>
      <w:r>
        <w:t xml:space="preserve">Si les deux Associés Principaux acceptent une offre ferme, financée et de bonne foi portant sur </w:t>
      </w:r>
      <w:r>
        <w:rPr>
          <w:b/>
        </w:rPr>
        <w:t>plus de 80 %</w:t>
      </w:r>
      <w:r>
        <w:t xml:space="preserve"> du capital, chaque autre Partie, Associé Tiers compris, s'engage à céder ses Titres au même prix par Titre et aux mêmes conditions (promesse de vente valable pendant la durée du Pacte). Cette cession ne donne lieu à aucune Expertise.</w:t>
      </w:r>
    </w:p>
    <w:p w14:paraId="0792C2A1" w14:textId="77777777" w:rsidR="006C0711" w:rsidRDefault="00CB73EF">
      <w:pPr>
        <w:pStyle w:val="Titre2"/>
      </w:pPr>
      <w:bookmarkStart w:id="25" w:name="_Toc243294923"/>
      <w:r>
        <w:t>Article 21 — Stipulations communes aux Transferts</w:t>
      </w:r>
      <w:bookmarkEnd w:id="25"/>
    </w:p>
    <w:p w14:paraId="244145B9" w14:textId="77777777" w:rsidR="006C0711" w:rsidRDefault="00CB73EF">
      <w:pPr>
        <w:jc w:val="both"/>
      </w:pPr>
      <w:r>
        <w:rPr>
          <w:b/>
        </w:rPr>
        <w:t>21.1 Comptes courants</w:t>
      </w:r>
      <w:r>
        <w:t xml:space="preserve"> : le cédant peut céder au cessionnaire sa créance en compte courant (principal et intérêts), ou en obtenir le remboursement concomitant avec l'accord de la Société.</w:t>
      </w:r>
    </w:p>
    <w:p w14:paraId="771C9CA0" w14:textId="77777777" w:rsidR="006C0711" w:rsidRDefault="00CB73EF">
      <w:pPr>
        <w:jc w:val="both"/>
      </w:pPr>
      <w:r>
        <w:rPr>
          <w:b/>
        </w:rPr>
        <w:t>21.2 Garanties</w:t>
      </w:r>
      <w:r>
        <w:t xml:space="preserve"> : on recherche une cession sans garantie autre que la propriété et la capacité. À défaut, les garanties sont données par chaque cédant sans solidarité et dans la limite du prix qu'il perçoit.</w:t>
      </w:r>
    </w:p>
    <w:p w14:paraId="1FB19ED6" w14:textId="77777777" w:rsidR="006C0711" w:rsidRDefault="00CB73EF">
      <w:pPr>
        <w:jc w:val="both"/>
      </w:pPr>
      <w:r>
        <w:rPr>
          <w:b/>
        </w:rPr>
        <w:t>21.3 Frais</w:t>
      </w:r>
      <w:r>
        <w:t xml:space="preserve"> de sortie forcée : supportés par les cédants au prorata du prix.</w:t>
      </w:r>
    </w:p>
    <w:p w14:paraId="7C274331" w14:textId="77777777" w:rsidR="006C0711" w:rsidRDefault="00CB73EF">
      <w:pPr>
        <w:jc w:val="both"/>
      </w:pPr>
      <w:r>
        <w:rPr>
          <w:b/>
        </w:rPr>
        <w:t>21.4 Expertise</w:t>
      </w:r>
      <w:r>
        <w:t xml:space="preserve"> :</w:t>
      </w:r>
    </w:p>
    <w:p w14:paraId="0949ABA3" w14:textId="77777777" w:rsidR="006C0711" w:rsidRDefault="00CB73EF">
      <w:pPr>
        <w:pStyle w:val="Listepuces"/>
        <w:ind w:left="765" w:hanging="255"/>
        <w:jc w:val="both"/>
      </w:pPr>
      <w:r>
        <w:t>expert désigné d'un commun accord ou, à défaut dans les 8 jours ouvrés, par le président du tribunal de commerce de Toulouse (article 1592 du Code civil) ;</w:t>
      </w:r>
    </w:p>
    <w:p w14:paraId="6A4A3101" w14:textId="77777777" w:rsidR="006C0711" w:rsidRDefault="00CB73EF">
      <w:pPr>
        <w:pStyle w:val="Listepuces"/>
        <w:ind w:left="765" w:hanging="255"/>
        <w:jc w:val="both"/>
      </w:pPr>
      <w:r>
        <w:lastRenderedPageBreak/>
        <w:t>aucune décote de minorité ;</w:t>
      </w:r>
    </w:p>
    <w:p w14:paraId="3B46D452" w14:textId="77777777" w:rsidR="006C0711" w:rsidRDefault="00CB73EF">
      <w:pPr>
        <w:pStyle w:val="Listepuces"/>
        <w:ind w:left="765" w:hanging="255"/>
        <w:jc w:val="both"/>
      </w:pPr>
      <w:r>
        <w:t>en cas de fourchette, la médiane ; en cas de plusieurs méthodes, leur moyenne ;</w:t>
      </w:r>
    </w:p>
    <w:p w14:paraId="274C2947" w14:textId="77777777" w:rsidR="006C0711" w:rsidRDefault="00CB73EF">
      <w:pPr>
        <w:pStyle w:val="Listepuces"/>
        <w:ind w:left="765" w:hanging="255"/>
        <w:jc w:val="both"/>
      </w:pPr>
      <w:r>
        <w:t>frais partagés au prorata, sauf dans le cas de l'article 17.3 (à la charge de la partie dont le prix s'écarte de plus de 10 %) ;</w:t>
      </w:r>
    </w:p>
    <w:p w14:paraId="2FD85A51" w14:textId="77777777" w:rsidR="006C0711" w:rsidRDefault="00CB73EF">
      <w:pPr>
        <w:pStyle w:val="Listepuces"/>
        <w:ind w:left="765" w:hanging="255"/>
        <w:jc w:val="both"/>
      </w:pPr>
      <w:r>
        <w:t>conclusions définitives sauf erreur manifeste.</w:t>
      </w:r>
    </w:p>
    <w:p w14:paraId="1A0DA0E2" w14:textId="77777777" w:rsidR="006C0711" w:rsidRDefault="00CB73EF">
      <w:pPr>
        <w:jc w:val="both"/>
      </w:pPr>
      <w:r>
        <w:rPr>
          <w:b/>
        </w:rPr>
        <w:t>21.5 Défaillance</w:t>
      </w:r>
      <w:r>
        <w:t xml:space="preserve"> : le prix peut être séquestré. La remise à la Société de la preuve du séquestre et des notifications vaut ordre de mouvement (article R. 228-10 du Code de commerce).</w:t>
      </w:r>
    </w:p>
    <w:p w14:paraId="17E1AE35" w14:textId="77777777" w:rsidR="006C0711" w:rsidRDefault="00CB73EF">
      <w:pPr>
        <w:pStyle w:val="Titre1"/>
      </w:pPr>
      <w:bookmarkStart w:id="26" w:name="_Toc243294924"/>
      <w:r>
        <w:t>TITRE IV — DÉPART D'UN ASSOCIÉ PRINCIPAL</w:t>
      </w:r>
      <w:bookmarkEnd w:id="26"/>
    </w:p>
    <w:p w14:paraId="47E4F242" w14:textId="77777777" w:rsidR="006C0711" w:rsidRDefault="00CB73EF">
      <w:pPr>
        <w:pStyle w:val="Titre2"/>
      </w:pPr>
      <w:bookmarkStart w:id="27" w:name="_Toc243294925"/>
      <w:r>
        <w:t>Article 22 — Promesse de vente</w:t>
      </w:r>
      <w:bookmarkEnd w:id="27"/>
    </w:p>
    <w:p w14:paraId="352EA100" w14:textId="77777777" w:rsidR="006C0711" w:rsidRDefault="00CB73EF">
      <w:pPr>
        <w:jc w:val="both"/>
      </w:pPr>
      <w:r>
        <w:t xml:space="preserve">Chaque Associé Principal (l'« </w:t>
      </w:r>
      <w:r>
        <w:rPr>
          <w:b/>
        </w:rPr>
        <w:t>Associé Sortant</w:t>
      </w:r>
      <w:r>
        <w:t xml:space="preserve"> ») consent à l'autre (l'« </w:t>
      </w:r>
      <w:r>
        <w:rPr>
          <w:b/>
        </w:rPr>
        <w:t>Associé Restant</w:t>
      </w:r>
      <w:r>
        <w:t xml:space="preserve"> ») une </w:t>
      </w:r>
      <w:r>
        <w:rPr>
          <w:b/>
        </w:rPr>
        <w:t>promesse unilatérale de vente</w:t>
      </w:r>
      <w:r>
        <w:t xml:space="preserve"> de la totalité de ses Titres, exerçable en cas de Départ, pour la durée du Pacte. L'Associé Restant peut se substituer, en tout ou partie, la Société (le rachat se fait alors par réduction de capital) ou un tiers de son choix.</w:t>
      </w:r>
    </w:p>
    <w:p w14:paraId="58E33A5D" w14:textId="77777777" w:rsidR="006C0711" w:rsidRDefault="00CB73EF">
      <w:pPr>
        <w:pStyle w:val="Titre2"/>
      </w:pPr>
      <w:bookmarkStart w:id="28" w:name="_Toc243294926"/>
      <w:r>
        <w:t>Article 23 — Cas de Départ</w:t>
      </w:r>
      <w:bookmarkEnd w:id="28"/>
    </w:p>
    <w:p w14:paraId="2042F8EC" w14:textId="77777777" w:rsidR="006C0711" w:rsidRDefault="00CB73EF">
      <w:pPr>
        <w:jc w:val="both"/>
      </w:pPr>
      <w:r>
        <w:t xml:space="preserve">Le Départ s'apprécie, pour Guinet Group, en la personne de Benoît Guinet et du mandat de Président ; pour </w:t>
      </w:r>
      <w:r>
        <w:rPr>
          <w:highlight w:val="yellow"/>
        </w:rPr>
        <w:t>[B / Holding B]</w:t>
      </w:r>
      <w:r>
        <w:t xml:space="preserve">, en la personne de </w:t>
      </w:r>
      <w:r>
        <w:rPr>
          <w:highlight w:val="yellow"/>
        </w:rPr>
        <w:t>[B]</w:t>
      </w:r>
      <w:r>
        <w:t xml:space="preserve"> et du mandat de Directeur Général.</w:t>
      </w:r>
    </w:p>
    <w:p w14:paraId="4454483B" w14:textId="77777777" w:rsidR="006C0711" w:rsidRDefault="00CB73EF">
      <w:pPr>
        <w:jc w:val="both"/>
      </w:pPr>
      <w:r>
        <w:rPr>
          <w:b/>
        </w:rPr>
        <w:t>23.1 Départ Non Fautif</w:t>
      </w:r>
      <w:r>
        <w:t xml:space="preserve"> :</w:t>
      </w:r>
    </w:p>
    <w:p w14:paraId="7063D8BF" w14:textId="77777777" w:rsidR="006C0711" w:rsidRDefault="00CB73EF">
      <w:pPr>
        <w:ind w:left="425"/>
        <w:jc w:val="both"/>
      </w:pPr>
      <w:r>
        <w:t>(a) décès ;</w:t>
      </w:r>
    </w:p>
    <w:p w14:paraId="417F0502" w14:textId="77777777" w:rsidR="006C0711" w:rsidRDefault="00CB73EF">
      <w:pPr>
        <w:ind w:left="425"/>
        <w:jc w:val="both"/>
      </w:pPr>
      <w:r>
        <w:t>(b) Invalidité ;</w:t>
      </w:r>
    </w:p>
    <w:p w14:paraId="40EFEDAD" w14:textId="77777777" w:rsidR="006C0711" w:rsidRDefault="00CB73EF">
      <w:pPr>
        <w:ind w:left="425"/>
        <w:jc w:val="both"/>
      </w:pPr>
      <w:r>
        <w:t>(c) Empêchement Prolongé ;</w:t>
      </w:r>
    </w:p>
    <w:p w14:paraId="4F7DD86B" w14:textId="77777777" w:rsidR="006C0711" w:rsidRDefault="00CB73EF">
      <w:pPr>
        <w:ind w:left="425"/>
        <w:jc w:val="both"/>
      </w:pPr>
      <w:r>
        <w:t>(d) Incapacité ;</w:t>
      </w:r>
    </w:p>
    <w:p w14:paraId="29E46128" w14:textId="77777777" w:rsidR="006C0711" w:rsidRDefault="00CB73EF">
      <w:pPr>
        <w:ind w:left="425"/>
        <w:jc w:val="both"/>
      </w:pPr>
      <w:r>
        <w:t>(e) révocation sans Juste Motif (avec l'accord des deux Associés Principaux), ou pour le Juste Motif visé au (v) de sa définition ;</w:t>
      </w:r>
    </w:p>
    <w:p w14:paraId="396FFEAB" w14:textId="77777777" w:rsidR="006C0711" w:rsidRDefault="00CB73EF">
      <w:pPr>
        <w:ind w:left="425"/>
        <w:jc w:val="both"/>
      </w:pPr>
      <w:r>
        <w:t>(f) démission provoquée par une Faute ou une violation grave du Pacte imputable à l'autre Associé Principal, et constatée.</w:t>
      </w:r>
    </w:p>
    <w:p w14:paraId="1889B65F" w14:textId="77777777" w:rsidR="006C0711" w:rsidRDefault="00CB73EF">
      <w:pPr>
        <w:jc w:val="both"/>
      </w:pPr>
      <w:r>
        <w:rPr>
          <w:b/>
        </w:rPr>
        <w:t>23.2 Départ Fautif</w:t>
      </w:r>
      <w:r>
        <w:t xml:space="preserve"> :</w:t>
      </w:r>
    </w:p>
    <w:p w14:paraId="76262297" w14:textId="77777777" w:rsidR="006C0711" w:rsidRDefault="00CB73EF">
      <w:pPr>
        <w:ind w:left="425"/>
        <w:jc w:val="both"/>
      </w:pPr>
      <w:r>
        <w:t>(a) révocation pour un Juste Motif visé aux (i) à (iv) de sa définition, ou révocation judiciaire ;</w:t>
      </w:r>
    </w:p>
    <w:p w14:paraId="3009F105" w14:textId="77777777" w:rsidR="006C0711" w:rsidRDefault="00CB73EF">
      <w:pPr>
        <w:ind w:left="425"/>
        <w:jc w:val="both"/>
      </w:pPr>
      <w:r>
        <w:t xml:space="preserve">(b) </w:t>
      </w:r>
      <w:r>
        <w:rPr>
          <w:b/>
        </w:rPr>
        <w:t>démission</w:t>
      </w:r>
      <w:r>
        <w:t xml:space="preserve"> du mandat de Président ou de Directeur Général, hors cas 23.1 (f) ;</w:t>
      </w:r>
    </w:p>
    <w:p w14:paraId="08701188" w14:textId="77777777" w:rsidR="006C0711" w:rsidRDefault="00CB73EF">
      <w:pPr>
        <w:ind w:left="425"/>
        <w:jc w:val="both"/>
      </w:pPr>
      <w:r>
        <w:t>(c) violation grave du Pacte ou des Statuts non réparée dans les 30 jours d'une mise en demeure ;</w:t>
      </w:r>
    </w:p>
    <w:p w14:paraId="4E5D312C" w14:textId="77777777" w:rsidR="006C0711" w:rsidRDefault="00CB73EF">
      <w:pPr>
        <w:ind w:left="425"/>
        <w:jc w:val="both"/>
      </w:pPr>
      <w:r>
        <w:t>(d) violation de l'article 30 (non-concurrence, non-sollicitation, détournement de clientèle) ;</w:t>
      </w:r>
    </w:p>
    <w:p w14:paraId="6834499C" w14:textId="77777777" w:rsidR="006C0711" w:rsidRDefault="00CB73EF">
      <w:pPr>
        <w:ind w:left="425"/>
        <w:jc w:val="both"/>
      </w:pPr>
      <w:r>
        <w:t xml:space="preserve">(e) </w:t>
      </w:r>
      <w:r>
        <w:rPr>
          <w:highlight w:val="yellow"/>
        </w:rPr>
        <w:t>[désengagement durable au sens de l'article 12.2]</w:t>
      </w:r>
      <w:r>
        <w:t>.</w:t>
      </w:r>
    </w:p>
    <w:p w14:paraId="38F8E3B4" w14:textId="77777777" w:rsidR="006C0711" w:rsidRDefault="00CB73EF">
      <w:pPr>
        <w:pStyle w:val="Titre2"/>
      </w:pPr>
      <w:bookmarkStart w:id="29" w:name="_Toc243294927"/>
      <w:r>
        <w:t>Article 24 — Prix</w:t>
      </w:r>
      <w:bookmarkEnd w:id="29"/>
    </w:p>
    <w:p w14:paraId="3F4437CC" w14:textId="77777777" w:rsidR="006C0711" w:rsidRDefault="00CB73EF">
      <w:pPr>
        <w:pStyle w:val="Listepuces"/>
        <w:ind w:left="340" w:hanging="255"/>
        <w:jc w:val="both"/>
      </w:pPr>
      <w:r>
        <w:t xml:space="preserve">Départ Non Fautif : </w:t>
      </w:r>
      <w:r>
        <w:rPr>
          <w:b/>
        </w:rPr>
        <w:t>100 %</w:t>
      </w:r>
      <w:r>
        <w:t xml:space="preserve"> de la Valeur de Marché.</w:t>
      </w:r>
    </w:p>
    <w:p w14:paraId="371D6AEC" w14:textId="77777777" w:rsidR="006C0711" w:rsidRDefault="00CB73EF">
      <w:pPr>
        <w:pStyle w:val="Listepuces"/>
        <w:ind w:left="340" w:hanging="255"/>
        <w:jc w:val="both"/>
      </w:pPr>
      <w:r>
        <w:t xml:space="preserve">Départ Fautif : Valeur de Marché </w:t>
      </w:r>
      <w:r>
        <w:rPr>
          <w:b/>
        </w:rPr>
        <w:t>diminuée de 25 %</w:t>
      </w:r>
      <w:r>
        <w:t>.</w:t>
      </w:r>
    </w:p>
    <w:p w14:paraId="7E9BA317" w14:textId="77777777" w:rsidR="006C0711" w:rsidRDefault="00CB73EF">
      <w:pPr>
        <w:pStyle w:val="Listepuces"/>
        <w:ind w:left="340" w:hanging="255"/>
        <w:jc w:val="both"/>
      </w:pPr>
      <w:r>
        <w:t>Dans tous les cas, le prix n'est pas inférieur à la valeur nominale.</w:t>
      </w:r>
    </w:p>
    <w:p w14:paraId="33CCB4DF" w14:textId="77777777" w:rsidR="006C0711" w:rsidRDefault="00CB73EF">
      <w:pPr>
        <w:jc w:val="both"/>
      </w:pPr>
      <w:r>
        <w:t xml:space="preserve">La </w:t>
      </w:r>
      <w:r>
        <w:rPr>
          <w:b/>
        </w:rPr>
        <w:t>Valeur de Marché</w:t>
      </w:r>
      <w:r>
        <w:t xml:space="preserve"> est fixée d'un commun accord ou, à défaut, par Expertise, sur la base des derniers comptes. Si ces comptes datent de plus de 6 mois, une situation intermédiaire de moins de 3 mois est établie.</w:t>
      </w:r>
    </w:p>
    <w:p w14:paraId="4F43B13E" w14:textId="77777777" w:rsidR="006C0711" w:rsidRDefault="00CB73EF">
      <w:pPr>
        <w:pStyle w:val="Titre2"/>
      </w:pPr>
      <w:bookmarkStart w:id="30" w:name="_Toc243294928"/>
      <w:r>
        <w:lastRenderedPageBreak/>
        <w:t>Article 25 — Exercice</w:t>
      </w:r>
      <w:bookmarkEnd w:id="30"/>
    </w:p>
    <w:p w14:paraId="72F37661" w14:textId="77777777" w:rsidR="006C0711" w:rsidRDefault="00CB73EF">
      <w:pPr>
        <w:pStyle w:val="Listepuces"/>
        <w:ind w:left="340" w:hanging="255"/>
        <w:jc w:val="both"/>
      </w:pPr>
      <w:r>
        <w:rPr>
          <w:b/>
        </w:rPr>
        <w:t>Départ Non Fautif</w:t>
      </w:r>
      <w:r>
        <w:t xml:space="preserve"> : dans les 3 mois de la Date de Départ ; à défaut, chaque année dans les 3 mois de l'approbation des comptes.</w:t>
      </w:r>
    </w:p>
    <w:p w14:paraId="011165CC" w14:textId="77777777" w:rsidR="006C0711" w:rsidRDefault="00CB73EF">
      <w:pPr>
        <w:pStyle w:val="Listepuces"/>
        <w:ind w:left="340" w:hanging="255"/>
        <w:jc w:val="both"/>
      </w:pPr>
      <w:r>
        <w:rPr>
          <w:b/>
        </w:rPr>
        <w:t>Départ Fautif</w:t>
      </w:r>
      <w:r>
        <w:t xml:space="preserve"> : à tout moment à compter de la Date de Départ.</w:t>
      </w:r>
    </w:p>
    <w:p w14:paraId="137AEEA5" w14:textId="77777777" w:rsidR="006C0711" w:rsidRDefault="00CB73EF">
      <w:pPr>
        <w:jc w:val="both"/>
      </w:pPr>
      <w:r>
        <w:t xml:space="preserve">La notification d'exercice précise la qualification du Départ, le nombre de Titres et la date de Transfert. Le Transfert intervient dans les </w:t>
      </w:r>
      <w:r>
        <w:rPr>
          <w:b/>
        </w:rPr>
        <w:t>15 jours ouvrés</w:t>
      </w:r>
      <w:r>
        <w:t xml:space="preserve">, ou 15 jours ouvrés après la fixation de la Valeur de Marché par l'expert. </w:t>
      </w:r>
      <w:r>
        <w:rPr>
          <w:b/>
        </w:rPr>
        <w:t>Le prix est payé à hauteur de 30 % au Transfert et le solde en 24 mensualités égales.</w:t>
      </w:r>
      <w:r>
        <w:t xml:space="preserve"> Le solde porte intérêt au taux de l'intérêt légal applicable aux créances des professionnels, en vigueur au jour du Transfert et fixe pour toute la durée ; </w:t>
      </w:r>
      <w:r>
        <w:rPr>
          <w:b/>
        </w:rPr>
        <w:t>en cas de Départ Fautif, le solde ne porte pas intérêt.</w:t>
      </w:r>
      <w:r>
        <w:t xml:space="preserve"> Le cédant bénéficie d'un nantissement sur les Titres cédés jusqu'au paiement complet. Le solde devient immédiatement exigible en cas de défaut de paiement ou de revente des Titres. Le cessionnaire peut payer par anticipation, en tout ou partie, à tout moment et sans pénalité ; les intérêts ne courent que sur le solde restant dû. Les créances en compte courant de l'Associé Sortant sont reprises ou remboursées (article 21.1).</w:t>
      </w:r>
    </w:p>
    <w:p w14:paraId="6E21F7DF" w14:textId="77777777" w:rsidR="006C0711" w:rsidRDefault="00CB73EF">
      <w:pPr>
        <w:pStyle w:val="Titre2"/>
      </w:pPr>
      <w:bookmarkStart w:id="31" w:name="_Toc243294929"/>
      <w:r>
        <w:t>Article 26 — Contestation</w:t>
      </w:r>
      <w:bookmarkEnd w:id="31"/>
    </w:p>
    <w:p w14:paraId="282F19BE" w14:textId="77777777" w:rsidR="006C0711" w:rsidRDefault="00CB73EF">
      <w:pPr>
        <w:jc w:val="both"/>
      </w:pPr>
      <w:r>
        <w:t>La contestation, par l'Associé Sortant, de la qualification du Départ ne suspend pas le Transfert. Il conserve le droit d'agir en justice pour obtenir le complément de prix correspondant à la qualification qu'il revendique.</w:t>
      </w:r>
    </w:p>
    <w:p w14:paraId="31FB434C" w14:textId="77777777" w:rsidR="006C0711" w:rsidRDefault="00CB73EF">
      <w:pPr>
        <w:pStyle w:val="Titre1"/>
      </w:pPr>
      <w:bookmarkStart w:id="32" w:name="_Toc243294930"/>
      <w:r>
        <w:t xml:space="preserve">TITRE V — ASSOCIÉ TIERS </w:t>
      </w:r>
      <w:r>
        <w:rPr>
          <w:highlight w:val="yellow"/>
        </w:rPr>
        <w:t>[à compléter]</w:t>
      </w:r>
      <w:bookmarkEnd w:id="32"/>
    </w:p>
    <w:p w14:paraId="0F519A12" w14:textId="77777777" w:rsidR="006C0711" w:rsidRDefault="00CB73EF">
      <w:pPr>
        <w:pStyle w:val="Titre2"/>
      </w:pPr>
      <w:bookmarkStart w:id="33" w:name="_Toc243294931"/>
      <w:r>
        <w:t>Article 27 — Statut de l'Associé Tiers</w:t>
      </w:r>
      <w:bookmarkEnd w:id="33"/>
    </w:p>
    <w:p w14:paraId="489067C0" w14:textId="77777777" w:rsidR="006C0711" w:rsidRDefault="00CB73EF">
      <w:pPr>
        <w:jc w:val="both"/>
      </w:pPr>
      <w:r>
        <w:rPr>
          <w:b/>
        </w:rPr>
        <w:t>27.1 Mission</w:t>
      </w:r>
      <w:r>
        <w:t xml:space="preserve"> : départager les Associés Principaux, en votant dans le seul intérêt social, après les avoir entendus chacun, sur demande de l'un d'eux, dans un délai de </w:t>
      </w:r>
      <w:r>
        <w:rPr>
          <w:highlight w:val="yellow"/>
        </w:rPr>
        <w:t>[10]</w:t>
      </w:r>
      <w:r>
        <w:t xml:space="preserve"> jours ouvrés.</w:t>
      </w:r>
    </w:p>
    <w:p w14:paraId="66E907F7" w14:textId="77777777" w:rsidR="006C0711" w:rsidRDefault="00CB73EF">
      <w:pPr>
        <w:jc w:val="both"/>
      </w:pPr>
      <w:r>
        <w:rPr>
          <w:b/>
        </w:rPr>
        <w:t>27.2 Durée</w:t>
      </w:r>
      <w:r>
        <w:t xml:space="preserve"> : </w:t>
      </w:r>
      <w:r>
        <w:rPr>
          <w:highlight w:val="yellow"/>
        </w:rPr>
        <w:t>[●]</w:t>
      </w:r>
      <w:r>
        <w:t xml:space="preserve"> ans, renouvelable par accord des deux Associés Principaux.</w:t>
      </w:r>
    </w:p>
    <w:p w14:paraId="14E3790F" w14:textId="77777777" w:rsidR="006C0711" w:rsidRDefault="00CB73EF">
      <w:pPr>
        <w:jc w:val="both"/>
      </w:pPr>
      <w:r>
        <w:rPr>
          <w:b/>
        </w:rPr>
        <w:t>27.3 Rémunération</w:t>
      </w:r>
      <w:r>
        <w:t xml:space="preserve"> : </w:t>
      </w:r>
      <w:r>
        <w:rPr>
          <w:highlight w:val="yellow"/>
        </w:rPr>
        <w:t>[●]</w:t>
      </w:r>
      <w:r>
        <w:t>.</w:t>
      </w:r>
    </w:p>
    <w:p w14:paraId="75A7DE42" w14:textId="77777777" w:rsidR="006C0711" w:rsidRDefault="00CB73EF">
      <w:pPr>
        <w:jc w:val="both"/>
      </w:pPr>
      <w:r>
        <w:rPr>
          <w:b/>
        </w:rPr>
        <w:t>27.4 Titre</w:t>
      </w:r>
      <w:r>
        <w:t xml:space="preserve"> : il détient </w:t>
      </w:r>
      <w:r>
        <w:rPr>
          <w:b/>
        </w:rPr>
        <w:t>une action</w:t>
      </w:r>
      <w:r>
        <w:t xml:space="preserve"> et s'interdit de la céder (hors articles 27.5 à 27.8), de la nantir ou d'en acquérir d'autres. Il ne bénéficie d'aucun droit de préemption, d'anti-dilution ni de droit préférentiel de souscription. </w:t>
      </w:r>
      <w:r>
        <w:rPr>
          <w:b/>
        </w:rPr>
        <w:t>Aucun Associé Principal ne peut acquérir, directement ou indirectement, l'action de l'Associé Tiers.</w:t>
      </w:r>
    </w:p>
    <w:p w14:paraId="44067174" w14:textId="77777777" w:rsidR="006C0711" w:rsidRDefault="00CB73EF">
      <w:pPr>
        <w:jc w:val="both"/>
      </w:pPr>
      <w:r>
        <w:rPr>
          <w:b/>
        </w:rPr>
        <w:t>27.5 Promesse de cession</w:t>
      </w:r>
      <w:r>
        <w:t xml:space="preserve"> : il promet de céder son action, </w:t>
      </w:r>
      <w:r>
        <w:rPr>
          <w:b/>
        </w:rPr>
        <w:t>à sa valeur nominale</w:t>
      </w:r>
      <w:r>
        <w:t xml:space="preserve">, à toute personne désignée </w:t>
      </w:r>
      <w:r>
        <w:rPr>
          <w:b/>
        </w:rPr>
        <w:t>conjointement</w:t>
      </w:r>
      <w:r>
        <w:t xml:space="preserve"> par les deux Associés Principaux, ainsi qu'en cas de décès, d'incapacité, de fin de mission ou de violation du présent Titre.</w:t>
      </w:r>
    </w:p>
    <w:p w14:paraId="463B4323" w14:textId="77777777" w:rsidR="006C0711" w:rsidRDefault="00CB73EF">
      <w:pPr>
        <w:jc w:val="both"/>
      </w:pPr>
      <w:r>
        <w:rPr>
          <w:b/>
        </w:rPr>
        <w:t>27.6 Admission ou remplacement</w:t>
      </w:r>
      <w:r>
        <w:t xml:space="preserve"> : par émission d'une action </w:t>
      </w:r>
      <w:r>
        <w:rPr>
          <w:b/>
        </w:rPr>
        <w:t>à sa valeur nominale</w:t>
      </w:r>
      <w:r>
        <w:t>, chacun des Associés Principaux renonçant individuellement à son droit préférentiel de souscription.</w:t>
      </w:r>
    </w:p>
    <w:p w14:paraId="6A8B60F1" w14:textId="77777777" w:rsidR="006C0711" w:rsidRDefault="00CB73EF">
      <w:pPr>
        <w:jc w:val="both"/>
      </w:pPr>
      <w:r>
        <w:rPr>
          <w:b/>
        </w:rPr>
        <w:t>27.7</w:t>
      </w:r>
      <w:r>
        <w:t xml:space="preserve"> Confidentialité (article 32) ; il n'est soumis ni au Titre IV ni à l'article 30.</w:t>
      </w:r>
    </w:p>
    <w:p w14:paraId="0012E57B" w14:textId="77777777" w:rsidR="006C0711" w:rsidRDefault="00CB73EF">
      <w:pPr>
        <w:jc w:val="both"/>
      </w:pPr>
      <w:r>
        <w:rPr>
          <w:b/>
        </w:rPr>
        <w:t>27.8 Départ de l'Associé Tiers.</w:t>
      </w:r>
    </w:p>
    <w:p w14:paraId="6FFA50AF" w14:textId="77777777" w:rsidR="006C0711" w:rsidRDefault="00CB73EF">
      <w:pPr>
        <w:ind w:left="425"/>
        <w:jc w:val="both"/>
      </w:pPr>
      <w:r>
        <w:rPr>
          <w:b/>
        </w:rPr>
        <w:t>(a) Préavis</w:t>
      </w:r>
      <w:r>
        <w:t xml:space="preserve"> : l'Associé Tiers peut mettre fin à sa mission moyennant un préavis de </w:t>
      </w:r>
      <w:r>
        <w:rPr>
          <w:b/>
        </w:rPr>
        <w:t>6 mois</w:t>
      </w:r>
      <w:r>
        <w:t>, pendant lequel il conserve son action et continue d'exercer sa mission.</w:t>
      </w:r>
    </w:p>
    <w:p w14:paraId="70F641D5" w14:textId="77777777" w:rsidR="006C0711" w:rsidRDefault="00CB73EF">
      <w:pPr>
        <w:ind w:left="425"/>
        <w:jc w:val="both"/>
      </w:pPr>
      <w:r>
        <w:rPr>
          <w:b/>
        </w:rPr>
        <w:t>(b) Suppléant</w:t>
      </w:r>
      <w:r>
        <w:t xml:space="preserve"> : </w:t>
      </w:r>
      <w:r>
        <w:rPr>
          <w:highlight w:val="yellow"/>
        </w:rPr>
        <w:t>[le cas échéant : [●], désigné à la signature, s'engage à acquérir l'action au prix de l'article 27.5.]</w:t>
      </w:r>
      <w:r>
        <w:t xml:space="preserve"> À défaut de suppléant, les Associés Principaux recherchent un remplaçant pendant le préavis.</w:t>
      </w:r>
    </w:p>
    <w:p w14:paraId="32488463" w14:textId="77777777" w:rsidR="006C0711" w:rsidRDefault="00CB73EF">
      <w:pPr>
        <w:ind w:left="425"/>
        <w:jc w:val="both"/>
      </w:pPr>
      <w:r>
        <w:rPr>
          <w:b/>
        </w:rPr>
        <w:t>(c) Remplacement</w:t>
      </w:r>
      <w:r>
        <w:t xml:space="preserve"> : l'action est cédée au suppléant ou au remplaçant désigné conjointement par les Associés Principaux (article 27.5).</w:t>
      </w:r>
    </w:p>
    <w:p w14:paraId="230B951F" w14:textId="77777777" w:rsidR="006C0711" w:rsidRDefault="00CB73EF">
      <w:pPr>
        <w:ind w:left="425"/>
        <w:jc w:val="both"/>
      </w:pPr>
      <w:r>
        <w:rPr>
          <w:b/>
        </w:rPr>
        <w:lastRenderedPageBreak/>
        <w:t>(d) À défaut de remplaçant à l'issue du préavis</w:t>
      </w:r>
      <w:r>
        <w:t xml:space="preserve">, la Société rachète l'action au prix de l'article 27.5 </w:t>
      </w:r>
      <w:r>
        <w:rPr>
          <w:b/>
        </w:rPr>
        <w:t>en vue de son annulation immédiate</w:t>
      </w:r>
      <w:r>
        <w:t>, par réduction de capital décidée par les Associés. L'article 9.3 s'applique jusqu'à l'admission d'un nouvel Associé Tiers (article 27.6).</w:t>
      </w:r>
    </w:p>
    <w:p w14:paraId="0E6480DC" w14:textId="77777777" w:rsidR="006C0711" w:rsidRDefault="00CB73EF">
      <w:pPr>
        <w:ind w:left="425"/>
        <w:jc w:val="both"/>
      </w:pPr>
      <w:r>
        <w:rPr>
          <w:b/>
        </w:rPr>
        <w:t>(e)</w:t>
      </w:r>
      <w:r>
        <w:t xml:space="preserve"> En cas de décès ou d'Incapacité de l'Associé Tiers, les étapes (c) et (d) s'appliquent sans préavis ; ses héritiers ou représentants sont tenus par la promesse de l'article 27.5.</w:t>
      </w:r>
    </w:p>
    <w:p w14:paraId="40B02D0C" w14:textId="77777777" w:rsidR="006C0711" w:rsidRDefault="00CB73EF">
      <w:pPr>
        <w:jc w:val="both"/>
      </w:pPr>
      <w:r>
        <w:rPr>
          <w:b/>
        </w:rPr>
        <w:t>27.9 Défaut de vote et indépendance.</w:t>
      </w:r>
      <w:r>
        <w:t xml:space="preserve"> À défaut de vote de l'Associé Tiers dans le délai de l'article 27.1, la proposition est réputée rejetée. L'Associé Tiers déclare n'avoir aucun lien familial, financier ou professionnel avec un Associé Principal ou ses sociétés, et informe sans délai les Associés Principaux de tout lien nouveau. Un défaut de vote répété ou la perte de son indépendance met fin à sa mission ; les étapes (c) et (d) de l'article 27.8 s'appliquent alors sans préavis.</w:t>
      </w:r>
    </w:p>
    <w:p w14:paraId="41BCF6E2" w14:textId="77777777" w:rsidR="006C0711" w:rsidRDefault="00CB73EF">
      <w:pPr>
        <w:pStyle w:val="Titre1"/>
      </w:pPr>
      <w:bookmarkStart w:id="34" w:name="_Toc243294932"/>
      <w:r>
        <w:t>TITRE VI — ENGAGEMENTS SPÉCIFIQUES</w:t>
      </w:r>
      <w:bookmarkEnd w:id="34"/>
    </w:p>
    <w:p w14:paraId="0958078F" w14:textId="77777777" w:rsidR="006C0711" w:rsidRDefault="00CB73EF">
      <w:pPr>
        <w:pStyle w:val="Titre2"/>
      </w:pPr>
      <w:bookmarkStart w:id="35" w:name="_Toc243294933"/>
      <w:r>
        <w:t>Article 28 — Anti-dilution et égalité</w:t>
      </w:r>
      <w:bookmarkEnd w:id="35"/>
    </w:p>
    <w:p w14:paraId="1126A90E" w14:textId="77777777" w:rsidR="006C0711" w:rsidRDefault="00CB73EF">
      <w:pPr>
        <w:jc w:val="both"/>
      </w:pPr>
      <w:r>
        <w:t>Toute émission de Titres préserve l'</w:t>
      </w:r>
      <w:r>
        <w:rPr>
          <w:b/>
        </w:rPr>
        <w:t>égalité entre les Associés Principaux</w:t>
      </w:r>
      <w:r>
        <w:t>. Chaque Associé Principal peut maintenir sa quote-part, sauf (i) émission réservée décidée par les deux Associés Principaux, ou (ii) recapitalisation nécessaire pour éviter une cessation des paiements. Toute émission se fait à la valeur de marché, à l'exception de l'action de l'Associé Tiers, émise à sa valeur nominale (article 27.6).</w:t>
      </w:r>
    </w:p>
    <w:p w14:paraId="13304918" w14:textId="77777777" w:rsidR="006C0711" w:rsidRDefault="00CB73EF">
      <w:pPr>
        <w:pStyle w:val="Titre2"/>
      </w:pPr>
      <w:bookmarkStart w:id="36" w:name="_Toc243294934"/>
      <w:r>
        <w:t>Article 29 — Holding Personnelle</w:t>
      </w:r>
      <w:bookmarkEnd w:id="36"/>
    </w:p>
    <w:p w14:paraId="3E70CA60" w14:textId="77777777" w:rsidR="006C0711" w:rsidRDefault="00CB73EF">
      <w:pPr>
        <w:jc w:val="both"/>
      </w:pPr>
      <w:r>
        <w:t xml:space="preserve">Chaque Associé Principal personne physique répond solidairement des obligations de sa Holding Personnelle. Si celle-ci cesse de remplir les critères de l'Annexe 1, elle rétrocède ses Titres dans les 5 jours ouvrés. </w:t>
      </w:r>
      <w:r>
        <w:rPr>
          <w:b/>
        </w:rPr>
        <w:t>Guinet Group</w:t>
      </w:r>
      <w:r>
        <w:t xml:space="preserve"> est expressément agréée comme associée, quels que soient ses autres actifs et activités, tant que Benoît Guinet en détient le Contrôle.</w:t>
      </w:r>
    </w:p>
    <w:p w14:paraId="0810A89C" w14:textId="77777777" w:rsidR="006C0711" w:rsidRDefault="00CB73EF">
      <w:pPr>
        <w:pStyle w:val="Titre2"/>
      </w:pPr>
      <w:bookmarkStart w:id="37" w:name="_Toc243294935"/>
      <w:r>
        <w:t>Article 30 — Non-concurrence et non-sollicitation</w:t>
      </w:r>
      <w:bookmarkEnd w:id="37"/>
    </w:p>
    <w:p w14:paraId="02211316" w14:textId="77777777" w:rsidR="006C0711" w:rsidRDefault="00CB73EF">
      <w:pPr>
        <w:jc w:val="both"/>
      </w:pPr>
      <w:r>
        <w:rPr>
          <w:b/>
        </w:rPr>
        <w:t>30.1</w:t>
      </w:r>
      <w:r>
        <w:t xml:space="preserve"> Pendant la durée de leur qualité d'associé et </w:t>
      </w:r>
      <w:r>
        <w:rPr>
          <w:b/>
        </w:rPr>
        <w:t>24 mois</w:t>
      </w:r>
      <w:r>
        <w:t xml:space="preserve"> après le Transfert de leurs Titres, chaque Associé Principal et la personne physique qui le contrôle s'interdisent, en </w:t>
      </w:r>
      <w:r>
        <w:rPr>
          <w:b/>
        </w:rPr>
        <w:t>France métropolitaine</w:t>
      </w:r>
      <w:r>
        <w:t>, directement ou indirectement :</w:t>
      </w:r>
    </w:p>
    <w:p w14:paraId="49E5DF20" w14:textId="77777777" w:rsidR="006C0711" w:rsidRDefault="00CB73EF">
      <w:pPr>
        <w:ind w:left="425"/>
        <w:jc w:val="both"/>
      </w:pPr>
      <w:r>
        <w:t>(a) d'exercer ou de s'intéresser à une activité concurrente de l'Activité ;</w:t>
      </w:r>
    </w:p>
    <w:p w14:paraId="12ADA7F2" w14:textId="77777777" w:rsidR="006C0711" w:rsidRDefault="00CB73EF">
      <w:pPr>
        <w:ind w:left="425"/>
        <w:jc w:val="both"/>
      </w:pPr>
      <w:r>
        <w:t>(b) de constituer ou de rejoindre une société à plusieurs associés ayant une activité similaire.</w:t>
      </w:r>
    </w:p>
    <w:p w14:paraId="2B10A6D0" w14:textId="77777777" w:rsidR="006C0711" w:rsidRDefault="00CB73EF">
      <w:pPr>
        <w:jc w:val="both"/>
      </w:pPr>
      <w:r>
        <w:t>Après le Transfert, l'Activité s'apprécie à la date de celui-ci.</w:t>
      </w:r>
    </w:p>
    <w:p w14:paraId="38DC405F" w14:textId="77777777" w:rsidR="006C0711" w:rsidRDefault="00CB73EF">
      <w:pPr>
        <w:jc w:val="both"/>
      </w:pPr>
      <w:r>
        <w:rPr>
          <w:b/>
        </w:rPr>
        <w:t>30.2</w:t>
      </w:r>
      <w:r>
        <w:t xml:space="preserve"> Pendant la même durée, ils s'interdisent de </w:t>
      </w:r>
      <w:r>
        <w:rPr>
          <w:b/>
        </w:rPr>
        <w:t>solliciter ou de détourner les clients et prospects</w:t>
      </w:r>
      <w:r>
        <w:t xml:space="preserve"> de la Société (ceux qu'elle a au moment des faits ou, après le Transfert, ceux qu'elle avait à la date du Transfert et au cours des 12 mois précédents) et de débaucher ses salariés et mandataires.</w:t>
      </w:r>
    </w:p>
    <w:p w14:paraId="749E48F0" w14:textId="77777777" w:rsidR="006C0711" w:rsidRDefault="00CB73EF">
      <w:pPr>
        <w:jc w:val="both"/>
      </w:pPr>
      <w:r>
        <w:rPr>
          <w:b/>
        </w:rPr>
        <w:t>30.3 Exceptions</w:t>
      </w:r>
      <w:r>
        <w:t>. Ne constituent pas une violation :</w:t>
      </w:r>
    </w:p>
    <w:p w14:paraId="77610383" w14:textId="77777777" w:rsidR="006C0711" w:rsidRDefault="00CB73EF">
      <w:pPr>
        <w:ind w:left="425"/>
        <w:jc w:val="both"/>
      </w:pPr>
      <w:r>
        <w:t xml:space="preserve">(i) l'activité de </w:t>
      </w:r>
      <w:r>
        <w:rPr>
          <w:b/>
        </w:rPr>
        <w:t>Guinet Digital Consulting</w:t>
      </w:r>
      <w:r>
        <w:t xml:space="preserve"> et du </w:t>
      </w:r>
      <w:r>
        <w:rPr>
          <w:b/>
        </w:rPr>
        <w:t>Petit Cerf</w:t>
      </w:r>
      <w:r>
        <w:t xml:space="preserve"> telle qu'exercée à la date des présentes ;</w:t>
      </w:r>
    </w:p>
    <w:p w14:paraId="5FD0C12F" w14:textId="77777777" w:rsidR="006C0711" w:rsidRDefault="00CB73EF">
      <w:pPr>
        <w:ind w:left="425"/>
        <w:jc w:val="both"/>
      </w:pPr>
      <w:r>
        <w:t xml:space="preserve">(ii) pour </w:t>
      </w:r>
      <w:r>
        <w:rPr>
          <w:b/>
        </w:rPr>
        <w:t>chacun des Associés Principaux</w:t>
      </w:r>
      <w:r>
        <w:t xml:space="preserve">, une activité de conseil en indépendant exercée </w:t>
      </w:r>
      <w:r>
        <w:rPr>
          <w:b/>
        </w:rPr>
        <w:t>personnellement</w:t>
      </w:r>
      <w:r>
        <w:t xml:space="preserve">, directement ou via une société unipersonnelle, </w:t>
      </w:r>
      <w:r>
        <w:rPr>
          <w:b/>
        </w:rPr>
        <w:t>sans salarié ni sous-traitant</w:t>
      </w:r>
      <w:r>
        <w:t xml:space="preserve">, à condition de ne pas solliciter les clients et prospects de la Société, sauf les </w:t>
      </w:r>
      <w:r>
        <w:rPr>
          <w:b/>
        </w:rPr>
        <w:t>missions existantes listées en Annexe 3</w:t>
      </w:r>
      <w:r>
        <w:t>.</w:t>
      </w:r>
    </w:p>
    <w:p w14:paraId="66900702" w14:textId="77777777" w:rsidR="006C0711" w:rsidRDefault="00CB73EF">
      <w:pPr>
        <w:jc w:val="both"/>
      </w:pPr>
      <w:r>
        <w:rPr>
          <w:b/>
        </w:rPr>
        <w:t>30.4</w:t>
      </w:r>
      <w:r>
        <w:t xml:space="preserve"> Ces engagements sont proportionnés à la protection de la clientèle et du savoir-faire de la Société, que les Parties reconnaissent.</w:t>
      </w:r>
    </w:p>
    <w:p w14:paraId="3E69B6E3" w14:textId="77777777" w:rsidR="006C0711" w:rsidRDefault="00CB73EF">
      <w:pPr>
        <w:pStyle w:val="Titre2"/>
      </w:pPr>
      <w:bookmarkStart w:id="38" w:name="_Toc243294936"/>
      <w:r>
        <w:t>Article 31 — Propriété intellectuelle et clientèle</w:t>
      </w:r>
      <w:bookmarkEnd w:id="38"/>
    </w:p>
    <w:p w14:paraId="7899F02A" w14:textId="77777777" w:rsidR="006C0711" w:rsidRDefault="00CB73EF">
      <w:pPr>
        <w:jc w:val="both"/>
      </w:pPr>
      <w:r>
        <w:rPr>
          <w:b/>
        </w:rPr>
        <w:t>31.1</w:t>
      </w:r>
      <w:r>
        <w:t xml:space="preserve"> Les travaux, logiciels, développements, documents et bases de données créés par un Associé Principal, un Dirigeant ou la personne qui le contrôle, pour la Société ou dans le cadre de l'Activité, </w:t>
      </w:r>
      <w:r>
        <w:rPr>
          <w:b/>
        </w:rPr>
        <w:lastRenderedPageBreak/>
        <w:t>appartiennent à la Société</w:t>
      </w:r>
      <w:r>
        <w:t>. Les intéressés lui en cèdent les droits patrimoniaux au fur et à mesure de leur création, pour le monde entier et la durée légale, contre une rémunération comprise dans la contrepartie de leurs fonctions. Ils signent tout acte confirmatif.</w:t>
      </w:r>
    </w:p>
    <w:p w14:paraId="449F62F5" w14:textId="77777777" w:rsidR="006C0711" w:rsidRDefault="00CB73EF">
      <w:pPr>
        <w:jc w:val="both"/>
      </w:pPr>
      <w:r>
        <w:rPr>
          <w:b/>
        </w:rPr>
        <w:t>31.2</w:t>
      </w:r>
      <w:r>
        <w:t xml:space="preserve"> Les clients et prospects apportés ou suivis par un Associé Principal pour l'Activité sont des clients </w:t>
      </w:r>
      <w:r>
        <w:rPr>
          <w:b/>
        </w:rPr>
        <w:t>de la Société</w:t>
      </w:r>
      <w:r>
        <w:t>.</w:t>
      </w:r>
    </w:p>
    <w:p w14:paraId="31A439D4" w14:textId="77777777" w:rsidR="006C0711" w:rsidRDefault="00CB73EF">
      <w:pPr>
        <w:jc w:val="both"/>
      </w:pPr>
      <w:r>
        <w:rPr>
          <w:b/>
        </w:rPr>
        <w:t>31.3</w:t>
      </w:r>
      <w:r>
        <w:t xml:space="preserve"> Le Pacte ne confère à la Société aucun droit sur les actifs de Guinet Group, de Guinet Digital Consulting ou de </w:t>
      </w:r>
      <w:r>
        <w:rPr>
          <w:highlight w:val="yellow"/>
        </w:rPr>
        <w:t>[Holding B]</w:t>
      </w:r>
      <w:r>
        <w:t>, sauf convention écrite.</w:t>
      </w:r>
    </w:p>
    <w:p w14:paraId="044B5848" w14:textId="77777777" w:rsidR="006C0711" w:rsidRDefault="00CB73EF">
      <w:pPr>
        <w:pStyle w:val="Titre1"/>
      </w:pPr>
      <w:bookmarkStart w:id="39" w:name="_Toc243294937"/>
      <w:r>
        <w:t>TITRE VII — GESTION DU PACTE ET DISPOSITIONS DIVERSES</w:t>
      </w:r>
      <w:bookmarkEnd w:id="39"/>
    </w:p>
    <w:p w14:paraId="59866299" w14:textId="77777777" w:rsidR="006C0711" w:rsidRDefault="00CB73EF">
      <w:pPr>
        <w:pStyle w:val="Titre2"/>
      </w:pPr>
      <w:bookmarkStart w:id="40" w:name="_Toc243294938"/>
      <w:r>
        <w:t>Article 32 — Confidentialité</w:t>
      </w:r>
      <w:bookmarkEnd w:id="40"/>
    </w:p>
    <w:p w14:paraId="13817A60" w14:textId="77777777" w:rsidR="006C0711" w:rsidRDefault="00CB73EF">
      <w:pPr>
        <w:jc w:val="both"/>
      </w:pPr>
      <w:r>
        <w:t xml:space="preserve">Le Pacte et les informations sur la Société sont confidentiels pendant sa durée et 3 ans au-delà, sauf exceptions usuelles (loi, autorité, conseils tenus au secret, cessionnaire potentiel sous accord de confidentialité ; </w:t>
      </w:r>
      <w:r>
        <w:rPr>
          <w:highlight w:val="yellow"/>
        </w:rPr>
        <w:t>clause v1, art. 17</w:t>
      </w:r>
      <w:r>
        <w:t>).</w:t>
      </w:r>
    </w:p>
    <w:p w14:paraId="694072D7" w14:textId="77777777" w:rsidR="006C0711" w:rsidRDefault="00CB73EF">
      <w:pPr>
        <w:pStyle w:val="Titre2"/>
      </w:pPr>
      <w:bookmarkStart w:id="41" w:name="_Toc243294939"/>
      <w:r>
        <w:t>Article 33 — Durée</w:t>
      </w:r>
      <w:bookmarkEnd w:id="41"/>
    </w:p>
    <w:p w14:paraId="68828442" w14:textId="77777777" w:rsidR="006C0711" w:rsidRDefault="00CB73EF">
      <w:pPr>
        <w:jc w:val="both"/>
      </w:pPr>
      <w:r>
        <w:t>15 ans à compter de la réalisation de la Cession, puis renouvelable par périodes de 5 ans, sauf dénonciation 6 mois avant l'échéance.</w:t>
      </w:r>
    </w:p>
    <w:p w14:paraId="7218D63A" w14:textId="77777777" w:rsidR="006C0711" w:rsidRDefault="00CB73EF">
      <w:pPr>
        <w:pStyle w:val="Listepuces"/>
        <w:ind w:left="340" w:hanging="255"/>
        <w:jc w:val="both"/>
      </w:pPr>
      <w:r>
        <w:t>Le Pacte prend fin pour la Partie qui ne détient plus de Titres, sans effet sur les engagements qui lui survivent (dont l'article 30).</w:t>
      </w:r>
    </w:p>
    <w:p w14:paraId="3DDF71BF" w14:textId="77777777" w:rsidR="006C0711" w:rsidRDefault="00CB73EF">
      <w:pPr>
        <w:pStyle w:val="Listepuces"/>
        <w:ind w:left="340" w:hanging="255"/>
        <w:jc w:val="both"/>
      </w:pPr>
      <w:r>
        <w:t>La résolution ne peut être que judiciaire (dérogation à l'article 1226 du Code civil) ; chaque Partie renonce à l'article 1195.</w:t>
      </w:r>
    </w:p>
    <w:p w14:paraId="401B7DD6" w14:textId="77777777" w:rsidR="006C0711" w:rsidRDefault="00CB73EF">
      <w:pPr>
        <w:pStyle w:val="Titre2"/>
      </w:pPr>
      <w:bookmarkStart w:id="42" w:name="_Toc243294940"/>
      <w:r>
        <w:t>Article 34 — Mandataire</w:t>
      </w:r>
      <w:bookmarkEnd w:id="42"/>
    </w:p>
    <w:p w14:paraId="79B73F39" w14:textId="77777777" w:rsidR="006C0711" w:rsidRDefault="00CB73EF">
      <w:pPr>
        <w:jc w:val="both"/>
      </w:pPr>
      <w:r>
        <w:t>La Société est mandataire commun pour tenir le registre des mouvements, vérifier la conformité des ordres de mouvement et recueillir les adhésions (</w:t>
      </w:r>
      <w:r>
        <w:rPr>
          <w:highlight w:val="yellow"/>
        </w:rPr>
        <w:t>clause v1, art. 19 et 20</w:t>
      </w:r>
      <w:r>
        <w:t>).</w:t>
      </w:r>
    </w:p>
    <w:p w14:paraId="06016EAA" w14:textId="77777777" w:rsidR="006C0711" w:rsidRDefault="00CB73EF">
      <w:pPr>
        <w:pStyle w:val="Titre2"/>
      </w:pPr>
      <w:bookmarkStart w:id="43" w:name="_Toc243294941"/>
      <w:r>
        <w:t>Article 35 — Adhésion</w:t>
      </w:r>
      <w:bookmarkEnd w:id="43"/>
    </w:p>
    <w:p w14:paraId="7FFF1418" w14:textId="77777777" w:rsidR="006C0711" w:rsidRDefault="00CB73EF">
      <w:pPr>
        <w:pStyle w:val="Listepuces"/>
        <w:ind w:left="340" w:hanging="255"/>
        <w:jc w:val="both"/>
      </w:pPr>
      <w:r>
        <w:t>Tout cessionnaire adhère au Pacte ; à défaut, le Transfert n'est pas inscrit.</w:t>
      </w:r>
    </w:p>
    <w:p w14:paraId="77B2E097" w14:textId="77777777" w:rsidR="006C0711" w:rsidRDefault="00CB73EF">
      <w:pPr>
        <w:pStyle w:val="Listepuces"/>
        <w:ind w:left="340" w:hanging="255"/>
        <w:jc w:val="both"/>
      </w:pPr>
      <w:r>
        <w:t>Les droits réservés aux Associés Principaux ne bénéficient pas à un tiers.</w:t>
      </w:r>
    </w:p>
    <w:p w14:paraId="245EF512" w14:textId="77777777" w:rsidR="006C0711" w:rsidRDefault="00CB73EF">
      <w:pPr>
        <w:pStyle w:val="Listepuces"/>
        <w:ind w:left="340" w:hanging="255"/>
        <w:jc w:val="both"/>
      </w:pPr>
      <w:r>
        <w:t>En cas de Transfert de la totalité des Titres d'un Associé Principal, ses droits reviennent à l'Associé Principal restant, sauf accord contraire.</w:t>
      </w:r>
    </w:p>
    <w:p w14:paraId="69EC82E3" w14:textId="77777777" w:rsidR="006C0711" w:rsidRDefault="00CB73EF">
      <w:pPr>
        <w:pStyle w:val="Titre2"/>
      </w:pPr>
      <w:bookmarkStart w:id="44" w:name="_Toc243294942"/>
      <w:r>
        <w:t>Article 36 — Notifications</w:t>
      </w:r>
      <w:bookmarkEnd w:id="44"/>
    </w:p>
    <w:p w14:paraId="31662604" w14:textId="77777777" w:rsidR="006C0711" w:rsidRDefault="00CB73EF">
      <w:pPr>
        <w:pStyle w:val="Listepuces"/>
        <w:ind w:left="340" w:hanging="255"/>
        <w:jc w:val="both"/>
      </w:pPr>
      <w:r>
        <w:t>Forme : lettre recommandée avec accusé de réception, remise en main propre contre décharge, ou courriel confirmé le jour ouvré suivant.</w:t>
      </w:r>
    </w:p>
    <w:p w14:paraId="36CD4258" w14:textId="77777777" w:rsidR="006C0711" w:rsidRDefault="00CB73EF">
      <w:pPr>
        <w:pStyle w:val="Listepuces"/>
        <w:ind w:left="340" w:hanging="255"/>
        <w:jc w:val="both"/>
      </w:pPr>
      <w:r>
        <w:t xml:space="preserve">Adresses : Guinet Group et Benoît Guinet : </w:t>
      </w:r>
      <w:r>
        <w:rPr>
          <w:highlight w:val="yellow"/>
        </w:rPr>
        <w:t>[●]</w:t>
      </w:r>
      <w:r>
        <w:t xml:space="preserve"> / guinet.benoit@globasoft.fr ; </w:t>
      </w:r>
      <w:r>
        <w:rPr>
          <w:highlight w:val="yellow"/>
        </w:rPr>
        <w:t>[B]</w:t>
      </w:r>
      <w:r>
        <w:t xml:space="preserve"> : </w:t>
      </w:r>
      <w:r>
        <w:rPr>
          <w:highlight w:val="yellow"/>
        </w:rPr>
        <w:t>[●]</w:t>
      </w:r>
      <w:r>
        <w:t xml:space="preserve"> ; Associé Tiers : </w:t>
      </w:r>
      <w:r>
        <w:rPr>
          <w:highlight w:val="yellow"/>
        </w:rPr>
        <w:t>[●]</w:t>
      </w:r>
      <w:r>
        <w:t>.</w:t>
      </w:r>
    </w:p>
    <w:p w14:paraId="7B76EA1B" w14:textId="77777777" w:rsidR="006C0711" w:rsidRDefault="00CB73EF">
      <w:pPr>
        <w:pStyle w:val="Titre2"/>
      </w:pPr>
      <w:bookmarkStart w:id="45" w:name="_Toc243294943"/>
      <w:r>
        <w:t>Article 37 — Exécution forcée</w:t>
      </w:r>
      <w:bookmarkEnd w:id="45"/>
    </w:p>
    <w:p w14:paraId="1BFFFA3B" w14:textId="77777777" w:rsidR="006C0711" w:rsidRDefault="00CB73EF">
      <w:pPr>
        <w:jc w:val="both"/>
      </w:pPr>
      <w:r>
        <w:t>Les engagements sont fermes et irrévocables et peuvent faire l'objet d'une exécution forcée en nature (articles 1221, 1123 et 1124 du Code civil).</w:t>
      </w:r>
    </w:p>
    <w:p w14:paraId="462F7CFB" w14:textId="77777777" w:rsidR="006C0711" w:rsidRDefault="00CB73EF">
      <w:pPr>
        <w:pStyle w:val="Titre2"/>
      </w:pPr>
      <w:bookmarkStart w:id="46" w:name="_Toc243294944"/>
      <w:r>
        <w:t>Article 38 — Divers</w:t>
      </w:r>
      <w:bookmarkEnd w:id="46"/>
    </w:p>
    <w:p w14:paraId="26DA70F7" w14:textId="77777777" w:rsidR="006C0711" w:rsidRDefault="00CB73EF">
      <w:pPr>
        <w:pStyle w:val="Listepuces"/>
        <w:ind w:left="340" w:hanging="255"/>
        <w:jc w:val="both"/>
      </w:pPr>
      <w:r>
        <w:t>Intégralité : le Pacte est l'accord complet des Parties sur son objet.</w:t>
      </w:r>
    </w:p>
    <w:p w14:paraId="252C8E05" w14:textId="77777777" w:rsidR="006C0711" w:rsidRDefault="00CB73EF">
      <w:pPr>
        <w:pStyle w:val="Listepuces"/>
        <w:ind w:left="340" w:hanging="255"/>
        <w:jc w:val="both"/>
      </w:pPr>
      <w:r>
        <w:t>Successeurs : héritiers et ayants droit sont tenus solidairement.</w:t>
      </w:r>
    </w:p>
    <w:p w14:paraId="39512AF0" w14:textId="77777777" w:rsidR="006C0711" w:rsidRDefault="00CB73EF">
      <w:pPr>
        <w:pStyle w:val="Listepuces"/>
        <w:ind w:left="340" w:hanging="255"/>
        <w:jc w:val="both"/>
      </w:pPr>
      <w:r>
        <w:t>Fusion ou transformation : le Pacte est reporté sur les nouveaux titres.</w:t>
      </w:r>
    </w:p>
    <w:p w14:paraId="79E8F9D9" w14:textId="77777777" w:rsidR="006C0711" w:rsidRDefault="00CB73EF">
      <w:pPr>
        <w:pStyle w:val="Listepuces"/>
        <w:ind w:left="340" w:hanging="255"/>
        <w:jc w:val="both"/>
      </w:pPr>
      <w:r>
        <w:t>Modification : uniquement par écrit, par toutes les Parties.</w:t>
      </w:r>
    </w:p>
    <w:p w14:paraId="79C5F0AA" w14:textId="77777777" w:rsidR="006C0711" w:rsidRDefault="00CB73EF">
      <w:pPr>
        <w:pStyle w:val="Listepuces"/>
        <w:ind w:left="340" w:hanging="255"/>
        <w:jc w:val="both"/>
      </w:pPr>
      <w:r>
        <w:t>Divisibilité des clauses ; absence de renonciation tacite.</w:t>
      </w:r>
    </w:p>
    <w:p w14:paraId="39AEAD42" w14:textId="77777777" w:rsidR="006C0711" w:rsidRDefault="00CB73EF">
      <w:pPr>
        <w:pStyle w:val="Titre2"/>
      </w:pPr>
      <w:bookmarkStart w:id="47" w:name="_Toc243294945"/>
      <w:r>
        <w:lastRenderedPageBreak/>
        <w:t>Article 39 — Médiation — juridiction</w:t>
      </w:r>
      <w:bookmarkEnd w:id="47"/>
    </w:p>
    <w:p w14:paraId="7D398E6C" w14:textId="77777777" w:rsidR="006C0711" w:rsidRDefault="00CB73EF">
      <w:pPr>
        <w:jc w:val="both"/>
      </w:pPr>
      <w:r>
        <w:t xml:space="preserve">Tout différend fait l'objet d'une </w:t>
      </w:r>
      <w:r>
        <w:rPr>
          <w:b/>
        </w:rPr>
        <w:t>médiation préalable de 30 jours</w:t>
      </w:r>
      <w:r>
        <w:t xml:space="preserve"> par </w:t>
      </w:r>
      <w:r>
        <w:rPr>
          <w:highlight w:val="yellow"/>
        </w:rPr>
        <w:t>[un médiateur désigné d'un commun accord / l'expert-comptable de la Société en qualité de médiateur]</w:t>
      </w:r>
      <w:r>
        <w:t>. À défaut d'accord, le tribunal de commerce de Toulouse est seul compétent. Droit français.</w:t>
      </w:r>
    </w:p>
    <w:p w14:paraId="2419B016" w14:textId="77777777" w:rsidR="006C0711" w:rsidRDefault="00CB73EF">
      <w:pPr>
        <w:pStyle w:val="Titre2"/>
      </w:pPr>
      <w:bookmarkStart w:id="48" w:name="_Toc243294946"/>
      <w:r>
        <w:t>Article 40 — Conseils</w:t>
      </w:r>
      <w:bookmarkEnd w:id="48"/>
    </w:p>
    <w:p w14:paraId="0884F05F" w14:textId="77777777" w:rsidR="006C0711" w:rsidRDefault="00CB73EF">
      <w:pPr>
        <w:jc w:val="both"/>
      </w:pPr>
      <w:r>
        <w:t xml:space="preserve">Chaque Partie déclare avoir pu se faire conseiller par le conseil de son choix ; il est recommandé à </w:t>
      </w:r>
      <w:r>
        <w:rPr>
          <w:highlight w:val="yellow"/>
        </w:rPr>
        <w:t>[B]</w:t>
      </w:r>
      <w:r>
        <w:t xml:space="preserve"> de consulter son propre conseil.</w:t>
      </w:r>
    </w:p>
    <w:p w14:paraId="6F061EB6" w14:textId="77777777" w:rsidR="006C0711" w:rsidRDefault="00CB73EF">
      <w:pPr>
        <w:pStyle w:val="Titre2"/>
      </w:pPr>
      <w:bookmarkStart w:id="49" w:name="_Toc243294947"/>
      <w:r>
        <w:t>Article 41 — Signature électronique</w:t>
      </w:r>
      <w:bookmarkEnd w:id="49"/>
    </w:p>
    <w:p w14:paraId="58D520C8" w14:textId="77777777" w:rsidR="006C0711" w:rsidRDefault="00CB73EF">
      <w:pPr>
        <w:jc w:val="both"/>
      </w:pPr>
      <w:r>
        <w:t>Le Pacte est signé électroniquement (articles 1366 et suivants du Code civil).</w:t>
      </w:r>
    </w:p>
    <w:p w14:paraId="03576B75" w14:textId="77777777" w:rsidR="006C0711" w:rsidRDefault="00CB73EF">
      <w:pPr>
        <w:keepNext/>
        <w:spacing w:before="360" w:after="240"/>
        <w:jc w:val="both"/>
      </w:pPr>
      <w:r>
        <w:t xml:space="preserve">Fait le </w:t>
      </w:r>
      <w:r>
        <w:rPr>
          <w:highlight w:val="yellow"/>
        </w:rPr>
        <w:t>[●]</w:t>
      </w:r>
      <w:r>
        <w:t>, par signature électronique.</w:t>
      </w:r>
    </w:p>
    <w:tbl>
      <w:tblPr>
        <w:tblW w:w="0" w:type="auto"/>
        <w:jc w:val="center"/>
        <w:tblLayout w:type="fixed"/>
        <w:tblLook w:val="04A0" w:firstRow="1" w:lastRow="0" w:firstColumn="1" w:lastColumn="0" w:noHBand="0" w:noVBand="1"/>
      </w:tblPr>
      <w:tblGrid>
        <w:gridCol w:w="4535"/>
        <w:gridCol w:w="4535"/>
      </w:tblGrid>
      <w:tr w:rsidR="006C0711" w14:paraId="5ADF0495" w14:textId="77777777">
        <w:trPr>
          <w:jc w:val="center"/>
        </w:trPr>
        <w:tc>
          <w:tcPr>
            <w:tcW w:w="4535" w:type="dxa"/>
          </w:tcPr>
          <w:p w14:paraId="4BC20FF7" w14:textId="77777777" w:rsidR="006C0711" w:rsidRDefault="00CB73EF">
            <w:r>
              <w:rPr>
                <w:b/>
              </w:rPr>
              <w:t>Guinet Group</w:t>
            </w:r>
          </w:p>
          <w:p w14:paraId="6EEB53DD" w14:textId="77777777" w:rsidR="006C0711" w:rsidRDefault="00CB73EF">
            <w:r>
              <w:rPr>
                <w:sz w:val="18"/>
              </w:rPr>
              <w:t>représentée par M. Benoît Guinet, Président</w:t>
            </w:r>
          </w:p>
          <w:p w14:paraId="54FD3D05" w14:textId="77777777" w:rsidR="006C0711" w:rsidRDefault="006C0711">
            <w:pPr>
              <w:spacing w:after="80"/>
            </w:pPr>
          </w:p>
          <w:p w14:paraId="121ACCD9" w14:textId="77777777" w:rsidR="006C0711" w:rsidRDefault="006C0711">
            <w:pPr>
              <w:spacing w:after="80"/>
            </w:pPr>
          </w:p>
          <w:p w14:paraId="2931671E" w14:textId="77777777" w:rsidR="006C0711" w:rsidRDefault="006C0711">
            <w:pPr>
              <w:spacing w:after="80"/>
            </w:pPr>
          </w:p>
          <w:p w14:paraId="674DABE8" w14:textId="77777777" w:rsidR="006C0711" w:rsidRDefault="006C0711">
            <w:pPr>
              <w:spacing w:after="80"/>
            </w:pPr>
          </w:p>
        </w:tc>
        <w:tc>
          <w:tcPr>
            <w:tcW w:w="4535" w:type="dxa"/>
          </w:tcPr>
          <w:p w14:paraId="29C8E476" w14:textId="77777777" w:rsidR="006C0711" w:rsidRDefault="00CB73EF">
            <w:r>
              <w:rPr>
                <w:b/>
              </w:rPr>
              <w:t>M. Benoît Guinet</w:t>
            </w:r>
          </w:p>
          <w:p w14:paraId="1AF13C0A" w14:textId="77777777" w:rsidR="006C0711" w:rsidRDefault="006C0711">
            <w:pPr>
              <w:spacing w:after="80"/>
            </w:pPr>
          </w:p>
          <w:p w14:paraId="339915D0" w14:textId="77777777" w:rsidR="006C0711" w:rsidRDefault="006C0711">
            <w:pPr>
              <w:spacing w:after="80"/>
            </w:pPr>
          </w:p>
          <w:p w14:paraId="12E69FA9" w14:textId="77777777" w:rsidR="006C0711" w:rsidRDefault="006C0711">
            <w:pPr>
              <w:spacing w:after="80"/>
            </w:pPr>
          </w:p>
          <w:p w14:paraId="3487DABB" w14:textId="77777777" w:rsidR="006C0711" w:rsidRDefault="006C0711">
            <w:pPr>
              <w:spacing w:after="80"/>
            </w:pPr>
          </w:p>
        </w:tc>
      </w:tr>
      <w:tr w:rsidR="006C0711" w14:paraId="1C006159" w14:textId="77777777">
        <w:trPr>
          <w:jc w:val="center"/>
        </w:trPr>
        <w:tc>
          <w:tcPr>
            <w:tcW w:w="4535" w:type="dxa"/>
          </w:tcPr>
          <w:p w14:paraId="38BFC15D" w14:textId="77777777" w:rsidR="006C0711" w:rsidRDefault="00CB73EF">
            <w:r>
              <w:rPr>
                <w:b/>
                <w:highlight w:val="yellow"/>
              </w:rPr>
              <w:t>[B / Holding B]</w:t>
            </w:r>
          </w:p>
          <w:p w14:paraId="2F69E294" w14:textId="77777777" w:rsidR="006C0711" w:rsidRDefault="00CB73EF">
            <w:r>
              <w:rPr>
                <w:sz w:val="18"/>
                <w:highlight w:val="yellow"/>
              </w:rPr>
              <w:t>[représentée par [B]]</w:t>
            </w:r>
          </w:p>
          <w:p w14:paraId="0C2620C9" w14:textId="77777777" w:rsidR="006C0711" w:rsidRDefault="006C0711">
            <w:pPr>
              <w:spacing w:after="80"/>
            </w:pPr>
          </w:p>
          <w:p w14:paraId="2DC46A68" w14:textId="77777777" w:rsidR="006C0711" w:rsidRDefault="006C0711">
            <w:pPr>
              <w:spacing w:after="80"/>
            </w:pPr>
          </w:p>
          <w:p w14:paraId="6332D1C6" w14:textId="77777777" w:rsidR="006C0711" w:rsidRDefault="006C0711">
            <w:pPr>
              <w:spacing w:after="80"/>
            </w:pPr>
          </w:p>
          <w:p w14:paraId="2FA68966" w14:textId="77777777" w:rsidR="006C0711" w:rsidRDefault="006C0711">
            <w:pPr>
              <w:spacing w:after="80"/>
            </w:pPr>
          </w:p>
        </w:tc>
        <w:tc>
          <w:tcPr>
            <w:tcW w:w="4535" w:type="dxa"/>
          </w:tcPr>
          <w:p w14:paraId="22F1DA2F" w14:textId="77777777" w:rsidR="006C0711" w:rsidRDefault="00CB73EF">
            <w:r>
              <w:rPr>
                <w:b/>
                <w:highlight w:val="yellow"/>
              </w:rPr>
              <w:t>[B]</w:t>
            </w:r>
            <w:r>
              <w:rPr>
                <w:b/>
              </w:rPr>
              <w:t>, à titre personnel</w:t>
            </w:r>
          </w:p>
          <w:p w14:paraId="334C0588" w14:textId="77777777" w:rsidR="006C0711" w:rsidRDefault="00CB73EF">
            <w:r>
              <w:rPr>
                <w:sz w:val="18"/>
                <w:highlight w:val="yellow"/>
              </w:rPr>
              <w:t>[option holding]</w:t>
            </w:r>
          </w:p>
          <w:p w14:paraId="067CFEB0" w14:textId="77777777" w:rsidR="006C0711" w:rsidRDefault="006C0711">
            <w:pPr>
              <w:spacing w:after="80"/>
            </w:pPr>
          </w:p>
          <w:p w14:paraId="044355F8" w14:textId="77777777" w:rsidR="006C0711" w:rsidRDefault="006C0711">
            <w:pPr>
              <w:spacing w:after="80"/>
            </w:pPr>
          </w:p>
          <w:p w14:paraId="2645CF21" w14:textId="77777777" w:rsidR="006C0711" w:rsidRDefault="006C0711">
            <w:pPr>
              <w:spacing w:after="80"/>
            </w:pPr>
          </w:p>
          <w:p w14:paraId="5F27FC21" w14:textId="77777777" w:rsidR="006C0711" w:rsidRDefault="006C0711">
            <w:pPr>
              <w:spacing w:after="80"/>
            </w:pPr>
          </w:p>
        </w:tc>
      </w:tr>
      <w:tr w:rsidR="006C0711" w14:paraId="088DA380" w14:textId="77777777">
        <w:trPr>
          <w:jc w:val="center"/>
        </w:trPr>
        <w:tc>
          <w:tcPr>
            <w:tcW w:w="4535" w:type="dxa"/>
          </w:tcPr>
          <w:p w14:paraId="55A34143" w14:textId="77777777" w:rsidR="006C0711" w:rsidRDefault="00CB73EF">
            <w:r>
              <w:rPr>
                <w:b/>
                <w:highlight w:val="yellow"/>
              </w:rPr>
              <w:t>[Associé Tiers]</w:t>
            </w:r>
          </w:p>
          <w:p w14:paraId="730B8E70" w14:textId="77777777" w:rsidR="006C0711" w:rsidRDefault="006C0711">
            <w:pPr>
              <w:spacing w:after="80"/>
            </w:pPr>
          </w:p>
          <w:p w14:paraId="1D645C7F" w14:textId="77777777" w:rsidR="006C0711" w:rsidRDefault="006C0711">
            <w:pPr>
              <w:spacing w:after="80"/>
            </w:pPr>
          </w:p>
          <w:p w14:paraId="2E3D26B7" w14:textId="77777777" w:rsidR="006C0711" w:rsidRDefault="006C0711">
            <w:pPr>
              <w:spacing w:after="80"/>
            </w:pPr>
          </w:p>
          <w:p w14:paraId="7B030541" w14:textId="77777777" w:rsidR="006C0711" w:rsidRDefault="006C0711">
            <w:pPr>
              <w:spacing w:after="80"/>
            </w:pPr>
          </w:p>
        </w:tc>
        <w:tc>
          <w:tcPr>
            <w:tcW w:w="4535" w:type="dxa"/>
          </w:tcPr>
          <w:p w14:paraId="3DED9975" w14:textId="77777777" w:rsidR="006C0711" w:rsidRDefault="00CB73EF">
            <w:r>
              <w:rPr>
                <w:b/>
              </w:rPr>
              <w:t>Globasoft</w:t>
            </w:r>
          </w:p>
          <w:p w14:paraId="5F24E74F" w14:textId="77777777" w:rsidR="006C0711" w:rsidRDefault="00CB73EF">
            <w:r>
              <w:rPr>
                <w:sz w:val="18"/>
              </w:rPr>
              <w:t>représentée par son Président Guinet Group, lui-même représenté par Benoît Guinet</w:t>
            </w:r>
          </w:p>
          <w:p w14:paraId="25CA9851" w14:textId="77777777" w:rsidR="006C0711" w:rsidRDefault="006C0711">
            <w:pPr>
              <w:spacing w:after="80"/>
            </w:pPr>
          </w:p>
          <w:p w14:paraId="6842345D" w14:textId="77777777" w:rsidR="006C0711" w:rsidRDefault="006C0711">
            <w:pPr>
              <w:spacing w:after="80"/>
            </w:pPr>
          </w:p>
          <w:p w14:paraId="4EDFC4ED" w14:textId="77777777" w:rsidR="006C0711" w:rsidRDefault="006C0711">
            <w:pPr>
              <w:spacing w:after="80"/>
            </w:pPr>
          </w:p>
          <w:p w14:paraId="79929C93" w14:textId="77777777" w:rsidR="006C0711" w:rsidRDefault="006C0711">
            <w:pPr>
              <w:spacing w:after="80"/>
            </w:pPr>
          </w:p>
        </w:tc>
      </w:tr>
    </w:tbl>
    <w:p w14:paraId="3CC60EC9" w14:textId="77777777" w:rsidR="006C0711" w:rsidRDefault="00CB73EF">
      <w:r>
        <w:br w:type="page"/>
      </w:r>
    </w:p>
    <w:p w14:paraId="15321215" w14:textId="77777777" w:rsidR="006C0711" w:rsidRDefault="00CB73EF">
      <w:pPr>
        <w:pStyle w:val="Titre1"/>
      </w:pPr>
      <w:bookmarkStart w:id="50" w:name="_Toc243294948"/>
      <w:r>
        <w:lastRenderedPageBreak/>
        <w:t>ANNEXE A — Répartition du capital</w:t>
      </w:r>
      <w:bookmarkEnd w:id="50"/>
    </w:p>
    <w:tbl>
      <w:tblPr>
        <w:tblStyle w:val="Grilledutableau"/>
        <w:tblW w:w="0" w:type="auto"/>
        <w:jc w:val="center"/>
        <w:tblLayout w:type="fixed"/>
        <w:tblLook w:val="04A0" w:firstRow="1" w:lastRow="0" w:firstColumn="1" w:lastColumn="0" w:noHBand="0" w:noVBand="1"/>
      </w:tblPr>
      <w:tblGrid>
        <w:gridCol w:w="3969"/>
        <w:gridCol w:w="1701"/>
        <w:gridCol w:w="3402"/>
      </w:tblGrid>
      <w:tr w:rsidR="006C0711" w14:paraId="18B1212D" w14:textId="77777777">
        <w:trPr>
          <w:tblHeader/>
          <w:jc w:val="center"/>
        </w:trPr>
        <w:tc>
          <w:tcPr>
            <w:tcW w:w="3969" w:type="dxa"/>
            <w:shd w:val="clear" w:color="auto" w:fill="D9D9D9"/>
          </w:tcPr>
          <w:p w14:paraId="3CEC7A09" w14:textId="77777777" w:rsidR="006C0711" w:rsidRDefault="00CB73EF">
            <w:pPr>
              <w:spacing w:after="40"/>
            </w:pPr>
            <w:r>
              <w:rPr>
                <w:b/>
                <w:sz w:val="18"/>
              </w:rPr>
              <w:t>Associé</w:t>
            </w:r>
          </w:p>
        </w:tc>
        <w:tc>
          <w:tcPr>
            <w:tcW w:w="1701" w:type="dxa"/>
            <w:shd w:val="clear" w:color="auto" w:fill="D9D9D9"/>
          </w:tcPr>
          <w:p w14:paraId="57126CE8" w14:textId="77777777" w:rsidR="006C0711" w:rsidRDefault="00CB73EF">
            <w:pPr>
              <w:spacing w:after="40"/>
            </w:pPr>
            <w:r>
              <w:rPr>
                <w:b/>
                <w:sz w:val="18"/>
              </w:rPr>
              <w:t>Actions</w:t>
            </w:r>
          </w:p>
        </w:tc>
        <w:tc>
          <w:tcPr>
            <w:tcW w:w="3402" w:type="dxa"/>
            <w:shd w:val="clear" w:color="auto" w:fill="D9D9D9"/>
          </w:tcPr>
          <w:p w14:paraId="78E8DE9D" w14:textId="77777777" w:rsidR="006C0711" w:rsidRDefault="00CB73EF">
            <w:pPr>
              <w:spacing w:after="40"/>
            </w:pPr>
            <w:r>
              <w:rPr>
                <w:b/>
                <w:sz w:val="18"/>
              </w:rPr>
              <w:t>% du capital et des droits de vote</w:t>
            </w:r>
          </w:p>
        </w:tc>
      </w:tr>
      <w:tr w:rsidR="006C0711" w14:paraId="6BBEF67E" w14:textId="77777777">
        <w:trPr>
          <w:jc w:val="center"/>
        </w:trPr>
        <w:tc>
          <w:tcPr>
            <w:tcW w:w="3969" w:type="dxa"/>
          </w:tcPr>
          <w:p w14:paraId="5E5283CD" w14:textId="77777777" w:rsidR="006C0711" w:rsidRDefault="00CB73EF">
            <w:pPr>
              <w:spacing w:after="40"/>
            </w:pPr>
            <w:r>
              <w:rPr>
                <w:sz w:val="18"/>
              </w:rPr>
              <w:t>Guinet Group</w:t>
            </w:r>
          </w:p>
        </w:tc>
        <w:tc>
          <w:tcPr>
            <w:tcW w:w="1701" w:type="dxa"/>
          </w:tcPr>
          <w:p w14:paraId="1E97421E" w14:textId="77777777" w:rsidR="006C0711" w:rsidRDefault="00CB73EF">
            <w:pPr>
              <w:spacing w:after="40"/>
            </w:pPr>
            <w:r>
              <w:rPr>
                <w:sz w:val="18"/>
              </w:rPr>
              <w:t>500</w:t>
            </w:r>
          </w:p>
        </w:tc>
        <w:tc>
          <w:tcPr>
            <w:tcW w:w="3402" w:type="dxa"/>
          </w:tcPr>
          <w:p w14:paraId="2BD028EE" w14:textId="77777777" w:rsidR="006C0711" w:rsidRDefault="00CB73EF">
            <w:pPr>
              <w:spacing w:after="40"/>
            </w:pPr>
            <w:r>
              <w:rPr>
                <w:sz w:val="18"/>
                <w:highlight w:val="yellow"/>
              </w:rPr>
              <w:t>[50,00 / 49,95]</w:t>
            </w:r>
            <w:r>
              <w:rPr>
                <w:sz w:val="18"/>
              </w:rPr>
              <w:t xml:space="preserve"> %</w:t>
            </w:r>
          </w:p>
        </w:tc>
      </w:tr>
      <w:tr w:rsidR="006C0711" w14:paraId="42D1EE13" w14:textId="77777777">
        <w:trPr>
          <w:jc w:val="center"/>
        </w:trPr>
        <w:tc>
          <w:tcPr>
            <w:tcW w:w="3969" w:type="dxa"/>
          </w:tcPr>
          <w:p w14:paraId="18033D48" w14:textId="77777777" w:rsidR="006C0711" w:rsidRDefault="00CB73EF">
            <w:pPr>
              <w:spacing w:after="40"/>
            </w:pPr>
            <w:r>
              <w:rPr>
                <w:sz w:val="18"/>
                <w:highlight w:val="yellow"/>
              </w:rPr>
              <w:t>[B / Holding B]</w:t>
            </w:r>
          </w:p>
        </w:tc>
        <w:tc>
          <w:tcPr>
            <w:tcW w:w="1701" w:type="dxa"/>
          </w:tcPr>
          <w:p w14:paraId="4F52B039" w14:textId="77777777" w:rsidR="006C0711" w:rsidRDefault="00CB73EF">
            <w:pPr>
              <w:spacing w:after="40"/>
            </w:pPr>
            <w:r>
              <w:rPr>
                <w:sz w:val="18"/>
              </w:rPr>
              <w:t>500</w:t>
            </w:r>
          </w:p>
        </w:tc>
        <w:tc>
          <w:tcPr>
            <w:tcW w:w="3402" w:type="dxa"/>
          </w:tcPr>
          <w:p w14:paraId="323F55F9" w14:textId="77777777" w:rsidR="006C0711" w:rsidRDefault="00CB73EF">
            <w:pPr>
              <w:spacing w:after="40"/>
            </w:pPr>
            <w:r>
              <w:rPr>
                <w:sz w:val="18"/>
                <w:highlight w:val="yellow"/>
              </w:rPr>
              <w:t>[50,00 / 49,95]</w:t>
            </w:r>
            <w:r>
              <w:rPr>
                <w:sz w:val="18"/>
              </w:rPr>
              <w:t xml:space="preserve"> %</w:t>
            </w:r>
          </w:p>
        </w:tc>
      </w:tr>
      <w:tr w:rsidR="006C0711" w14:paraId="46D301D6" w14:textId="77777777">
        <w:trPr>
          <w:jc w:val="center"/>
        </w:trPr>
        <w:tc>
          <w:tcPr>
            <w:tcW w:w="3969" w:type="dxa"/>
          </w:tcPr>
          <w:p w14:paraId="0AA726B9" w14:textId="77777777" w:rsidR="006C0711" w:rsidRDefault="00CB73EF">
            <w:pPr>
              <w:spacing w:after="40"/>
            </w:pPr>
            <w:r>
              <w:rPr>
                <w:sz w:val="18"/>
                <w:highlight w:val="yellow"/>
              </w:rPr>
              <w:t>[Associé Tiers]</w:t>
            </w:r>
          </w:p>
        </w:tc>
        <w:tc>
          <w:tcPr>
            <w:tcW w:w="1701" w:type="dxa"/>
          </w:tcPr>
          <w:p w14:paraId="49853630" w14:textId="77777777" w:rsidR="006C0711" w:rsidRDefault="00CB73EF">
            <w:pPr>
              <w:spacing w:after="40"/>
            </w:pPr>
            <w:r>
              <w:rPr>
                <w:sz w:val="18"/>
                <w:highlight w:val="yellow"/>
              </w:rPr>
              <w:t>[0 / 1]</w:t>
            </w:r>
          </w:p>
        </w:tc>
        <w:tc>
          <w:tcPr>
            <w:tcW w:w="3402" w:type="dxa"/>
          </w:tcPr>
          <w:p w14:paraId="167CA502" w14:textId="77777777" w:rsidR="006C0711" w:rsidRDefault="00CB73EF">
            <w:pPr>
              <w:spacing w:after="40"/>
            </w:pPr>
            <w:r>
              <w:rPr>
                <w:sz w:val="18"/>
                <w:highlight w:val="yellow"/>
              </w:rPr>
              <w:t>[0 / 0,10]</w:t>
            </w:r>
            <w:r>
              <w:rPr>
                <w:sz w:val="18"/>
              </w:rPr>
              <w:t xml:space="preserve"> %</w:t>
            </w:r>
          </w:p>
        </w:tc>
      </w:tr>
      <w:tr w:rsidR="006C0711" w14:paraId="3191EA12" w14:textId="77777777">
        <w:trPr>
          <w:jc w:val="center"/>
        </w:trPr>
        <w:tc>
          <w:tcPr>
            <w:tcW w:w="3969" w:type="dxa"/>
          </w:tcPr>
          <w:p w14:paraId="27FA4CDB" w14:textId="77777777" w:rsidR="006C0711" w:rsidRDefault="00CB73EF">
            <w:pPr>
              <w:spacing w:after="40"/>
            </w:pPr>
            <w:r>
              <w:rPr>
                <w:b/>
                <w:sz w:val="18"/>
              </w:rPr>
              <w:t>Total</w:t>
            </w:r>
          </w:p>
        </w:tc>
        <w:tc>
          <w:tcPr>
            <w:tcW w:w="1701" w:type="dxa"/>
          </w:tcPr>
          <w:p w14:paraId="4863266E" w14:textId="77777777" w:rsidR="006C0711" w:rsidRDefault="00CB73EF">
            <w:pPr>
              <w:spacing w:after="40"/>
            </w:pPr>
            <w:r>
              <w:rPr>
                <w:b/>
                <w:sz w:val="18"/>
                <w:highlight w:val="yellow"/>
              </w:rPr>
              <w:t>[1 000 / 1 001]</w:t>
            </w:r>
          </w:p>
        </w:tc>
        <w:tc>
          <w:tcPr>
            <w:tcW w:w="3402" w:type="dxa"/>
          </w:tcPr>
          <w:p w14:paraId="1EC61EA2" w14:textId="77777777" w:rsidR="006C0711" w:rsidRDefault="00CB73EF">
            <w:pPr>
              <w:spacing w:after="40"/>
            </w:pPr>
            <w:r>
              <w:rPr>
                <w:b/>
                <w:sz w:val="18"/>
              </w:rPr>
              <w:t>100 %</w:t>
            </w:r>
          </w:p>
        </w:tc>
      </w:tr>
    </w:tbl>
    <w:p w14:paraId="45CD7760" w14:textId="77777777" w:rsidR="006C0711" w:rsidRDefault="006C0711">
      <w:pPr>
        <w:spacing w:after="40"/>
      </w:pPr>
    </w:p>
    <w:p w14:paraId="7669789C" w14:textId="77777777" w:rsidR="006C0711" w:rsidRDefault="00CB73EF">
      <w:r>
        <w:br w:type="page"/>
      </w:r>
    </w:p>
    <w:p w14:paraId="4744F79A" w14:textId="77777777" w:rsidR="006C0711" w:rsidRDefault="00CB73EF">
      <w:pPr>
        <w:pStyle w:val="Titre1"/>
      </w:pPr>
      <w:bookmarkStart w:id="51" w:name="_Toc243294949"/>
      <w:r>
        <w:lastRenderedPageBreak/>
        <w:t>ANNEXE 1 — Définitions principales</w:t>
      </w:r>
      <w:bookmarkEnd w:id="51"/>
    </w:p>
    <w:tbl>
      <w:tblPr>
        <w:tblStyle w:val="Grilledutableau"/>
        <w:tblW w:w="0" w:type="auto"/>
        <w:jc w:val="center"/>
        <w:tblLayout w:type="fixed"/>
        <w:tblLook w:val="04A0" w:firstRow="1" w:lastRow="0" w:firstColumn="1" w:lastColumn="0" w:noHBand="0" w:noVBand="1"/>
      </w:tblPr>
      <w:tblGrid>
        <w:gridCol w:w="2041"/>
        <w:gridCol w:w="7030"/>
      </w:tblGrid>
      <w:tr w:rsidR="006C0711" w14:paraId="6210984F" w14:textId="77777777">
        <w:trPr>
          <w:tblHeader/>
          <w:jc w:val="center"/>
        </w:trPr>
        <w:tc>
          <w:tcPr>
            <w:tcW w:w="2041" w:type="dxa"/>
            <w:shd w:val="clear" w:color="auto" w:fill="D9D9D9"/>
          </w:tcPr>
          <w:p w14:paraId="3BDB9D65" w14:textId="77777777" w:rsidR="006C0711" w:rsidRDefault="00CB73EF">
            <w:pPr>
              <w:spacing w:after="40"/>
            </w:pPr>
            <w:r>
              <w:rPr>
                <w:b/>
                <w:sz w:val="18"/>
              </w:rPr>
              <w:t>Terme</w:t>
            </w:r>
          </w:p>
        </w:tc>
        <w:tc>
          <w:tcPr>
            <w:tcW w:w="7030" w:type="dxa"/>
            <w:shd w:val="clear" w:color="auto" w:fill="D9D9D9"/>
          </w:tcPr>
          <w:p w14:paraId="73320C59" w14:textId="77777777" w:rsidR="006C0711" w:rsidRDefault="00CB73EF">
            <w:pPr>
              <w:spacing w:after="40"/>
            </w:pPr>
            <w:r>
              <w:rPr>
                <w:b/>
                <w:sz w:val="18"/>
              </w:rPr>
              <w:t>Définition</w:t>
            </w:r>
          </w:p>
        </w:tc>
      </w:tr>
      <w:tr w:rsidR="006C0711" w14:paraId="4AD78333" w14:textId="77777777">
        <w:trPr>
          <w:jc w:val="center"/>
        </w:trPr>
        <w:tc>
          <w:tcPr>
            <w:tcW w:w="2041" w:type="dxa"/>
          </w:tcPr>
          <w:p w14:paraId="31AFF0C8" w14:textId="77777777" w:rsidR="006C0711" w:rsidRDefault="00CB73EF">
            <w:pPr>
              <w:spacing w:after="40"/>
            </w:pPr>
            <w:r>
              <w:rPr>
                <w:b/>
                <w:sz w:val="18"/>
              </w:rPr>
              <w:t>Activité</w:t>
            </w:r>
          </w:p>
        </w:tc>
        <w:tc>
          <w:tcPr>
            <w:tcW w:w="7030" w:type="dxa"/>
          </w:tcPr>
          <w:p w14:paraId="45B4F994" w14:textId="77777777" w:rsidR="006C0711" w:rsidRDefault="00CB73EF">
            <w:pPr>
              <w:spacing w:after="40"/>
            </w:pPr>
            <w:r>
              <w:rPr>
                <w:sz w:val="18"/>
              </w:rPr>
              <w:t>Préambule A</w:t>
            </w:r>
          </w:p>
        </w:tc>
      </w:tr>
      <w:tr w:rsidR="006C0711" w14:paraId="3FB85479" w14:textId="77777777">
        <w:trPr>
          <w:jc w:val="center"/>
        </w:trPr>
        <w:tc>
          <w:tcPr>
            <w:tcW w:w="2041" w:type="dxa"/>
          </w:tcPr>
          <w:p w14:paraId="48D10C99" w14:textId="77777777" w:rsidR="006C0711" w:rsidRDefault="00CB73EF">
            <w:pPr>
              <w:spacing w:after="40"/>
            </w:pPr>
            <w:r>
              <w:rPr>
                <w:b/>
                <w:sz w:val="18"/>
              </w:rPr>
              <w:t>Budget / Politique Commerciale</w:t>
            </w:r>
          </w:p>
        </w:tc>
        <w:tc>
          <w:tcPr>
            <w:tcW w:w="7030" w:type="dxa"/>
          </w:tcPr>
          <w:p w14:paraId="16DD37F4" w14:textId="77777777" w:rsidR="006C0711" w:rsidRDefault="00CB73EF">
            <w:pPr>
              <w:spacing w:after="40"/>
            </w:pPr>
            <w:r>
              <w:rPr>
                <w:sz w:val="18"/>
              </w:rPr>
              <w:t>Article 6</w:t>
            </w:r>
          </w:p>
        </w:tc>
      </w:tr>
      <w:tr w:rsidR="006C0711" w14:paraId="1FC530FA" w14:textId="77777777">
        <w:trPr>
          <w:jc w:val="center"/>
        </w:trPr>
        <w:tc>
          <w:tcPr>
            <w:tcW w:w="2041" w:type="dxa"/>
          </w:tcPr>
          <w:p w14:paraId="1D8D6EB7" w14:textId="77777777" w:rsidR="006C0711" w:rsidRDefault="00CB73EF">
            <w:pPr>
              <w:spacing w:after="40"/>
            </w:pPr>
            <w:r>
              <w:rPr>
                <w:b/>
                <w:sz w:val="18"/>
              </w:rPr>
              <w:t>Cession</w:t>
            </w:r>
          </w:p>
        </w:tc>
        <w:tc>
          <w:tcPr>
            <w:tcW w:w="7030" w:type="dxa"/>
          </w:tcPr>
          <w:p w14:paraId="55DD2444" w14:textId="77777777" w:rsidR="006C0711" w:rsidRDefault="00CB73EF">
            <w:pPr>
              <w:spacing w:after="40"/>
            </w:pPr>
            <w:r>
              <w:rPr>
                <w:sz w:val="18"/>
              </w:rPr>
              <w:t>Préambule B</w:t>
            </w:r>
          </w:p>
        </w:tc>
      </w:tr>
      <w:tr w:rsidR="006C0711" w14:paraId="50C97E45" w14:textId="77777777">
        <w:trPr>
          <w:jc w:val="center"/>
        </w:trPr>
        <w:tc>
          <w:tcPr>
            <w:tcW w:w="2041" w:type="dxa"/>
          </w:tcPr>
          <w:p w14:paraId="6AF4AC5A" w14:textId="77777777" w:rsidR="006C0711" w:rsidRDefault="00CB73EF">
            <w:pPr>
              <w:spacing w:after="40"/>
            </w:pPr>
            <w:r>
              <w:rPr>
                <w:b/>
                <w:sz w:val="18"/>
              </w:rPr>
              <w:t>Contrôle</w:t>
            </w:r>
          </w:p>
        </w:tc>
        <w:tc>
          <w:tcPr>
            <w:tcW w:w="7030" w:type="dxa"/>
          </w:tcPr>
          <w:p w14:paraId="4784E81D" w14:textId="77777777" w:rsidR="006C0711" w:rsidRDefault="00CB73EF">
            <w:pPr>
              <w:spacing w:after="40"/>
            </w:pPr>
            <w:r>
              <w:rPr>
                <w:sz w:val="18"/>
              </w:rPr>
              <w:t>Au sens de l'article L. 233-3 I et II du Code de commerce</w:t>
            </w:r>
          </w:p>
        </w:tc>
      </w:tr>
      <w:tr w:rsidR="006C0711" w14:paraId="5A57EA05" w14:textId="77777777">
        <w:trPr>
          <w:jc w:val="center"/>
        </w:trPr>
        <w:tc>
          <w:tcPr>
            <w:tcW w:w="2041" w:type="dxa"/>
          </w:tcPr>
          <w:p w14:paraId="5CFDFFD2" w14:textId="77777777" w:rsidR="006C0711" w:rsidRDefault="00CB73EF">
            <w:pPr>
              <w:spacing w:after="40"/>
            </w:pPr>
            <w:r>
              <w:rPr>
                <w:b/>
                <w:sz w:val="18"/>
              </w:rPr>
              <w:t>Date de Départ</w:t>
            </w:r>
          </w:p>
        </w:tc>
        <w:tc>
          <w:tcPr>
            <w:tcW w:w="7030" w:type="dxa"/>
          </w:tcPr>
          <w:p w14:paraId="174C0491" w14:textId="77777777" w:rsidR="006C0711" w:rsidRDefault="00CB73EF">
            <w:pPr>
              <w:spacing w:after="40"/>
            </w:pPr>
            <w:r>
              <w:rPr>
                <w:sz w:val="18"/>
              </w:rPr>
              <w:t xml:space="preserve">Date du décès ; de la reconnaissance de l'Invalidité ou de l'Incapacité ; de la fin de la période d'Empêchement Prolongé ; de la décision de révocation ; de la </w:t>
            </w:r>
            <w:r>
              <w:rPr>
                <w:b/>
                <w:sz w:val="18"/>
              </w:rPr>
              <w:t>date d'effet de la démission, à l'issue du préavis</w:t>
            </w:r>
            <w:r>
              <w:rPr>
                <w:sz w:val="18"/>
              </w:rPr>
              <w:t xml:space="preserve"> ; de l'expiration du délai de réparation d'une violation ; de la constatation d'une violation de l'article 30</w:t>
            </w:r>
          </w:p>
        </w:tc>
      </w:tr>
      <w:tr w:rsidR="006C0711" w14:paraId="570503CD" w14:textId="77777777">
        <w:trPr>
          <w:jc w:val="center"/>
        </w:trPr>
        <w:tc>
          <w:tcPr>
            <w:tcW w:w="2041" w:type="dxa"/>
          </w:tcPr>
          <w:p w14:paraId="79B99642" w14:textId="77777777" w:rsidR="006C0711" w:rsidRDefault="00CB73EF">
            <w:pPr>
              <w:spacing w:after="40"/>
            </w:pPr>
            <w:r>
              <w:rPr>
                <w:b/>
                <w:sz w:val="18"/>
              </w:rPr>
              <w:t>Empêchement Prolongé</w:t>
            </w:r>
          </w:p>
        </w:tc>
        <w:tc>
          <w:tcPr>
            <w:tcW w:w="7030" w:type="dxa"/>
          </w:tcPr>
          <w:p w14:paraId="5FC65703" w14:textId="77777777" w:rsidR="006C0711" w:rsidRDefault="00CB73EF">
            <w:pPr>
              <w:spacing w:after="40"/>
            </w:pPr>
            <w:r>
              <w:rPr>
                <w:sz w:val="18"/>
              </w:rPr>
              <w:t xml:space="preserve">Impossibilité médicalement constatée d'exercer ses fonctions pendant </w:t>
            </w:r>
            <w:r>
              <w:rPr>
                <w:b/>
                <w:sz w:val="18"/>
              </w:rPr>
              <w:t>6 mois consécutifs</w:t>
            </w:r>
            <w:r>
              <w:rPr>
                <w:sz w:val="18"/>
              </w:rPr>
              <w:t xml:space="preserve"> ou </w:t>
            </w:r>
            <w:r>
              <w:rPr>
                <w:b/>
                <w:sz w:val="18"/>
              </w:rPr>
              <w:t>9 mois sur 12</w:t>
            </w:r>
          </w:p>
        </w:tc>
      </w:tr>
      <w:tr w:rsidR="006C0711" w14:paraId="7A863EC0" w14:textId="77777777">
        <w:trPr>
          <w:jc w:val="center"/>
        </w:trPr>
        <w:tc>
          <w:tcPr>
            <w:tcW w:w="2041" w:type="dxa"/>
          </w:tcPr>
          <w:p w14:paraId="766FB705" w14:textId="77777777" w:rsidR="006C0711" w:rsidRDefault="00CB73EF">
            <w:pPr>
              <w:spacing w:after="40"/>
            </w:pPr>
            <w:r>
              <w:rPr>
                <w:b/>
                <w:sz w:val="18"/>
              </w:rPr>
              <w:t>Faute</w:t>
            </w:r>
          </w:p>
        </w:tc>
        <w:tc>
          <w:tcPr>
            <w:tcW w:w="7030" w:type="dxa"/>
          </w:tcPr>
          <w:p w14:paraId="36CD3C12" w14:textId="77777777" w:rsidR="006C0711" w:rsidRDefault="00CB73EF">
            <w:pPr>
              <w:spacing w:after="40"/>
            </w:pPr>
            <w:r>
              <w:rPr>
                <w:sz w:val="18"/>
              </w:rPr>
              <w:t>Faute grave ou lourde commise dans l'exercice du mandat, appréciée par analogie avec les critères du droit du travail</w:t>
            </w:r>
          </w:p>
        </w:tc>
      </w:tr>
      <w:tr w:rsidR="006C0711" w14:paraId="2BD89826" w14:textId="77777777">
        <w:trPr>
          <w:jc w:val="center"/>
        </w:trPr>
        <w:tc>
          <w:tcPr>
            <w:tcW w:w="2041" w:type="dxa"/>
          </w:tcPr>
          <w:p w14:paraId="0B223F25" w14:textId="77777777" w:rsidR="006C0711" w:rsidRDefault="00CB73EF">
            <w:pPr>
              <w:spacing w:after="40"/>
            </w:pPr>
            <w:r>
              <w:rPr>
                <w:b/>
                <w:sz w:val="18"/>
              </w:rPr>
              <w:t>Juste Motif</w:t>
            </w:r>
          </w:p>
        </w:tc>
        <w:tc>
          <w:tcPr>
            <w:tcW w:w="7030" w:type="dxa"/>
          </w:tcPr>
          <w:p w14:paraId="3BDD176E" w14:textId="77777777" w:rsidR="006C0711" w:rsidRDefault="00CB73EF">
            <w:pPr>
              <w:spacing w:after="40"/>
            </w:pPr>
            <w:r>
              <w:rPr>
                <w:sz w:val="18"/>
              </w:rPr>
              <w:t>Pour un Dirigeant (pour GG : en la personne de Benoît Guinet) : (i) une Faute ; (ii) une violation grave du Pacte ou des Statuts non réparée dans les 30 jours d'une mise en demeure ; (iii) une violation de l'article 30 ; (iv) un désengagement durable au sens de l'article 12.2 ; (v) une Invalidité, un Empêchement Prolongé ou une Incapacité. Les cas (i) à (iv) sont des Départs Fautifs ; le cas (v) est un Départ Non Fautif</w:t>
            </w:r>
          </w:p>
        </w:tc>
      </w:tr>
      <w:tr w:rsidR="006C0711" w14:paraId="136CC4E6" w14:textId="77777777">
        <w:trPr>
          <w:jc w:val="center"/>
        </w:trPr>
        <w:tc>
          <w:tcPr>
            <w:tcW w:w="2041" w:type="dxa"/>
          </w:tcPr>
          <w:p w14:paraId="2F51C4B2" w14:textId="77777777" w:rsidR="006C0711" w:rsidRDefault="00CB73EF">
            <w:pPr>
              <w:spacing w:after="40"/>
            </w:pPr>
            <w:r>
              <w:rPr>
                <w:b/>
                <w:sz w:val="18"/>
              </w:rPr>
              <w:t>Holding Personnelle</w:t>
            </w:r>
          </w:p>
        </w:tc>
        <w:tc>
          <w:tcPr>
            <w:tcW w:w="7030" w:type="dxa"/>
          </w:tcPr>
          <w:p w14:paraId="6EF3A0CD" w14:textId="77777777" w:rsidR="006C0711" w:rsidRDefault="00CB73EF">
            <w:pPr>
              <w:spacing w:after="40"/>
            </w:pPr>
            <w:r>
              <w:rPr>
                <w:sz w:val="18"/>
              </w:rPr>
              <w:t>Société de droit français dont plus de 50 % du capital et des droits de vote sont détenus par l'Associé Principal personne physique (le solde par son conjoint ou ses descendants), dont il est seul dirigeant, et qui a adhéré au Pacte. Guinet Group : voir article 29</w:t>
            </w:r>
          </w:p>
        </w:tc>
      </w:tr>
      <w:tr w:rsidR="006C0711" w14:paraId="7ABF5356" w14:textId="77777777">
        <w:trPr>
          <w:jc w:val="center"/>
        </w:trPr>
        <w:tc>
          <w:tcPr>
            <w:tcW w:w="2041" w:type="dxa"/>
          </w:tcPr>
          <w:p w14:paraId="4ECA58BC" w14:textId="77777777" w:rsidR="006C0711" w:rsidRDefault="00CB73EF">
            <w:pPr>
              <w:spacing w:after="40"/>
            </w:pPr>
            <w:r>
              <w:rPr>
                <w:b/>
                <w:sz w:val="18"/>
              </w:rPr>
              <w:t>Incapacité</w:t>
            </w:r>
          </w:p>
        </w:tc>
        <w:tc>
          <w:tcPr>
            <w:tcW w:w="7030" w:type="dxa"/>
          </w:tcPr>
          <w:p w14:paraId="43BB1271" w14:textId="77777777" w:rsidR="006C0711" w:rsidRDefault="00CB73EF">
            <w:pPr>
              <w:spacing w:after="40"/>
            </w:pPr>
            <w:r>
              <w:rPr>
                <w:sz w:val="18"/>
              </w:rPr>
              <w:t>Mesure de protection juridique : tutelle, curatelle, habilitation familiale (C. civ., livre Ier, titre XI)</w:t>
            </w:r>
          </w:p>
        </w:tc>
      </w:tr>
      <w:tr w:rsidR="006C0711" w14:paraId="4A61DB45" w14:textId="77777777">
        <w:trPr>
          <w:jc w:val="center"/>
        </w:trPr>
        <w:tc>
          <w:tcPr>
            <w:tcW w:w="2041" w:type="dxa"/>
          </w:tcPr>
          <w:p w14:paraId="18ED05BA" w14:textId="77777777" w:rsidR="006C0711" w:rsidRDefault="00CB73EF">
            <w:pPr>
              <w:spacing w:after="40"/>
            </w:pPr>
            <w:r>
              <w:rPr>
                <w:b/>
                <w:sz w:val="18"/>
              </w:rPr>
              <w:t>Investissement</w:t>
            </w:r>
          </w:p>
        </w:tc>
        <w:tc>
          <w:tcPr>
            <w:tcW w:w="7030" w:type="dxa"/>
          </w:tcPr>
          <w:p w14:paraId="5801713B" w14:textId="77777777" w:rsidR="006C0711" w:rsidRDefault="00CB73EF">
            <w:pPr>
              <w:spacing w:after="40"/>
            </w:pPr>
            <w:r>
              <w:rPr>
                <w:sz w:val="18"/>
              </w:rPr>
              <w:t xml:space="preserve">Toute dépense ayant pour objet d'acquérir, de créer ou de prendre en location de longue durée un bien ou un droit </w:t>
            </w:r>
            <w:r>
              <w:rPr>
                <w:b/>
                <w:sz w:val="18"/>
              </w:rPr>
              <w:t>destiné à servir durablement</w:t>
            </w:r>
            <w:r>
              <w:rPr>
                <w:sz w:val="18"/>
              </w:rPr>
              <w:t xml:space="preserve"> à l'Activité. Sont visés : (i) les </w:t>
            </w:r>
            <w:r>
              <w:rPr>
                <w:b/>
                <w:sz w:val="18"/>
              </w:rPr>
              <w:t>immobilisations corporelles</w:t>
            </w:r>
            <w:r>
              <w:rPr>
                <w:sz w:val="18"/>
              </w:rPr>
              <w:t xml:space="preserve"> (matériel informatique, mobilier, véhicules, aménagements) ; (ii) les </w:t>
            </w:r>
            <w:r>
              <w:rPr>
                <w:b/>
                <w:sz w:val="18"/>
              </w:rPr>
              <w:t>immobilisations incorporelles</w:t>
            </w:r>
            <w:r>
              <w:rPr>
                <w:sz w:val="18"/>
              </w:rPr>
              <w:t xml:space="preserve"> (logiciels et licences acquis, droits de propriété intellectuelle, noms de domaine, marques) ; (iii) les </w:t>
            </w:r>
            <w:r>
              <w:rPr>
                <w:b/>
                <w:sz w:val="18"/>
              </w:rPr>
              <w:t>immobilisations financières</w:t>
            </w:r>
            <w:r>
              <w:rPr>
                <w:sz w:val="18"/>
              </w:rPr>
              <w:t xml:space="preserve"> (prises de participation, création de filiale, acquisition de fonds de commerce, prêts consentis, dépôts de garantie). Est assimilé tout engagement de même effet pris par crédit-bail, location ou abonnement de plus de </w:t>
            </w:r>
            <w:r>
              <w:rPr>
                <w:b/>
                <w:sz w:val="18"/>
              </w:rPr>
              <w:t>12 mois</w:t>
            </w:r>
            <w:r>
              <w:rPr>
                <w:sz w:val="18"/>
              </w:rPr>
              <w:t xml:space="preserve">. Seuil : montant unitaire supérieur à </w:t>
            </w:r>
            <w:r>
              <w:rPr>
                <w:b/>
                <w:sz w:val="18"/>
                <w:highlight w:val="yellow"/>
              </w:rPr>
              <w:t>[500]</w:t>
            </w:r>
            <w:r>
              <w:rPr>
                <w:b/>
                <w:sz w:val="18"/>
              </w:rPr>
              <w:t xml:space="preserve"> € HT</w:t>
            </w:r>
            <w:r>
              <w:rPr>
                <w:sz w:val="18"/>
              </w:rPr>
              <w:t xml:space="preserve"> (seuil fiscal usuel des biens de faible valeur passés en charges). </w:t>
            </w:r>
            <w:r>
              <w:rPr>
                <w:b/>
                <w:sz w:val="18"/>
              </w:rPr>
              <w:t>Exclus</w:t>
            </w:r>
            <w:r>
              <w:rPr>
                <w:sz w:val="18"/>
              </w:rPr>
              <w:t xml:space="preserve"> : la production immobilisée (développements réalisés en interne par le personnel de la Société) et les charges courantes</w:t>
            </w:r>
          </w:p>
        </w:tc>
      </w:tr>
      <w:tr w:rsidR="006C0711" w14:paraId="3ECBE170" w14:textId="77777777">
        <w:trPr>
          <w:jc w:val="center"/>
        </w:trPr>
        <w:tc>
          <w:tcPr>
            <w:tcW w:w="2041" w:type="dxa"/>
          </w:tcPr>
          <w:p w14:paraId="2725C30E" w14:textId="77777777" w:rsidR="006C0711" w:rsidRDefault="00CB73EF">
            <w:pPr>
              <w:spacing w:after="40"/>
            </w:pPr>
            <w:r>
              <w:rPr>
                <w:b/>
                <w:sz w:val="18"/>
              </w:rPr>
              <w:t>Invalidité</w:t>
            </w:r>
          </w:p>
        </w:tc>
        <w:tc>
          <w:tcPr>
            <w:tcW w:w="7030" w:type="dxa"/>
          </w:tcPr>
          <w:p w14:paraId="6EB8B385" w14:textId="77777777" w:rsidR="006C0711" w:rsidRDefault="00CB73EF">
            <w:pPr>
              <w:spacing w:after="40"/>
            </w:pPr>
            <w:r>
              <w:rPr>
                <w:sz w:val="18"/>
              </w:rPr>
              <w:t xml:space="preserve">Taux d'invalidité </w:t>
            </w:r>
            <w:r>
              <w:rPr>
                <w:b/>
                <w:sz w:val="18"/>
              </w:rPr>
              <w:t>≥ 66 %</w:t>
            </w:r>
            <w:r>
              <w:rPr>
                <w:sz w:val="18"/>
              </w:rPr>
              <w:t xml:space="preserve"> après consolidation, déterminé par croisement du taux d'incapacité </w:t>
            </w:r>
            <w:r>
              <w:rPr>
                <w:b/>
                <w:sz w:val="18"/>
              </w:rPr>
              <w:t>fonctionnelle</w:t>
            </w:r>
            <w:r>
              <w:rPr>
                <w:sz w:val="18"/>
              </w:rPr>
              <w:t xml:space="preserve"> (barème indicatif d'évaluation des taux d'incapacité en droit commun, </w:t>
            </w:r>
            <w:r>
              <w:rPr>
                <w:i/>
                <w:sz w:val="18"/>
              </w:rPr>
              <w:t>Concours médical</w:t>
            </w:r>
            <w:r>
              <w:rPr>
                <w:sz w:val="18"/>
              </w:rPr>
              <w:t xml:space="preserve">, dernière édition) et du taux d'incapacité </w:t>
            </w:r>
            <w:r>
              <w:rPr>
                <w:b/>
                <w:sz w:val="18"/>
              </w:rPr>
              <w:t>professionnelle</w:t>
            </w:r>
            <w:r>
              <w:rPr>
                <w:sz w:val="18"/>
              </w:rPr>
              <w:t xml:space="preserve"> apprécié au regard des </w:t>
            </w:r>
            <w:r>
              <w:rPr>
                <w:b/>
                <w:sz w:val="18"/>
              </w:rPr>
              <w:t>fonctions exercées dans la Société</w:t>
            </w:r>
            <w:r>
              <w:rPr>
                <w:sz w:val="18"/>
              </w:rPr>
              <w:t>, selon le tableau à double entrée de l'Annexe 4. Taux constaté par un médecin expert désigné d'un commun accord ou, à défaut, par le juge. Est assimilé à une Invalidité le classement en 2</w:t>
            </w:r>
            <w:r>
              <w:rPr>
                <w:sz w:val="18"/>
                <w:vertAlign w:val="superscript"/>
              </w:rPr>
              <w:t>e</w:t>
            </w:r>
            <w:r>
              <w:rPr>
                <w:sz w:val="18"/>
              </w:rPr>
              <w:t xml:space="preserve"> ou 3</w:t>
            </w:r>
            <w:r>
              <w:rPr>
                <w:sz w:val="18"/>
                <w:vertAlign w:val="superscript"/>
              </w:rPr>
              <w:t>e</w:t>
            </w:r>
            <w:r>
              <w:rPr>
                <w:sz w:val="18"/>
              </w:rPr>
              <w:t xml:space="preserve"> catégorie (article L. 341-4 CSS)</w:t>
            </w:r>
          </w:p>
        </w:tc>
      </w:tr>
      <w:tr w:rsidR="006C0711" w14:paraId="7AFA62BE" w14:textId="77777777">
        <w:trPr>
          <w:jc w:val="center"/>
        </w:trPr>
        <w:tc>
          <w:tcPr>
            <w:tcW w:w="2041" w:type="dxa"/>
          </w:tcPr>
          <w:p w14:paraId="2E9463B9" w14:textId="77777777" w:rsidR="006C0711" w:rsidRDefault="00CB73EF">
            <w:pPr>
              <w:spacing w:after="40"/>
            </w:pPr>
            <w:r>
              <w:rPr>
                <w:b/>
                <w:sz w:val="18"/>
              </w:rPr>
              <w:t>Titres</w:t>
            </w:r>
          </w:p>
        </w:tc>
        <w:tc>
          <w:tcPr>
            <w:tcW w:w="7030" w:type="dxa"/>
          </w:tcPr>
          <w:p w14:paraId="0DC2887A" w14:textId="77777777" w:rsidR="006C0711" w:rsidRDefault="00CB73EF">
            <w:pPr>
              <w:spacing w:after="40"/>
            </w:pPr>
            <w:r>
              <w:rPr>
                <w:sz w:val="18"/>
              </w:rPr>
              <w:t>Actions et toutes valeurs mobilières donnant accès au capital ou aux droits de vote de la Société</w:t>
            </w:r>
          </w:p>
        </w:tc>
      </w:tr>
      <w:tr w:rsidR="006C0711" w14:paraId="7E002BD1" w14:textId="77777777">
        <w:trPr>
          <w:jc w:val="center"/>
        </w:trPr>
        <w:tc>
          <w:tcPr>
            <w:tcW w:w="2041" w:type="dxa"/>
          </w:tcPr>
          <w:p w14:paraId="72AB1C97" w14:textId="77777777" w:rsidR="006C0711" w:rsidRDefault="00CB73EF">
            <w:pPr>
              <w:spacing w:after="40"/>
            </w:pPr>
            <w:r>
              <w:rPr>
                <w:b/>
                <w:sz w:val="18"/>
              </w:rPr>
              <w:t>Transfert</w:t>
            </w:r>
          </w:p>
        </w:tc>
        <w:tc>
          <w:tcPr>
            <w:tcW w:w="7030" w:type="dxa"/>
          </w:tcPr>
          <w:p w14:paraId="2974B994" w14:textId="77777777" w:rsidR="006C0711" w:rsidRDefault="00CB73EF">
            <w:pPr>
              <w:spacing w:after="40"/>
            </w:pPr>
            <w:r>
              <w:rPr>
                <w:sz w:val="18"/>
              </w:rPr>
              <w:t xml:space="preserve">Toute opération transférant la propriété, la nue-propriété ou l'usufruit de Titres, directement ou </w:t>
            </w:r>
            <w:r>
              <w:rPr>
                <w:b/>
                <w:sz w:val="18"/>
              </w:rPr>
              <w:t>indirectement</w:t>
            </w:r>
            <w:r>
              <w:rPr>
                <w:sz w:val="18"/>
              </w:rPr>
              <w:t xml:space="preserve"> (y compris par changement de Contrôle d'un associé personne morale) (</w:t>
            </w:r>
            <w:r>
              <w:rPr>
                <w:sz w:val="18"/>
                <w:highlight w:val="yellow"/>
              </w:rPr>
              <w:t>clause v1</w:t>
            </w:r>
            <w:r>
              <w:rPr>
                <w:sz w:val="18"/>
              </w:rPr>
              <w:t>)</w:t>
            </w:r>
          </w:p>
        </w:tc>
      </w:tr>
      <w:tr w:rsidR="006C0711" w14:paraId="508814F3" w14:textId="77777777">
        <w:trPr>
          <w:jc w:val="center"/>
        </w:trPr>
        <w:tc>
          <w:tcPr>
            <w:tcW w:w="2041" w:type="dxa"/>
          </w:tcPr>
          <w:p w14:paraId="679DF4F3" w14:textId="77777777" w:rsidR="006C0711" w:rsidRDefault="00CB73EF">
            <w:pPr>
              <w:spacing w:after="40"/>
            </w:pPr>
            <w:r>
              <w:rPr>
                <w:b/>
                <w:sz w:val="18"/>
              </w:rPr>
              <w:t>Valeur de Marché</w:t>
            </w:r>
          </w:p>
        </w:tc>
        <w:tc>
          <w:tcPr>
            <w:tcW w:w="7030" w:type="dxa"/>
          </w:tcPr>
          <w:p w14:paraId="31CAEA37" w14:textId="77777777" w:rsidR="006C0711" w:rsidRDefault="00CB73EF">
            <w:pPr>
              <w:spacing w:after="40"/>
            </w:pPr>
            <w:r>
              <w:rPr>
                <w:sz w:val="18"/>
              </w:rPr>
              <w:t>Article 24</w:t>
            </w:r>
          </w:p>
        </w:tc>
      </w:tr>
    </w:tbl>
    <w:p w14:paraId="0F98875F" w14:textId="77777777" w:rsidR="006C0711" w:rsidRDefault="006C0711">
      <w:pPr>
        <w:spacing w:after="40"/>
      </w:pPr>
    </w:p>
    <w:p w14:paraId="698DF9DC" w14:textId="77777777" w:rsidR="006C0711" w:rsidRDefault="00CB73EF">
      <w:r>
        <w:br w:type="page"/>
      </w:r>
    </w:p>
    <w:p w14:paraId="06B76F87" w14:textId="77777777" w:rsidR="006C0711" w:rsidRDefault="00CB73EF">
      <w:pPr>
        <w:pStyle w:val="Titre1"/>
      </w:pPr>
      <w:bookmarkStart w:id="52" w:name="_Toc243294950"/>
      <w:r>
        <w:lastRenderedPageBreak/>
        <w:t xml:space="preserve">ANNEXE 2 — Matrice des rôles et des signatures </w:t>
      </w:r>
      <w:r>
        <w:rPr>
          <w:highlight w:val="yellow"/>
        </w:rPr>
        <w:t>[à compléter]</w:t>
      </w:r>
      <w:bookmarkEnd w:id="52"/>
    </w:p>
    <w:tbl>
      <w:tblPr>
        <w:tblStyle w:val="Grilledutableau"/>
        <w:tblW w:w="0" w:type="auto"/>
        <w:jc w:val="center"/>
        <w:tblLayout w:type="fixed"/>
        <w:tblLook w:val="04A0" w:firstRow="1" w:lastRow="0" w:firstColumn="1" w:lastColumn="0" w:noHBand="0" w:noVBand="1"/>
      </w:tblPr>
      <w:tblGrid>
        <w:gridCol w:w="3175"/>
        <w:gridCol w:w="1474"/>
        <w:gridCol w:w="1474"/>
        <w:gridCol w:w="1474"/>
        <w:gridCol w:w="1474"/>
      </w:tblGrid>
      <w:tr w:rsidR="006C0711" w14:paraId="709EB576" w14:textId="77777777">
        <w:trPr>
          <w:tblHeader/>
          <w:jc w:val="center"/>
        </w:trPr>
        <w:tc>
          <w:tcPr>
            <w:tcW w:w="3175" w:type="dxa"/>
            <w:shd w:val="clear" w:color="auto" w:fill="D9D9D9"/>
          </w:tcPr>
          <w:p w14:paraId="463E3229" w14:textId="77777777" w:rsidR="006C0711" w:rsidRDefault="00CB73EF">
            <w:pPr>
              <w:spacing w:after="40"/>
            </w:pPr>
            <w:r>
              <w:rPr>
                <w:b/>
                <w:sz w:val="18"/>
              </w:rPr>
              <w:t>Acte</w:t>
            </w:r>
          </w:p>
        </w:tc>
        <w:tc>
          <w:tcPr>
            <w:tcW w:w="1474" w:type="dxa"/>
            <w:shd w:val="clear" w:color="auto" w:fill="D9D9D9"/>
          </w:tcPr>
          <w:p w14:paraId="5B171780" w14:textId="77777777" w:rsidR="006C0711" w:rsidRDefault="00CB73EF">
            <w:pPr>
              <w:spacing w:after="40"/>
            </w:pPr>
            <w:r>
              <w:rPr>
                <w:b/>
                <w:sz w:val="18"/>
              </w:rPr>
              <w:t>Président (GG)</w:t>
            </w:r>
          </w:p>
        </w:tc>
        <w:tc>
          <w:tcPr>
            <w:tcW w:w="1474" w:type="dxa"/>
            <w:shd w:val="clear" w:color="auto" w:fill="D9D9D9"/>
          </w:tcPr>
          <w:p w14:paraId="1FED63B7" w14:textId="77777777" w:rsidR="006C0711" w:rsidRDefault="00CB73EF">
            <w:pPr>
              <w:spacing w:after="40"/>
            </w:pPr>
            <w:r>
              <w:rPr>
                <w:b/>
                <w:sz w:val="18"/>
              </w:rPr>
              <w:t>Directeur Général</w:t>
            </w:r>
          </w:p>
        </w:tc>
        <w:tc>
          <w:tcPr>
            <w:tcW w:w="1474" w:type="dxa"/>
            <w:shd w:val="clear" w:color="auto" w:fill="D9D9D9"/>
          </w:tcPr>
          <w:p w14:paraId="711731A1" w14:textId="77777777" w:rsidR="006C0711" w:rsidRDefault="00CB73EF">
            <w:pPr>
              <w:spacing w:after="40"/>
            </w:pPr>
            <w:r>
              <w:rPr>
                <w:b/>
                <w:sz w:val="18"/>
              </w:rPr>
              <w:t>Accord des deux Associés Principaux</w:t>
            </w:r>
          </w:p>
        </w:tc>
        <w:tc>
          <w:tcPr>
            <w:tcW w:w="1474" w:type="dxa"/>
            <w:shd w:val="clear" w:color="auto" w:fill="D9D9D9"/>
          </w:tcPr>
          <w:p w14:paraId="21D7D8A3" w14:textId="77777777" w:rsidR="006C0711" w:rsidRDefault="00CB73EF">
            <w:pPr>
              <w:spacing w:after="40"/>
            </w:pPr>
            <w:r>
              <w:rPr>
                <w:b/>
                <w:sz w:val="18"/>
              </w:rPr>
              <w:t>Décision collective (départage)</w:t>
            </w:r>
          </w:p>
        </w:tc>
      </w:tr>
      <w:tr w:rsidR="006C0711" w14:paraId="13B6AB95" w14:textId="77777777">
        <w:trPr>
          <w:jc w:val="center"/>
        </w:trPr>
        <w:tc>
          <w:tcPr>
            <w:tcW w:w="3175" w:type="dxa"/>
          </w:tcPr>
          <w:p w14:paraId="13A45E51" w14:textId="77777777" w:rsidR="006C0711" w:rsidRDefault="00CB73EF">
            <w:pPr>
              <w:spacing w:after="40"/>
            </w:pPr>
            <w:r>
              <w:rPr>
                <w:b/>
                <w:sz w:val="18"/>
              </w:rPr>
              <w:t>Devis et contrats clients</w:t>
            </w:r>
            <w:r>
              <w:rPr>
                <w:sz w:val="18"/>
              </w:rPr>
              <w:t xml:space="preserve"> jusqu'à 10 % des commandes de l'exercice précédent</w:t>
            </w:r>
          </w:p>
        </w:tc>
        <w:tc>
          <w:tcPr>
            <w:tcW w:w="1474" w:type="dxa"/>
          </w:tcPr>
          <w:p w14:paraId="23C2F303" w14:textId="77777777" w:rsidR="006C0711" w:rsidRDefault="00CB73EF">
            <w:pPr>
              <w:spacing w:after="40"/>
            </w:pPr>
            <w:r>
              <w:rPr>
                <w:sz w:val="18"/>
              </w:rPr>
              <w:t xml:space="preserve">Signe seul + informe l'autre sous </w:t>
            </w:r>
            <w:r>
              <w:rPr>
                <w:sz w:val="18"/>
                <w:highlight w:val="yellow"/>
              </w:rPr>
              <w:t>[3]</w:t>
            </w:r>
            <w:r>
              <w:rPr>
                <w:sz w:val="18"/>
              </w:rPr>
              <w:t xml:space="preserve"> j ouvrés</w:t>
            </w:r>
          </w:p>
        </w:tc>
        <w:tc>
          <w:tcPr>
            <w:tcW w:w="1474" w:type="dxa"/>
          </w:tcPr>
          <w:p w14:paraId="08F18CAA" w14:textId="77777777" w:rsidR="006C0711" w:rsidRDefault="00CB73EF">
            <w:pPr>
              <w:spacing w:after="40"/>
            </w:pPr>
            <w:r>
              <w:rPr>
                <w:sz w:val="18"/>
              </w:rPr>
              <w:t xml:space="preserve">Signe seul + informe l'autre sous </w:t>
            </w:r>
            <w:r>
              <w:rPr>
                <w:sz w:val="18"/>
                <w:highlight w:val="yellow"/>
              </w:rPr>
              <w:t>[3]</w:t>
            </w:r>
            <w:r>
              <w:rPr>
                <w:sz w:val="18"/>
              </w:rPr>
              <w:t xml:space="preserve"> j ouvrés</w:t>
            </w:r>
          </w:p>
        </w:tc>
        <w:tc>
          <w:tcPr>
            <w:tcW w:w="1474" w:type="dxa"/>
          </w:tcPr>
          <w:p w14:paraId="35AE0FAE" w14:textId="77777777" w:rsidR="006C0711" w:rsidRDefault="00CB73EF">
            <w:pPr>
              <w:spacing w:after="40"/>
            </w:pPr>
            <w:r>
              <w:rPr>
                <w:sz w:val="18"/>
              </w:rPr>
              <w:t>—</w:t>
            </w:r>
          </w:p>
        </w:tc>
        <w:tc>
          <w:tcPr>
            <w:tcW w:w="1474" w:type="dxa"/>
          </w:tcPr>
          <w:p w14:paraId="719C4958" w14:textId="77777777" w:rsidR="006C0711" w:rsidRDefault="00CB73EF">
            <w:pPr>
              <w:spacing w:after="40"/>
            </w:pPr>
            <w:r>
              <w:rPr>
                <w:sz w:val="18"/>
              </w:rPr>
              <w:t>—</w:t>
            </w:r>
          </w:p>
        </w:tc>
      </w:tr>
      <w:tr w:rsidR="006C0711" w14:paraId="79C0A8AD" w14:textId="77777777">
        <w:trPr>
          <w:jc w:val="center"/>
        </w:trPr>
        <w:tc>
          <w:tcPr>
            <w:tcW w:w="3175" w:type="dxa"/>
          </w:tcPr>
          <w:p w14:paraId="61E13B48" w14:textId="77777777" w:rsidR="006C0711" w:rsidRDefault="00CB73EF">
            <w:pPr>
              <w:spacing w:after="40"/>
            </w:pPr>
            <w:r>
              <w:rPr>
                <w:b/>
                <w:sz w:val="18"/>
              </w:rPr>
              <w:t>Devis et contrats clients au-delà de 10 %</w:t>
            </w:r>
            <w:r>
              <w:rPr>
                <w:sz w:val="18"/>
              </w:rPr>
              <w:t xml:space="preserve"> des commandes de l'exercice précédent</w:t>
            </w:r>
          </w:p>
        </w:tc>
        <w:tc>
          <w:tcPr>
            <w:tcW w:w="1474" w:type="dxa"/>
          </w:tcPr>
          <w:p w14:paraId="18AC364A" w14:textId="77777777" w:rsidR="006C0711" w:rsidRDefault="00CB73EF">
            <w:pPr>
              <w:spacing w:after="40"/>
            </w:pPr>
            <w:r>
              <w:rPr>
                <w:sz w:val="18"/>
              </w:rPr>
              <w:t>—</w:t>
            </w:r>
          </w:p>
        </w:tc>
        <w:tc>
          <w:tcPr>
            <w:tcW w:w="1474" w:type="dxa"/>
          </w:tcPr>
          <w:p w14:paraId="21AB7566" w14:textId="77777777" w:rsidR="006C0711" w:rsidRDefault="00CB73EF">
            <w:pPr>
              <w:spacing w:after="40"/>
            </w:pPr>
            <w:r>
              <w:rPr>
                <w:sz w:val="18"/>
              </w:rPr>
              <w:t>—</w:t>
            </w:r>
          </w:p>
        </w:tc>
        <w:tc>
          <w:tcPr>
            <w:tcW w:w="1474" w:type="dxa"/>
          </w:tcPr>
          <w:p w14:paraId="49C38C97" w14:textId="77777777" w:rsidR="006C0711" w:rsidRDefault="00CB73EF">
            <w:pPr>
              <w:spacing w:after="40"/>
            </w:pPr>
            <w:r>
              <w:rPr>
                <w:sz w:val="18"/>
              </w:rPr>
              <w:t>✔</w:t>
            </w:r>
          </w:p>
        </w:tc>
        <w:tc>
          <w:tcPr>
            <w:tcW w:w="1474" w:type="dxa"/>
          </w:tcPr>
          <w:p w14:paraId="6DF56215" w14:textId="77777777" w:rsidR="006C0711" w:rsidRDefault="00CB73EF">
            <w:pPr>
              <w:spacing w:after="40"/>
            </w:pPr>
            <w:r>
              <w:rPr>
                <w:sz w:val="18"/>
              </w:rPr>
              <w:t>—</w:t>
            </w:r>
          </w:p>
        </w:tc>
      </w:tr>
      <w:tr w:rsidR="006C0711" w14:paraId="1BD991B5" w14:textId="77777777">
        <w:trPr>
          <w:jc w:val="center"/>
        </w:trPr>
        <w:tc>
          <w:tcPr>
            <w:tcW w:w="3175" w:type="dxa"/>
          </w:tcPr>
          <w:p w14:paraId="6F13E829" w14:textId="77777777" w:rsidR="006C0711" w:rsidRDefault="00CB73EF">
            <w:pPr>
              <w:spacing w:after="40"/>
            </w:pPr>
            <w:r>
              <w:rPr>
                <w:sz w:val="18"/>
              </w:rPr>
              <w:t xml:space="preserve">Indépendant ou sous-traitant </w:t>
            </w:r>
            <w:r>
              <w:rPr>
                <w:b/>
                <w:sz w:val="18"/>
              </w:rPr>
              <w:t>pour une commande client</w:t>
            </w:r>
            <w:r>
              <w:rPr>
                <w:sz w:val="18"/>
              </w:rPr>
              <w:t xml:space="preserve"> (durée ≤ commande ; coût ≤ commande − Marge Minimale)</w:t>
            </w:r>
          </w:p>
        </w:tc>
        <w:tc>
          <w:tcPr>
            <w:tcW w:w="1474" w:type="dxa"/>
          </w:tcPr>
          <w:p w14:paraId="69BE5BB6" w14:textId="77777777" w:rsidR="006C0711" w:rsidRDefault="00CB73EF">
            <w:pPr>
              <w:spacing w:after="40"/>
            </w:pPr>
            <w:r>
              <w:rPr>
                <w:sz w:val="18"/>
              </w:rPr>
              <w:t>Engage + informe</w:t>
            </w:r>
          </w:p>
        </w:tc>
        <w:tc>
          <w:tcPr>
            <w:tcW w:w="1474" w:type="dxa"/>
          </w:tcPr>
          <w:p w14:paraId="46D147D5" w14:textId="77777777" w:rsidR="006C0711" w:rsidRDefault="00CB73EF">
            <w:pPr>
              <w:spacing w:after="40"/>
            </w:pPr>
            <w:r>
              <w:rPr>
                <w:sz w:val="18"/>
              </w:rPr>
              <w:t>Engage + informe</w:t>
            </w:r>
          </w:p>
        </w:tc>
        <w:tc>
          <w:tcPr>
            <w:tcW w:w="1474" w:type="dxa"/>
          </w:tcPr>
          <w:p w14:paraId="65BD93BD" w14:textId="77777777" w:rsidR="006C0711" w:rsidRDefault="00CB73EF">
            <w:pPr>
              <w:spacing w:after="40"/>
            </w:pPr>
            <w:r>
              <w:rPr>
                <w:sz w:val="18"/>
              </w:rPr>
              <w:t>—</w:t>
            </w:r>
          </w:p>
        </w:tc>
        <w:tc>
          <w:tcPr>
            <w:tcW w:w="1474" w:type="dxa"/>
          </w:tcPr>
          <w:p w14:paraId="34D99FF0" w14:textId="77777777" w:rsidR="006C0711" w:rsidRDefault="00CB73EF">
            <w:pPr>
              <w:spacing w:after="40"/>
            </w:pPr>
            <w:r>
              <w:rPr>
                <w:sz w:val="18"/>
              </w:rPr>
              <w:t>—</w:t>
            </w:r>
          </w:p>
        </w:tc>
      </w:tr>
      <w:tr w:rsidR="006C0711" w14:paraId="4077E824" w14:textId="77777777">
        <w:trPr>
          <w:jc w:val="center"/>
        </w:trPr>
        <w:tc>
          <w:tcPr>
            <w:tcW w:w="3175" w:type="dxa"/>
          </w:tcPr>
          <w:p w14:paraId="04B7863A" w14:textId="77777777" w:rsidR="006C0711" w:rsidRDefault="00CB73EF">
            <w:pPr>
              <w:spacing w:after="40"/>
            </w:pPr>
            <w:r>
              <w:rPr>
                <w:sz w:val="18"/>
              </w:rPr>
              <w:t xml:space="preserve">Dépenses et Investissements </w:t>
            </w:r>
            <w:r>
              <w:rPr>
                <w:b/>
                <w:sz w:val="18"/>
              </w:rPr>
              <w:t>prévus au Budget</w:t>
            </w:r>
          </w:p>
        </w:tc>
        <w:tc>
          <w:tcPr>
            <w:tcW w:w="1474" w:type="dxa"/>
          </w:tcPr>
          <w:p w14:paraId="0FA51EC3" w14:textId="77777777" w:rsidR="006C0711" w:rsidRDefault="00CB73EF">
            <w:pPr>
              <w:spacing w:after="40"/>
            </w:pPr>
            <w:r>
              <w:rPr>
                <w:sz w:val="18"/>
              </w:rPr>
              <w:t>Signe (dans son domaine)</w:t>
            </w:r>
          </w:p>
        </w:tc>
        <w:tc>
          <w:tcPr>
            <w:tcW w:w="1474" w:type="dxa"/>
          </w:tcPr>
          <w:p w14:paraId="4C99E173" w14:textId="77777777" w:rsidR="006C0711" w:rsidRDefault="00CB73EF">
            <w:pPr>
              <w:spacing w:after="40"/>
            </w:pPr>
            <w:r>
              <w:rPr>
                <w:sz w:val="18"/>
              </w:rPr>
              <w:t>Signe (dans son domaine)</w:t>
            </w:r>
          </w:p>
        </w:tc>
        <w:tc>
          <w:tcPr>
            <w:tcW w:w="1474" w:type="dxa"/>
          </w:tcPr>
          <w:p w14:paraId="466AE4F9" w14:textId="77777777" w:rsidR="006C0711" w:rsidRDefault="00CB73EF">
            <w:pPr>
              <w:spacing w:after="40"/>
            </w:pPr>
            <w:r>
              <w:rPr>
                <w:sz w:val="18"/>
              </w:rPr>
              <w:t>—</w:t>
            </w:r>
          </w:p>
        </w:tc>
        <w:tc>
          <w:tcPr>
            <w:tcW w:w="1474" w:type="dxa"/>
          </w:tcPr>
          <w:p w14:paraId="0DDF0964" w14:textId="77777777" w:rsidR="006C0711" w:rsidRDefault="00CB73EF">
            <w:pPr>
              <w:spacing w:after="40"/>
            </w:pPr>
            <w:r>
              <w:rPr>
                <w:sz w:val="18"/>
              </w:rPr>
              <w:t>—</w:t>
            </w:r>
          </w:p>
        </w:tc>
      </w:tr>
      <w:tr w:rsidR="006C0711" w14:paraId="04C47657" w14:textId="77777777">
        <w:trPr>
          <w:jc w:val="center"/>
        </w:trPr>
        <w:tc>
          <w:tcPr>
            <w:tcW w:w="3175" w:type="dxa"/>
          </w:tcPr>
          <w:p w14:paraId="53118A5D" w14:textId="77777777" w:rsidR="006C0711" w:rsidRDefault="00CB73EF">
            <w:pPr>
              <w:spacing w:after="40"/>
            </w:pPr>
            <w:r>
              <w:rPr>
                <w:sz w:val="18"/>
              </w:rPr>
              <w:t xml:space="preserve">Dépense ou Investissement </w:t>
            </w:r>
            <w:r>
              <w:rPr>
                <w:b/>
                <w:sz w:val="18"/>
              </w:rPr>
              <w:t>non prévu au Budget</w:t>
            </w:r>
          </w:p>
        </w:tc>
        <w:tc>
          <w:tcPr>
            <w:tcW w:w="1474" w:type="dxa"/>
          </w:tcPr>
          <w:p w14:paraId="62F5F118" w14:textId="77777777" w:rsidR="006C0711" w:rsidRDefault="00CB73EF">
            <w:pPr>
              <w:spacing w:after="40"/>
            </w:pPr>
            <w:r>
              <w:rPr>
                <w:sz w:val="18"/>
              </w:rPr>
              <w:t>—</w:t>
            </w:r>
          </w:p>
        </w:tc>
        <w:tc>
          <w:tcPr>
            <w:tcW w:w="1474" w:type="dxa"/>
          </w:tcPr>
          <w:p w14:paraId="102F015C" w14:textId="77777777" w:rsidR="006C0711" w:rsidRDefault="00CB73EF">
            <w:pPr>
              <w:spacing w:after="40"/>
            </w:pPr>
            <w:r>
              <w:rPr>
                <w:sz w:val="18"/>
              </w:rPr>
              <w:t>—</w:t>
            </w:r>
          </w:p>
        </w:tc>
        <w:tc>
          <w:tcPr>
            <w:tcW w:w="1474" w:type="dxa"/>
          </w:tcPr>
          <w:p w14:paraId="7653DF84" w14:textId="77777777" w:rsidR="006C0711" w:rsidRDefault="00CB73EF">
            <w:pPr>
              <w:spacing w:after="40"/>
            </w:pPr>
            <w:r>
              <w:rPr>
                <w:sz w:val="18"/>
              </w:rPr>
              <w:t>—</w:t>
            </w:r>
          </w:p>
        </w:tc>
        <w:tc>
          <w:tcPr>
            <w:tcW w:w="1474" w:type="dxa"/>
          </w:tcPr>
          <w:p w14:paraId="0AB2B488" w14:textId="77777777" w:rsidR="006C0711" w:rsidRDefault="00CB73EF">
            <w:pPr>
              <w:spacing w:after="40"/>
            </w:pPr>
            <w:r>
              <w:rPr>
                <w:sz w:val="18"/>
              </w:rPr>
              <w:t>✔</w:t>
            </w:r>
          </w:p>
        </w:tc>
      </w:tr>
      <w:tr w:rsidR="006C0711" w14:paraId="552F4157" w14:textId="77777777">
        <w:trPr>
          <w:jc w:val="center"/>
        </w:trPr>
        <w:tc>
          <w:tcPr>
            <w:tcW w:w="3175" w:type="dxa"/>
          </w:tcPr>
          <w:p w14:paraId="7FFC8C2B" w14:textId="77777777" w:rsidR="006C0711" w:rsidRDefault="00CB73EF">
            <w:pPr>
              <w:spacing w:after="40"/>
            </w:pPr>
            <w:r>
              <w:rPr>
                <w:b/>
                <w:sz w:val="18"/>
              </w:rPr>
              <w:t>Tout recrutement</w:t>
            </w:r>
            <w:r>
              <w:rPr>
                <w:sz w:val="18"/>
              </w:rPr>
              <w:t xml:space="preserve"> (y compris un remplacement) et </w:t>
            </w:r>
            <w:r>
              <w:rPr>
                <w:b/>
                <w:sz w:val="18"/>
              </w:rPr>
              <w:t>tout indépendant hors commande client</w:t>
            </w:r>
          </w:p>
        </w:tc>
        <w:tc>
          <w:tcPr>
            <w:tcW w:w="1474" w:type="dxa"/>
          </w:tcPr>
          <w:p w14:paraId="169A400A" w14:textId="77777777" w:rsidR="006C0711" w:rsidRDefault="00CB73EF">
            <w:pPr>
              <w:spacing w:after="40"/>
            </w:pPr>
            <w:r>
              <w:rPr>
                <w:sz w:val="18"/>
              </w:rPr>
              <w:t>—</w:t>
            </w:r>
          </w:p>
        </w:tc>
        <w:tc>
          <w:tcPr>
            <w:tcW w:w="1474" w:type="dxa"/>
          </w:tcPr>
          <w:p w14:paraId="36978132" w14:textId="77777777" w:rsidR="006C0711" w:rsidRDefault="00CB73EF">
            <w:pPr>
              <w:spacing w:after="40"/>
            </w:pPr>
            <w:r>
              <w:rPr>
                <w:sz w:val="18"/>
              </w:rPr>
              <w:t>—</w:t>
            </w:r>
          </w:p>
        </w:tc>
        <w:tc>
          <w:tcPr>
            <w:tcW w:w="1474" w:type="dxa"/>
          </w:tcPr>
          <w:p w14:paraId="6D443287" w14:textId="77777777" w:rsidR="006C0711" w:rsidRDefault="00CB73EF">
            <w:pPr>
              <w:spacing w:after="40"/>
            </w:pPr>
            <w:r>
              <w:rPr>
                <w:sz w:val="18"/>
              </w:rPr>
              <w:t>✔</w:t>
            </w:r>
          </w:p>
        </w:tc>
        <w:tc>
          <w:tcPr>
            <w:tcW w:w="1474" w:type="dxa"/>
          </w:tcPr>
          <w:p w14:paraId="6C535D4D" w14:textId="77777777" w:rsidR="006C0711" w:rsidRDefault="00CB73EF">
            <w:pPr>
              <w:spacing w:after="40"/>
            </w:pPr>
            <w:r>
              <w:rPr>
                <w:sz w:val="18"/>
              </w:rPr>
              <w:t>—</w:t>
            </w:r>
          </w:p>
        </w:tc>
      </w:tr>
      <w:tr w:rsidR="006C0711" w14:paraId="5E836140" w14:textId="77777777">
        <w:trPr>
          <w:jc w:val="center"/>
        </w:trPr>
        <w:tc>
          <w:tcPr>
            <w:tcW w:w="3175" w:type="dxa"/>
          </w:tcPr>
          <w:p w14:paraId="10EA95E1" w14:textId="77777777" w:rsidR="006C0711" w:rsidRDefault="00CB73EF">
            <w:pPr>
              <w:spacing w:after="40"/>
            </w:pPr>
            <w:r>
              <w:rPr>
                <w:b/>
                <w:sz w:val="18"/>
              </w:rPr>
              <w:t>Rémunération des Dirigeants</w:t>
            </w:r>
            <w:r>
              <w:rPr>
                <w:sz w:val="18"/>
              </w:rPr>
              <w:t xml:space="preserve"> (fixée chaque année au même moment que le Budget, par décision distincte ; sans accord annuel : aucune rémunération ; révision sans accord : la rémunération annuelle reste due)</w:t>
            </w:r>
          </w:p>
        </w:tc>
        <w:tc>
          <w:tcPr>
            <w:tcW w:w="1474" w:type="dxa"/>
          </w:tcPr>
          <w:p w14:paraId="1284821A" w14:textId="77777777" w:rsidR="006C0711" w:rsidRDefault="00CB73EF">
            <w:pPr>
              <w:spacing w:after="40"/>
            </w:pPr>
            <w:r>
              <w:rPr>
                <w:sz w:val="18"/>
              </w:rPr>
              <w:t>—</w:t>
            </w:r>
          </w:p>
        </w:tc>
        <w:tc>
          <w:tcPr>
            <w:tcW w:w="1474" w:type="dxa"/>
          </w:tcPr>
          <w:p w14:paraId="007FDD1E" w14:textId="77777777" w:rsidR="006C0711" w:rsidRDefault="00CB73EF">
            <w:pPr>
              <w:spacing w:after="40"/>
            </w:pPr>
            <w:r>
              <w:rPr>
                <w:sz w:val="18"/>
              </w:rPr>
              <w:t>—</w:t>
            </w:r>
          </w:p>
        </w:tc>
        <w:tc>
          <w:tcPr>
            <w:tcW w:w="1474" w:type="dxa"/>
          </w:tcPr>
          <w:p w14:paraId="445267D1" w14:textId="77777777" w:rsidR="006C0711" w:rsidRDefault="00CB73EF">
            <w:pPr>
              <w:spacing w:after="40"/>
            </w:pPr>
            <w:r>
              <w:rPr>
                <w:sz w:val="18"/>
              </w:rPr>
              <w:t>✔</w:t>
            </w:r>
          </w:p>
        </w:tc>
        <w:tc>
          <w:tcPr>
            <w:tcW w:w="1474" w:type="dxa"/>
          </w:tcPr>
          <w:p w14:paraId="2865A54E" w14:textId="77777777" w:rsidR="006C0711" w:rsidRDefault="00CB73EF">
            <w:pPr>
              <w:spacing w:after="40"/>
            </w:pPr>
            <w:r>
              <w:rPr>
                <w:sz w:val="18"/>
              </w:rPr>
              <w:t>—</w:t>
            </w:r>
          </w:p>
        </w:tc>
      </w:tr>
      <w:tr w:rsidR="006C0711" w14:paraId="3E603A7A" w14:textId="77777777">
        <w:trPr>
          <w:jc w:val="center"/>
        </w:trPr>
        <w:tc>
          <w:tcPr>
            <w:tcW w:w="3175" w:type="dxa"/>
          </w:tcPr>
          <w:p w14:paraId="7136ABC3" w14:textId="77777777" w:rsidR="006C0711" w:rsidRDefault="00CB73EF">
            <w:pPr>
              <w:spacing w:after="40"/>
            </w:pPr>
            <w:r>
              <w:rPr>
                <w:b/>
                <w:sz w:val="18"/>
              </w:rPr>
              <w:t>Flux avec les sociétés des Associés</w:t>
            </w:r>
            <w:r>
              <w:rPr>
                <w:sz w:val="18"/>
              </w:rPr>
              <w:t xml:space="preserve"> (gelés si désaccord)</w:t>
            </w:r>
          </w:p>
        </w:tc>
        <w:tc>
          <w:tcPr>
            <w:tcW w:w="1474" w:type="dxa"/>
          </w:tcPr>
          <w:p w14:paraId="59685E09" w14:textId="77777777" w:rsidR="006C0711" w:rsidRDefault="00CB73EF">
            <w:pPr>
              <w:spacing w:after="40"/>
            </w:pPr>
            <w:r>
              <w:rPr>
                <w:sz w:val="18"/>
              </w:rPr>
              <w:t>—</w:t>
            </w:r>
          </w:p>
        </w:tc>
        <w:tc>
          <w:tcPr>
            <w:tcW w:w="1474" w:type="dxa"/>
          </w:tcPr>
          <w:p w14:paraId="13EC6566" w14:textId="77777777" w:rsidR="006C0711" w:rsidRDefault="00CB73EF">
            <w:pPr>
              <w:spacing w:after="40"/>
            </w:pPr>
            <w:r>
              <w:rPr>
                <w:sz w:val="18"/>
              </w:rPr>
              <w:t>—</w:t>
            </w:r>
          </w:p>
        </w:tc>
        <w:tc>
          <w:tcPr>
            <w:tcW w:w="1474" w:type="dxa"/>
          </w:tcPr>
          <w:p w14:paraId="6EFAC3A2" w14:textId="77777777" w:rsidR="006C0711" w:rsidRDefault="00CB73EF">
            <w:pPr>
              <w:spacing w:after="40"/>
            </w:pPr>
            <w:r>
              <w:rPr>
                <w:sz w:val="18"/>
              </w:rPr>
              <w:t>✔</w:t>
            </w:r>
          </w:p>
        </w:tc>
        <w:tc>
          <w:tcPr>
            <w:tcW w:w="1474" w:type="dxa"/>
          </w:tcPr>
          <w:p w14:paraId="253005EE" w14:textId="77777777" w:rsidR="006C0711" w:rsidRDefault="00CB73EF">
            <w:pPr>
              <w:spacing w:after="40"/>
            </w:pPr>
            <w:r>
              <w:rPr>
                <w:sz w:val="18"/>
              </w:rPr>
              <w:t>—</w:t>
            </w:r>
          </w:p>
        </w:tc>
      </w:tr>
      <w:tr w:rsidR="006C0711" w14:paraId="16863579" w14:textId="77777777">
        <w:trPr>
          <w:jc w:val="center"/>
        </w:trPr>
        <w:tc>
          <w:tcPr>
            <w:tcW w:w="3175" w:type="dxa"/>
          </w:tcPr>
          <w:p w14:paraId="0CB02AF2" w14:textId="77777777" w:rsidR="006C0711" w:rsidRDefault="00CB73EF">
            <w:pPr>
              <w:spacing w:after="40"/>
            </w:pPr>
            <w:r>
              <w:rPr>
                <w:b/>
                <w:sz w:val="18"/>
              </w:rPr>
              <w:t>Révocation d'un Dirigeant</w:t>
            </w:r>
          </w:p>
        </w:tc>
        <w:tc>
          <w:tcPr>
            <w:tcW w:w="1474" w:type="dxa"/>
          </w:tcPr>
          <w:p w14:paraId="5D6C4A79" w14:textId="77777777" w:rsidR="006C0711" w:rsidRDefault="00CB73EF">
            <w:pPr>
              <w:spacing w:after="40"/>
            </w:pPr>
            <w:r>
              <w:rPr>
                <w:sz w:val="18"/>
              </w:rPr>
              <w:t>—</w:t>
            </w:r>
          </w:p>
        </w:tc>
        <w:tc>
          <w:tcPr>
            <w:tcW w:w="1474" w:type="dxa"/>
          </w:tcPr>
          <w:p w14:paraId="1E71E584" w14:textId="77777777" w:rsidR="006C0711" w:rsidRDefault="00CB73EF">
            <w:pPr>
              <w:spacing w:after="40"/>
            </w:pPr>
            <w:r>
              <w:rPr>
                <w:sz w:val="18"/>
              </w:rPr>
              <w:t>—</w:t>
            </w:r>
          </w:p>
        </w:tc>
        <w:tc>
          <w:tcPr>
            <w:tcW w:w="1474" w:type="dxa"/>
          </w:tcPr>
          <w:p w14:paraId="127EBF77" w14:textId="77777777" w:rsidR="006C0711" w:rsidRDefault="00CB73EF">
            <w:pPr>
              <w:spacing w:after="40"/>
            </w:pPr>
            <w:r>
              <w:rPr>
                <w:sz w:val="18"/>
              </w:rPr>
              <w:t>✔</w:t>
            </w:r>
            <w:r>
              <w:rPr>
                <w:sz w:val="18"/>
              </w:rPr>
              <w:t xml:space="preserve"> sans Juste Motif</w:t>
            </w:r>
          </w:p>
        </w:tc>
        <w:tc>
          <w:tcPr>
            <w:tcW w:w="1474" w:type="dxa"/>
          </w:tcPr>
          <w:p w14:paraId="2383E8C9" w14:textId="77777777" w:rsidR="006C0711" w:rsidRDefault="00CB73EF">
            <w:pPr>
              <w:spacing w:after="40"/>
            </w:pPr>
            <w:r>
              <w:rPr>
                <w:sz w:val="18"/>
              </w:rPr>
              <w:t>✔</w:t>
            </w:r>
            <w:r>
              <w:rPr>
                <w:sz w:val="18"/>
              </w:rPr>
              <w:t xml:space="preserve"> pour Juste Motif (motifs écrits 15 j avant, observations)</w:t>
            </w:r>
          </w:p>
        </w:tc>
      </w:tr>
      <w:tr w:rsidR="006C0711" w14:paraId="619EE61F" w14:textId="77777777">
        <w:trPr>
          <w:jc w:val="center"/>
        </w:trPr>
        <w:tc>
          <w:tcPr>
            <w:tcW w:w="3175" w:type="dxa"/>
          </w:tcPr>
          <w:p w14:paraId="35BE1D41" w14:textId="77777777" w:rsidR="006C0711" w:rsidRDefault="00CB73EF">
            <w:pPr>
              <w:spacing w:after="40"/>
            </w:pPr>
            <w:r>
              <w:rPr>
                <w:sz w:val="18"/>
              </w:rPr>
              <w:t>Adoption et révision du Budget et de la Politique Commerciale</w:t>
            </w:r>
          </w:p>
        </w:tc>
        <w:tc>
          <w:tcPr>
            <w:tcW w:w="1474" w:type="dxa"/>
          </w:tcPr>
          <w:p w14:paraId="5975063A" w14:textId="77777777" w:rsidR="006C0711" w:rsidRDefault="00CB73EF">
            <w:pPr>
              <w:spacing w:after="40"/>
            </w:pPr>
            <w:r>
              <w:rPr>
                <w:sz w:val="18"/>
              </w:rPr>
              <w:t>Prépare</w:t>
            </w:r>
          </w:p>
        </w:tc>
        <w:tc>
          <w:tcPr>
            <w:tcW w:w="1474" w:type="dxa"/>
          </w:tcPr>
          <w:p w14:paraId="797CC113" w14:textId="77777777" w:rsidR="006C0711" w:rsidRDefault="00CB73EF">
            <w:pPr>
              <w:spacing w:after="40"/>
            </w:pPr>
            <w:r>
              <w:rPr>
                <w:sz w:val="18"/>
              </w:rPr>
              <w:t>Prépare (commercial)</w:t>
            </w:r>
          </w:p>
        </w:tc>
        <w:tc>
          <w:tcPr>
            <w:tcW w:w="1474" w:type="dxa"/>
          </w:tcPr>
          <w:p w14:paraId="4207E638" w14:textId="77777777" w:rsidR="006C0711" w:rsidRDefault="00CB73EF">
            <w:pPr>
              <w:spacing w:after="40"/>
            </w:pPr>
            <w:r>
              <w:rPr>
                <w:sz w:val="18"/>
              </w:rPr>
              <w:t>—</w:t>
            </w:r>
          </w:p>
        </w:tc>
        <w:tc>
          <w:tcPr>
            <w:tcW w:w="1474" w:type="dxa"/>
          </w:tcPr>
          <w:p w14:paraId="4417D6F9" w14:textId="77777777" w:rsidR="006C0711" w:rsidRDefault="00CB73EF">
            <w:pPr>
              <w:spacing w:after="40"/>
            </w:pPr>
            <w:r>
              <w:rPr>
                <w:sz w:val="18"/>
              </w:rPr>
              <w:t>✔</w:t>
            </w:r>
          </w:p>
        </w:tc>
      </w:tr>
      <w:tr w:rsidR="006C0711" w14:paraId="1F37B331" w14:textId="77777777">
        <w:trPr>
          <w:jc w:val="center"/>
        </w:trPr>
        <w:tc>
          <w:tcPr>
            <w:tcW w:w="3175" w:type="dxa"/>
          </w:tcPr>
          <w:p w14:paraId="27EF2109" w14:textId="77777777" w:rsidR="006C0711" w:rsidRDefault="00CB73EF">
            <w:pPr>
              <w:spacing w:after="40"/>
            </w:pPr>
            <w:r>
              <w:rPr>
                <w:sz w:val="18"/>
              </w:rPr>
              <w:t>Emprunts, sûretés, contentieux, cession d'actifs</w:t>
            </w:r>
          </w:p>
        </w:tc>
        <w:tc>
          <w:tcPr>
            <w:tcW w:w="1474" w:type="dxa"/>
          </w:tcPr>
          <w:p w14:paraId="1BD30DB8" w14:textId="77777777" w:rsidR="006C0711" w:rsidRDefault="00CB73EF">
            <w:pPr>
              <w:spacing w:after="40"/>
            </w:pPr>
            <w:r>
              <w:rPr>
                <w:sz w:val="18"/>
              </w:rPr>
              <w:t>—</w:t>
            </w:r>
          </w:p>
        </w:tc>
        <w:tc>
          <w:tcPr>
            <w:tcW w:w="1474" w:type="dxa"/>
          </w:tcPr>
          <w:p w14:paraId="0AC20F35" w14:textId="77777777" w:rsidR="006C0711" w:rsidRDefault="00CB73EF">
            <w:pPr>
              <w:spacing w:after="40"/>
            </w:pPr>
            <w:r>
              <w:rPr>
                <w:sz w:val="18"/>
              </w:rPr>
              <w:t>—</w:t>
            </w:r>
          </w:p>
        </w:tc>
        <w:tc>
          <w:tcPr>
            <w:tcW w:w="1474" w:type="dxa"/>
          </w:tcPr>
          <w:p w14:paraId="51CE230B" w14:textId="77777777" w:rsidR="006C0711" w:rsidRDefault="00CB73EF">
            <w:pPr>
              <w:spacing w:after="40"/>
            </w:pPr>
            <w:r>
              <w:rPr>
                <w:sz w:val="18"/>
              </w:rPr>
              <w:t>—</w:t>
            </w:r>
          </w:p>
        </w:tc>
        <w:tc>
          <w:tcPr>
            <w:tcW w:w="1474" w:type="dxa"/>
          </w:tcPr>
          <w:p w14:paraId="6C233F13" w14:textId="77777777" w:rsidR="006C0711" w:rsidRDefault="00CB73EF">
            <w:pPr>
              <w:spacing w:after="40"/>
            </w:pPr>
            <w:r>
              <w:rPr>
                <w:sz w:val="18"/>
              </w:rPr>
              <w:t>✔</w:t>
            </w:r>
            <w:r>
              <w:rPr>
                <w:sz w:val="18"/>
              </w:rPr>
              <w:t xml:space="preserve"> (Statuts)</w:t>
            </w:r>
          </w:p>
        </w:tc>
      </w:tr>
    </w:tbl>
    <w:p w14:paraId="36E218DF" w14:textId="77777777" w:rsidR="006C0711" w:rsidRDefault="006C0711">
      <w:pPr>
        <w:spacing w:after="40"/>
      </w:pPr>
    </w:p>
    <w:p w14:paraId="1AE0F416" w14:textId="77777777" w:rsidR="006C0711" w:rsidRDefault="00CB73EF">
      <w:r>
        <w:br w:type="page"/>
      </w:r>
    </w:p>
    <w:p w14:paraId="4300B800" w14:textId="77777777" w:rsidR="006C0711" w:rsidRDefault="00CB73EF">
      <w:pPr>
        <w:pStyle w:val="Titre1"/>
      </w:pPr>
      <w:bookmarkStart w:id="53" w:name="_Toc243294951"/>
      <w:r>
        <w:lastRenderedPageBreak/>
        <w:t xml:space="preserve">ANNEXE 3 — Missions existantes exclues de l'article 30 </w:t>
      </w:r>
      <w:r>
        <w:rPr>
          <w:highlight w:val="yellow"/>
        </w:rPr>
        <w:t>[à compléter]</w:t>
      </w:r>
      <w:bookmarkEnd w:id="53"/>
    </w:p>
    <w:p w14:paraId="0D9FA0D5" w14:textId="77777777" w:rsidR="006C0711" w:rsidRDefault="00CB73EF">
      <w:pPr>
        <w:pStyle w:val="Listepuces"/>
        <w:ind w:left="340" w:hanging="255"/>
        <w:jc w:val="both"/>
      </w:pPr>
      <w:r>
        <w:rPr>
          <w:b/>
        </w:rPr>
        <w:t>Missions existantes exclues de l'article 30</w:t>
      </w:r>
      <w:r>
        <w:t xml:space="preserve"> : </w:t>
      </w:r>
      <w:r>
        <w:rPr>
          <w:highlight w:val="yellow"/>
        </w:rPr>
        <w:t>[Benoît Guinet / Guinet Digital Consulting — mission chez GA (nature, durée)]</w:t>
      </w:r>
      <w:r>
        <w:t xml:space="preserve"> ; </w:t>
      </w:r>
      <w:r>
        <w:rPr>
          <w:highlight w:val="yellow"/>
        </w:rPr>
        <w:t>[missions existantes de B]</w:t>
      </w:r>
    </w:p>
    <w:p w14:paraId="3FE9D422" w14:textId="77777777" w:rsidR="006C0711" w:rsidRDefault="00CB73EF">
      <w:r>
        <w:br w:type="page"/>
      </w:r>
    </w:p>
    <w:p w14:paraId="087C0481" w14:textId="77777777" w:rsidR="006C0711" w:rsidRDefault="00CB73EF">
      <w:pPr>
        <w:pStyle w:val="Titre1"/>
      </w:pPr>
      <w:bookmarkStart w:id="54" w:name="_Toc243294952"/>
      <w:r>
        <w:lastRenderedPageBreak/>
        <w:t xml:space="preserve">ANNEXE 4 — Tableau croisé d'invalidité </w:t>
      </w:r>
      <w:r>
        <w:rPr>
          <w:highlight w:val="yellow"/>
        </w:rPr>
        <w:t>[à joindre]</w:t>
      </w:r>
      <w:bookmarkEnd w:id="54"/>
    </w:p>
    <w:p w14:paraId="18C58EC6" w14:textId="77777777" w:rsidR="006C0711" w:rsidRDefault="00CB73EF">
      <w:pPr>
        <w:jc w:val="both"/>
      </w:pPr>
      <w:r>
        <w:rPr>
          <w:highlight w:val="yellow"/>
        </w:rPr>
        <w:t>[Tableau à double entrée incapacité fonctionnelle / professionnelle, à reprendre d'un contrat de prévoyance de référence]</w:t>
      </w:r>
    </w:p>
    <w:sectPr w:rsidR="006C0711" w:rsidSect="00034616">
      <w:footerReference w:type="default" r:id="rId8"/>
      <w:pgSz w:w="11906" w:h="16838"/>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1A230" w14:textId="77777777" w:rsidR="00CB73EF" w:rsidRDefault="00CB73EF">
      <w:pPr>
        <w:spacing w:after="0" w:line="240" w:lineRule="auto"/>
      </w:pPr>
      <w:r>
        <w:separator/>
      </w:r>
    </w:p>
  </w:endnote>
  <w:endnote w:type="continuationSeparator" w:id="0">
    <w:p w14:paraId="23E1EADD" w14:textId="77777777" w:rsidR="00CB73EF" w:rsidRDefault="00CB7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913F3" w14:textId="77777777" w:rsidR="006C0711" w:rsidRDefault="00CB73EF">
    <w:pPr>
      <w:pStyle w:val="Pieddepage"/>
      <w:jc w:val="center"/>
    </w:pPr>
    <w:r>
      <w:rPr>
        <w:sz w:val="16"/>
      </w:rPr>
      <w:t xml:space="preserve">Pacte d'associés — Globasoft — page </w:t>
    </w:r>
    <w:r>
      <w:fldChar w:fldCharType="begin"/>
    </w:r>
    <w:r>
      <w:instrText>PAGE</w:instrText>
    </w:r>
    <w:r>
      <w:fldChar w:fldCharType="separate"/>
    </w:r>
    <w:r>
      <w:rPr>
        <w:sz w:val="16"/>
      </w:rPr>
      <w:t>1</w:t>
    </w:r>
    <w:r>
      <w:rPr>
        <w:sz w:val="16"/>
      </w:rPr>
      <w:fldChar w:fldCharType="end"/>
    </w:r>
    <w:r>
      <w:rPr>
        <w:sz w:val="16"/>
      </w:rPr>
      <w:t xml:space="preserve"> sur </w:t>
    </w:r>
    <w:r>
      <w:fldChar w:fldCharType="begin"/>
    </w:r>
    <w:r>
      <w:instrText>NUMPAGES</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FA1EE" w14:textId="77777777" w:rsidR="00CB73EF" w:rsidRDefault="00CB73EF">
      <w:pPr>
        <w:spacing w:after="0" w:line="240" w:lineRule="auto"/>
      </w:pPr>
      <w:r>
        <w:separator/>
      </w:r>
    </w:p>
  </w:footnote>
  <w:footnote w:type="continuationSeparator" w:id="0">
    <w:p w14:paraId="3C36C11C" w14:textId="77777777" w:rsidR="00CB73EF" w:rsidRDefault="00CB73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Calibri" w:hAnsi="Calibri"/>
      </w:rPr>
    </w:lvl>
  </w:abstractNum>
  <w:num w:numId="1" w16cid:durableId="1236865875">
    <w:abstractNumId w:val="8"/>
  </w:num>
  <w:num w:numId="2" w16cid:durableId="147986380">
    <w:abstractNumId w:val="6"/>
  </w:num>
  <w:num w:numId="3" w16cid:durableId="1382291187">
    <w:abstractNumId w:val="5"/>
  </w:num>
  <w:num w:numId="4" w16cid:durableId="938029823">
    <w:abstractNumId w:val="4"/>
  </w:num>
  <w:num w:numId="5" w16cid:durableId="257567637">
    <w:abstractNumId w:val="7"/>
  </w:num>
  <w:num w:numId="6" w16cid:durableId="1911039829">
    <w:abstractNumId w:val="3"/>
  </w:num>
  <w:num w:numId="7" w16cid:durableId="305596180">
    <w:abstractNumId w:val="2"/>
  </w:num>
  <w:num w:numId="8" w16cid:durableId="1971203650">
    <w:abstractNumId w:val="1"/>
  </w:num>
  <w:num w:numId="9" w16cid:durableId="1691369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947"/>
    <w:rsid w:val="0029639D"/>
    <w:rsid w:val="00326F90"/>
    <w:rsid w:val="006C0711"/>
    <w:rsid w:val="008A7525"/>
    <w:rsid w:val="00AA1D8D"/>
    <w:rsid w:val="00B47730"/>
    <w:rsid w:val="00CB0664"/>
    <w:rsid w:val="00CB7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6D797"/>
  <w14:defaultImageDpi w14:val="300"/>
  <w15:docId w15:val="{1F328EEC-4819-4423-A519-53FC1BCF4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Calibri" w:eastAsia="Calibri" w:hAnsi="Calibri" w:cs="Calibri"/>
      <w:color w:val="000000"/>
      <w:sz w:val="21"/>
      <w:lang w:val="fr-FR"/>
    </w:rPr>
  </w:style>
  <w:style w:type="paragraph" w:styleId="Titre1">
    <w:name w:val="heading 1"/>
    <w:basedOn w:val="Normal"/>
    <w:next w:val="Normal"/>
    <w:link w:val="Titre1Car"/>
    <w:uiPriority w:val="9"/>
    <w:qFormat/>
    <w:rsid w:val="00FC693F"/>
    <w:pPr>
      <w:keepNext/>
      <w:keepLines/>
      <w:spacing w:before="360" w:after="200"/>
      <w:jc w:val="center"/>
      <w:outlineLvl w:val="0"/>
    </w:pPr>
    <w:rPr>
      <w:b/>
      <w:bCs/>
      <w:sz w:val="24"/>
      <w:szCs w:val="28"/>
    </w:rPr>
  </w:style>
  <w:style w:type="paragraph" w:styleId="Titre2">
    <w:name w:val="heading 2"/>
    <w:basedOn w:val="Normal"/>
    <w:next w:val="Normal"/>
    <w:link w:val="Titre2Car"/>
    <w:uiPriority w:val="9"/>
    <w:unhideWhenUsed/>
    <w:qFormat/>
    <w:rsid w:val="00FC693F"/>
    <w:pPr>
      <w:keepNext/>
      <w:keepLines/>
      <w:spacing w:before="200" w:after="80"/>
      <w:outlineLvl w:val="1"/>
    </w:pPr>
    <w:rPr>
      <w:b/>
      <w:bCs/>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196947"/>
  </w:style>
  <w:style w:type="paragraph" w:styleId="TM2">
    <w:name w:val="toc 2"/>
    <w:basedOn w:val="Normal"/>
    <w:next w:val="Normal"/>
    <w:autoRedefine/>
    <w:uiPriority w:val="39"/>
    <w:unhideWhenUsed/>
    <w:rsid w:val="00196947"/>
    <w:pPr>
      <w:ind w:left="210"/>
    </w:pPr>
  </w:style>
  <w:style w:type="character" w:styleId="Lienhypertexte">
    <w:name w:val="Hyperlink"/>
    <w:basedOn w:val="Policepardfaut"/>
    <w:uiPriority w:val="99"/>
    <w:unhideWhenUsed/>
    <w:rsid w:val="001969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6445</Words>
  <Characters>35449</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Benoit Guinet</cp:lastModifiedBy>
  <cp:revision>2</cp:revision>
  <dcterms:created xsi:type="dcterms:W3CDTF">2013-12-23T23:15:00Z</dcterms:created>
  <dcterms:modified xsi:type="dcterms:W3CDTF">2026-10-19T07:34:00Z</dcterms:modified>
  <cp:category/>
</cp:coreProperties>
</file>