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78"/>
          <w:sz w:val="16"/>
        </w:rPr>
        <w:t>IA NO SETOR PÚBLICO · ALUN BUSINESS</w:t>
      </w:r>
    </w:p>
    <w:p>
      <w:r>
        <w:rPr>
          <w:b/>
          <w:color w:val="14181C"/>
          <w:sz w:val="44"/>
        </w:rPr>
        <w:t>Kit de governança</w:t>
      </w:r>
    </w:p>
    <w:p>
      <w:r>
        <w:rPr>
          <w:i/>
          <w:color w:val="5A6470"/>
          <w:sz w:val="22"/>
        </w:rPr>
        <w:t>Inventário, matriz de riscos, avaliação de impacto e resposta a incidentes</w:t>
      </w:r>
    </w:p>
    <w:p/>
    <w:p>
      <w:r>
        <w:rPr>
          <w:b/>
          <w:color w:val="0E6E78"/>
          <w:sz w:val="26"/>
        </w:rPr>
        <w:t>Inventário de sistemas de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Sistema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Finalidade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Área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Dados usados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Nível de risco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Responsável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b/>
          <w:color w:val="0E6E78"/>
          <w:sz w:val="26"/>
        </w:rPr>
        <w:t>Matriz de riscos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Risco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Probabilidade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Nível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Controle / mitigação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b/>
          <w:color w:val="0E6E78"/>
          <w:sz w:val="26"/>
        </w:rPr>
        <w:t>Avaliação de impacto (preencher)</w:t>
      </w:r>
    </w:p>
    <w:p>
      <w:r>
        <w:rPr>
          <w:b/>
          <w:sz w:val="21"/>
        </w:rPr>
        <w:t xml:space="preserve">Propósito do sistema: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Efeitos sobre direitos e privacidade: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Grupos potencialmente afetados: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Supervisão humana prevista: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Canal de contestação: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Data da próxima reavaliação: </w:t>
      </w:r>
      <w:r>
        <w:rPr>
          <w:color w:val="BBBBBB"/>
        </w:rPr>
        <w:t>____________________________________________________________</w:t>
      </w:r>
    </w:p>
    <w:p>
      <w:r>
        <w:rPr>
          <w:b/>
          <w:color w:val="0E6E78"/>
          <w:sz w:val="26"/>
        </w:rPr>
        <w:t>Registro de responsáveis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Papel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Nome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Responsabilidade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  <w:color w:val="0E6E78"/>
          <w:sz w:val="26"/>
        </w:rPr>
        <w:t>Checklist de transparência</w:t>
      </w:r>
    </w:p>
    <w:p>
      <w:r>
        <w:rPr>
          <w:sz w:val="21"/>
        </w:rPr>
        <w:t>☐  O cidadão é informado quando há IA na interação?</w:t>
      </w:r>
    </w:p>
    <w:p>
      <w:r>
        <w:rPr>
          <w:sz w:val="21"/>
        </w:rPr>
        <w:t>☐  A decisão pode ser explicada em linguagem acessível?</w:t>
      </w:r>
    </w:p>
    <w:p>
      <w:r>
        <w:rPr>
          <w:sz w:val="21"/>
        </w:rPr>
        <w:t>☐  Há um canal para contestar e pedir revisão?</w:t>
      </w:r>
    </w:p>
    <w:p>
      <w:r>
        <w:rPr>
          <w:sz w:val="21"/>
        </w:rPr>
        <w:t>☐  O caráter não vinculante da sugestão da IA está claro?</w:t>
      </w:r>
    </w:p>
    <w:p>
      <w:r>
        <w:rPr>
          <w:b/>
          <w:color w:val="0E6E78"/>
          <w:sz w:val="26"/>
        </w:rPr>
        <w:t>Plano de resposta a incidentes (3 passos)</w:t>
      </w:r>
    </w:p>
    <w:p>
      <w:r>
        <w:rPr>
          <w:color w:val="333333"/>
          <w:sz w:val="21"/>
        </w:rPr>
        <w:t>1. Detectar e classificar (quem aciona, como se registra).</w:t>
      </w:r>
    </w:p>
    <w:p>
      <w:r>
        <w:rPr>
          <w:color w:val="333333"/>
          <w:sz w:val="21"/>
        </w:rPr>
        <w:t>2. Conter e corrigir (suspender o uso se necessário).</w:t>
      </w:r>
    </w:p>
    <w:p>
      <w:r>
        <w:rPr>
          <w:color w:val="333333"/>
          <w:sz w:val="21"/>
        </w:rPr>
        <w:t>3. Comunicar e aprender (notificar afetados; registrar a lição).</w:t>
      </w:r>
    </w:p>
    <w:p/>
    <w:p>
      <w:r>
        <w:rPr>
          <w:i/>
          <w:color w:val="5A6470"/>
          <w:sz w:val="16"/>
        </w:rPr>
        <w:t>Modelo orientativo — adapte à realidade do seu órgão. Este material não substitui análise jurídica, técnica ou institucional. · alunbusiness.md/setorpublico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