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D985" w14:textId="5A616500" w:rsidR="004B655B" w:rsidRPr="004B655B" w:rsidRDefault="00656F78" w:rsidP="00E425F5">
      <w:pPr>
        <w:pStyle w:val="xmsonormal"/>
        <w:jc w:val="center"/>
        <w:rPr>
          <w:rFonts w:ascii="Helvetica Neue" w:eastAsia="Times New Roman" w:hAnsi="Helvetica Neue" w:cs="Times New Roman"/>
          <w:color w:val="92D050"/>
          <w:sz w:val="29"/>
          <w:szCs w:val="29"/>
        </w:rPr>
      </w:pPr>
      <w:bookmarkStart w:id="0" w:name="1._Definitions"/>
      <w:r>
        <w:rPr>
          <w:rFonts w:ascii="Helvetica Neue" w:eastAsia="Times New Roman" w:hAnsi="Helvetica Neue" w:cs="Times New Roman"/>
          <w:color w:val="92D050"/>
          <w:sz w:val="29"/>
          <w:szCs w:val="29"/>
        </w:rPr>
        <w:t>NVIDIA</w:t>
      </w:r>
      <w:r w:rsidR="004B655B" w:rsidRPr="004B655B">
        <w:rPr>
          <w:rFonts w:ascii="Helvetica Neue" w:eastAsia="Times New Roman" w:hAnsi="Helvetica Neue" w:cs="Times New Roman"/>
          <w:color w:val="92D050"/>
          <w:sz w:val="29"/>
          <w:szCs w:val="29"/>
        </w:rPr>
        <w:t xml:space="preserve"> License</w:t>
      </w:r>
    </w:p>
    <w:p w14:paraId="65033A24" w14:textId="77777777" w:rsidR="004B655B" w:rsidRDefault="004B655B" w:rsidP="004B655B">
      <w:pPr>
        <w:spacing w:line="312" w:lineRule="atLeast"/>
        <w:jc w:val="center"/>
        <w:outlineLvl w:val="2"/>
        <w:rPr>
          <w:rFonts w:ascii="Helvetica Neue" w:eastAsia="Times New Roman" w:hAnsi="Helvetica Neue" w:cs="Times New Roman"/>
          <w:color w:val="1F3D5C"/>
          <w:sz w:val="29"/>
          <w:szCs w:val="29"/>
        </w:rPr>
      </w:pPr>
    </w:p>
    <w:p w14:paraId="1D1399F3" w14:textId="10CD984F" w:rsidR="004B655B" w:rsidRDefault="004B655B" w:rsidP="004B655B">
      <w:pPr>
        <w:spacing w:line="312" w:lineRule="atLeast"/>
        <w:outlineLvl w:val="2"/>
        <w:rPr>
          <w:rFonts w:ascii="Helvetica Neue" w:eastAsia="Times New Roman" w:hAnsi="Helvetica Neue" w:cs="Times New Roman"/>
          <w:color w:val="92D050"/>
          <w:sz w:val="29"/>
          <w:szCs w:val="29"/>
        </w:rPr>
      </w:pPr>
      <w:r w:rsidRPr="004B655B">
        <w:rPr>
          <w:rFonts w:ascii="Helvetica Neue" w:eastAsia="Times New Roman" w:hAnsi="Helvetica Neue" w:cs="Times New Roman"/>
          <w:color w:val="92D050"/>
          <w:sz w:val="29"/>
          <w:szCs w:val="29"/>
        </w:rPr>
        <w:t>1. Definitions</w:t>
      </w:r>
      <w:bookmarkEnd w:id="0"/>
    </w:p>
    <w:p w14:paraId="3A58C59F"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3DF17662" w14:textId="66972A2F"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“Licensor” means any person or entity that distributes its Work.</w:t>
      </w:r>
    </w:p>
    <w:p w14:paraId="735765A4" w14:textId="2A8630D0" w:rsid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“Work” means</w:t>
      </w:r>
      <w:r w:rsidR="000E7BEA">
        <w:rPr>
          <w:rFonts w:ascii="Helvetica Neue" w:eastAsia="Times New Roman" w:hAnsi="Helvetica Neue" w:cs="Times New Roman"/>
          <w:color w:val="333333"/>
          <w:sz w:val="21"/>
          <w:szCs w:val="21"/>
        </w:rPr>
        <w:t xml:space="preserve"> (a) </w:t>
      </w:r>
      <w:r w:rsidRPr="004B655B">
        <w:rPr>
          <w:rFonts w:ascii="Helvetica Neue" w:eastAsia="Times New Roman" w:hAnsi="Helvetica Neue" w:cs="Times New Roman"/>
          <w:color w:val="333333"/>
          <w:sz w:val="21"/>
          <w:szCs w:val="21"/>
        </w:rPr>
        <w:t xml:space="preserve">the </w:t>
      </w:r>
      <w:r w:rsidR="000E7BEA" w:rsidRPr="004B655B">
        <w:rPr>
          <w:rFonts w:ascii="Helvetica Neue" w:eastAsia="Times New Roman" w:hAnsi="Helvetica Neue" w:cs="Times New Roman"/>
          <w:color w:val="333333"/>
          <w:sz w:val="21"/>
          <w:szCs w:val="21"/>
        </w:rPr>
        <w:t xml:space="preserve">original work of authorship made available under this </w:t>
      </w:r>
      <w:r w:rsidR="000E7BEA">
        <w:rPr>
          <w:rFonts w:ascii="Helvetica Neue" w:eastAsia="Times New Roman" w:hAnsi="Helvetica Neue" w:cs="Times New Roman"/>
          <w:color w:val="333333"/>
          <w:sz w:val="21"/>
          <w:szCs w:val="21"/>
        </w:rPr>
        <w:t>l</w:t>
      </w:r>
      <w:r w:rsidR="000E7BEA" w:rsidRPr="004B655B">
        <w:rPr>
          <w:rFonts w:ascii="Helvetica Neue" w:eastAsia="Times New Roman" w:hAnsi="Helvetica Neue" w:cs="Times New Roman"/>
          <w:color w:val="333333"/>
          <w:sz w:val="21"/>
          <w:szCs w:val="21"/>
        </w:rPr>
        <w:t>icense</w:t>
      </w:r>
      <w:r w:rsidR="000E7BEA">
        <w:rPr>
          <w:rFonts w:ascii="Helvetica Neue" w:eastAsia="Times New Roman" w:hAnsi="Helvetica Neue" w:cs="Times New Roman"/>
          <w:color w:val="333333"/>
          <w:sz w:val="21"/>
          <w:szCs w:val="21"/>
        </w:rPr>
        <w:t>, which may include software, documentation, or other files,</w:t>
      </w:r>
      <w:r w:rsidR="000E7BEA" w:rsidRPr="004B655B">
        <w:rPr>
          <w:rFonts w:ascii="Helvetica Neue" w:eastAsia="Times New Roman" w:hAnsi="Helvetica Neue" w:cs="Times New Roman"/>
          <w:color w:val="333333"/>
          <w:sz w:val="21"/>
          <w:szCs w:val="21"/>
        </w:rPr>
        <w:t xml:space="preserve"> </w:t>
      </w:r>
      <w:r w:rsidRPr="004B655B">
        <w:rPr>
          <w:rFonts w:ascii="Helvetica Neue" w:eastAsia="Times New Roman" w:hAnsi="Helvetica Neue" w:cs="Times New Roman"/>
          <w:color w:val="333333"/>
          <w:sz w:val="21"/>
          <w:szCs w:val="21"/>
        </w:rPr>
        <w:t>and</w:t>
      </w:r>
      <w:r w:rsidR="000E7BEA">
        <w:rPr>
          <w:rFonts w:ascii="Helvetica Neue" w:eastAsia="Times New Roman" w:hAnsi="Helvetica Neue" w:cs="Times New Roman"/>
          <w:color w:val="333333"/>
          <w:sz w:val="21"/>
          <w:szCs w:val="21"/>
        </w:rPr>
        <w:t xml:space="preserve"> (b)</w:t>
      </w:r>
      <w:r w:rsidRPr="004B655B">
        <w:rPr>
          <w:rFonts w:ascii="Helvetica Neue" w:eastAsia="Times New Roman" w:hAnsi="Helvetica Neue" w:cs="Times New Roman"/>
          <w:color w:val="333333"/>
          <w:sz w:val="21"/>
          <w:szCs w:val="21"/>
        </w:rPr>
        <w:t xml:space="preserve"> any additions to or derivative </w:t>
      </w:r>
      <w:proofErr w:type="gramStart"/>
      <w:r w:rsidRPr="004B655B">
        <w:rPr>
          <w:rFonts w:ascii="Helvetica Neue" w:eastAsia="Times New Roman" w:hAnsi="Helvetica Neue" w:cs="Times New Roman"/>
          <w:color w:val="333333"/>
          <w:sz w:val="21"/>
          <w:szCs w:val="21"/>
        </w:rPr>
        <w:t>works  the</w:t>
      </w:r>
      <w:r w:rsidR="000E7BEA">
        <w:rPr>
          <w:rFonts w:ascii="Helvetica Neue" w:eastAsia="Times New Roman" w:hAnsi="Helvetica Neue" w:cs="Times New Roman"/>
          <w:color w:val="333333"/>
          <w:sz w:val="21"/>
          <w:szCs w:val="21"/>
        </w:rPr>
        <w:t>reof</w:t>
      </w:r>
      <w:proofErr w:type="gramEnd"/>
      <w:r w:rsidRPr="004B655B">
        <w:rPr>
          <w:rFonts w:ascii="Helvetica Neue" w:eastAsia="Times New Roman" w:hAnsi="Helvetica Neue" w:cs="Times New Roman"/>
          <w:color w:val="333333"/>
          <w:sz w:val="21"/>
          <w:szCs w:val="21"/>
        </w:rPr>
        <w:t xml:space="preserve">  that are made available under this </w:t>
      </w:r>
      <w:r w:rsidR="000E7BEA">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7AE32ED3" w14:textId="73B98DFC"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The terms “reproduce,” “reproduction,” “derivative works,” and “distribution” have the meaning as provided under U.S. copyright law; provided, however, that for the purposes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derivative works shall not include works that remain separable from, or merely link (or bind by name) to the interfaces of, the Work.</w:t>
      </w:r>
    </w:p>
    <w:p w14:paraId="7888445E" w14:textId="3E40D464"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Works are “made available”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by including in or with the Work either (a) a copyright notice referencing the applicability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to the Work, or (b) a copy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633197F0" w14:textId="77777777" w:rsidR="004B655B" w:rsidRPr="004B655B" w:rsidRDefault="004B655B" w:rsidP="004B655B">
      <w:pPr>
        <w:rPr>
          <w:rFonts w:ascii="Helvetica Neue" w:eastAsia="Times New Roman" w:hAnsi="Helvetica Neue" w:cs="Times New Roman"/>
          <w:color w:val="333333"/>
          <w:sz w:val="21"/>
          <w:szCs w:val="21"/>
        </w:rPr>
      </w:pPr>
    </w:p>
    <w:p w14:paraId="1EB3C3C2" w14:textId="1DF9D1BA"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1" w:name="2._License_Grants"/>
      <w:r w:rsidRPr="004B655B">
        <w:rPr>
          <w:rFonts w:ascii="Helvetica Neue" w:eastAsia="Times New Roman" w:hAnsi="Helvetica Neue" w:cs="Times New Roman"/>
          <w:color w:val="92D050"/>
          <w:sz w:val="29"/>
          <w:szCs w:val="29"/>
        </w:rPr>
        <w:t>2. License Grant</w:t>
      </w:r>
      <w:bookmarkEnd w:id="1"/>
    </w:p>
    <w:p w14:paraId="2EE39357"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69BBD2" w14:textId="344A44A9"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2.1 Copyright Grant. Subject to the terms and conditions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each Licensor grants to you a perpetual, worldwide, non-exclusive, royalty-free, copyright license to </w:t>
      </w:r>
      <w:r w:rsidR="003568B0">
        <w:rPr>
          <w:rFonts w:ascii="Helvetica Neue" w:eastAsia="Times New Roman" w:hAnsi="Helvetica Neue" w:cs="Times New Roman"/>
          <w:color w:val="333333"/>
          <w:sz w:val="21"/>
          <w:szCs w:val="21"/>
        </w:rPr>
        <w:t xml:space="preserve">use, </w:t>
      </w:r>
      <w:r w:rsidRPr="004B655B">
        <w:rPr>
          <w:rFonts w:ascii="Helvetica Neue" w:eastAsia="Times New Roman" w:hAnsi="Helvetica Neue" w:cs="Times New Roman"/>
          <w:color w:val="333333"/>
          <w:sz w:val="21"/>
          <w:szCs w:val="21"/>
        </w:rPr>
        <w:t xml:space="preserve">reproduce, prepare derivative works of, publicly display, publicly perform, </w:t>
      </w:r>
      <w:proofErr w:type="gramStart"/>
      <w:r w:rsidRPr="004B655B">
        <w:rPr>
          <w:rFonts w:ascii="Helvetica Neue" w:eastAsia="Times New Roman" w:hAnsi="Helvetica Neue" w:cs="Times New Roman"/>
          <w:color w:val="333333"/>
          <w:sz w:val="21"/>
          <w:szCs w:val="21"/>
        </w:rPr>
        <w:t>sublicense</w:t>
      </w:r>
      <w:proofErr w:type="gramEnd"/>
      <w:r w:rsidRPr="004B655B">
        <w:rPr>
          <w:rFonts w:ascii="Helvetica Neue" w:eastAsia="Times New Roman" w:hAnsi="Helvetica Neue" w:cs="Times New Roman"/>
          <w:color w:val="333333"/>
          <w:sz w:val="21"/>
          <w:szCs w:val="21"/>
        </w:rPr>
        <w:t xml:space="preserve"> and distribute its Work and any resulting derivative works in any form.</w:t>
      </w:r>
    </w:p>
    <w:p w14:paraId="357E758E" w14:textId="77777777" w:rsidR="004B655B" w:rsidRPr="004B655B" w:rsidRDefault="004B655B" w:rsidP="00AF4D6A">
      <w:pPr>
        <w:rPr>
          <w:rFonts w:ascii="Helvetica Neue" w:eastAsia="Times New Roman" w:hAnsi="Helvetica Neue" w:cs="Times New Roman"/>
          <w:color w:val="333333"/>
          <w:sz w:val="21"/>
          <w:szCs w:val="21"/>
        </w:rPr>
      </w:pPr>
    </w:p>
    <w:p w14:paraId="31FF578E" w14:textId="4F709A42"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bookmarkStart w:id="2" w:name="3._Limitations"/>
      <w:r w:rsidRPr="004B655B">
        <w:rPr>
          <w:rFonts w:ascii="Helvetica Neue" w:eastAsia="Times New Roman" w:hAnsi="Helvetica Neue" w:cs="Times New Roman"/>
          <w:color w:val="92D050"/>
          <w:sz w:val="29"/>
          <w:szCs w:val="29"/>
        </w:rPr>
        <w:t>3. Limitations</w:t>
      </w:r>
      <w:bookmarkEnd w:id="2"/>
    </w:p>
    <w:p w14:paraId="2DDAAF5E" w14:textId="77777777" w:rsidR="004B655B" w:rsidRPr="004B655B" w:rsidRDefault="004B655B" w:rsidP="004B655B">
      <w:pPr>
        <w:spacing w:line="312" w:lineRule="atLeast"/>
        <w:outlineLvl w:val="2"/>
        <w:rPr>
          <w:rFonts w:ascii="Helvetica Neue" w:eastAsia="Times New Roman" w:hAnsi="Helvetica Neue" w:cs="Times New Roman"/>
          <w:color w:val="1F3D5C"/>
          <w:sz w:val="29"/>
          <w:szCs w:val="29"/>
        </w:rPr>
      </w:pPr>
    </w:p>
    <w:p w14:paraId="2BCEBFA6" w14:textId="55D0CFE4"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3.1 Redistribution. You may reproduce or distribute the Work only if (a) you do so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(b) you include a complete copy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with your distribution, and (c) you retain without modification any copyright, patent, trademark, or attribution notices that are present in the Work.</w:t>
      </w:r>
    </w:p>
    <w:p w14:paraId="489C63CC" w14:textId="77777777" w:rsidR="004B655B" w:rsidRPr="004B655B" w:rsidRDefault="004B655B" w:rsidP="004B655B">
      <w:pPr>
        <w:ind w:left="600"/>
        <w:rPr>
          <w:rFonts w:ascii="Helvetica Neue" w:eastAsia="Times New Roman" w:hAnsi="Helvetica Neue" w:cs="Times New Roman"/>
          <w:color w:val="333333"/>
          <w:sz w:val="21"/>
          <w:szCs w:val="21"/>
        </w:rPr>
      </w:pPr>
    </w:p>
    <w:p w14:paraId="359B1C18" w14:textId="1044D821"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3.2 Derivative Works. You may specify that additional or different terms apply to the use, reproduction, and distribution of your derivative works of the Work (“Your Terms”) only if (a) Your Terms provide that the use limitation in Section 3.3 applies to your derivative works, and (b) you identify the specific derivative works that are subject to Your Terms. Notwithstanding Your Terms,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(including the redistribution requirements in Section 3.1) will continue to apply to the Work itself.</w:t>
      </w:r>
    </w:p>
    <w:p w14:paraId="3EDCAB6B" w14:textId="77777777" w:rsidR="004B655B" w:rsidRPr="004B655B" w:rsidRDefault="004B655B" w:rsidP="004B655B">
      <w:pPr>
        <w:ind w:left="600"/>
        <w:rPr>
          <w:rFonts w:ascii="Helvetica Neue" w:eastAsia="Times New Roman" w:hAnsi="Helvetica Neue" w:cs="Times New Roman"/>
          <w:color w:val="333333"/>
          <w:sz w:val="21"/>
          <w:szCs w:val="21"/>
        </w:rPr>
      </w:pPr>
    </w:p>
    <w:p w14:paraId="1A91A7ED" w14:textId="77E09621"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3.3 Use Limitation.</w:t>
      </w:r>
      <w:r w:rsidR="00C65AA2">
        <w:rPr>
          <w:rFonts w:ascii="Helvetica Neue" w:eastAsia="Times New Roman" w:hAnsi="Helvetica Neue" w:cs="Times New Roman"/>
          <w:color w:val="333333"/>
          <w:sz w:val="21"/>
          <w:szCs w:val="21"/>
        </w:rPr>
        <w:t xml:space="preserve"> The</w:t>
      </w:r>
      <w:r w:rsidRPr="004B655B">
        <w:rPr>
          <w:rFonts w:ascii="Helvetica Neue" w:eastAsia="Times New Roman" w:hAnsi="Helvetica Neue" w:cs="Times New Roman"/>
          <w:color w:val="333333"/>
          <w:sz w:val="21"/>
          <w:szCs w:val="21"/>
        </w:rPr>
        <w:t xml:space="preserve"> Work and any derivative works thereof only may be used or intended for use </w:t>
      </w:r>
      <w:r w:rsidR="009B0139">
        <w:rPr>
          <w:rFonts w:ascii="Helvetica Neue" w:eastAsia="Times New Roman" w:hAnsi="Helvetica Neue" w:cs="Times New Roman"/>
          <w:color w:val="333333"/>
          <w:sz w:val="21"/>
          <w:szCs w:val="21"/>
        </w:rPr>
        <w:t>non-</w:t>
      </w:r>
      <w:r w:rsidR="00C65AA2">
        <w:rPr>
          <w:rFonts w:ascii="Helvetica Neue" w:eastAsia="Times New Roman" w:hAnsi="Helvetica Neue" w:cs="Times New Roman"/>
          <w:color w:val="333333"/>
          <w:sz w:val="21"/>
          <w:szCs w:val="21"/>
        </w:rPr>
        <w:t>commercially</w:t>
      </w:r>
      <w:r w:rsidR="009B0139">
        <w:rPr>
          <w:rFonts w:ascii="Helvetica Neue" w:eastAsia="Times New Roman" w:hAnsi="Helvetica Neue" w:cs="Times New Roman"/>
          <w:color w:val="333333"/>
          <w:sz w:val="21"/>
          <w:szCs w:val="21"/>
        </w:rPr>
        <w:t xml:space="preserve">. </w:t>
      </w:r>
      <w:r w:rsidR="00656F78">
        <w:rPr>
          <w:rFonts w:ascii="Helvetica Neue" w:eastAsia="Times New Roman" w:hAnsi="Helvetica Neue" w:cs="Times New Roman"/>
          <w:color w:val="333333"/>
          <w:sz w:val="21"/>
          <w:szCs w:val="21"/>
        </w:rPr>
        <w:t>Notwithstanding the foregoing, N</w:t>
      </w:r>
      <w:r w:rsidR="00AB2300">
        <w:rPr>
          <w:rFonts w:ascii="Helvetica Neue" w:eastAsia="Times New Roman" w:hAnsi="Helvetica Neue" w:cs="Times New Roman"/>
          <w:color w:val="333333"/>
          <w:sz w:val="21"/>
          <w:szCs w:val="21"/>
        </w:rPr>
        <w:t>VIDIA</w:t>
      </w:r>
      <w:r w:rsidR="00F642E1">
        <w:rPr>
          <w:rFonts w:ascii="Helvetica Neue" w:eastAsia="Times New Roman" w:hAnsi="Helvetica Neue" w:cs="Times New Roman"/>
          <w:color w:val="333333"/>
          <w:sz w:val="21"/>
          <w:szCs w:val="21"/>
        </w:rPr>
        <w:t xml:space="preserve"> Corporation</w:t>
      </w:r>
      <w:r w:rsidR="00656F78">
        <w:rPr>
          <w:rFonts w:ascii="Helvetica Neue" w:eastAsia="Times New Roman" w:hAnsi="Helvetica Neue" w:cs="Times New Roman"/>
          <w:color w:val="333333"/>
          <w:sz w:val="21"/>
          <w:szCs w:val="21"/>
        </w:rPr>
        <w:t xml:space="preserve"> and its affiliates</w:t>
      </w:r>
      <w:r w:rsidR="009B0139">
        <w:rPr>
          <w:rFonts w:ascii="Helvetica Neue" w:eastAsia="Times New Roman" w:hAnsi="Helvetica Neue" w:cs="Times New Roman"/>
          <w:color w:val="333333"/>
          <w:sz w:val="21"/>
          <w:szCs w:val="21"/>
        </w:rPr>
        <w:t xml:space="preserve"> </w:t>
      </w:r>
      <w:r w:rsidR="00656F78">
        <w:rPr>
          <w:rFonts w:ascii="Helvetica Neue" w:eastAsia="Times New Roman" w:hAnsi="Helvetica Neue" w:cs="Times New Roman"/>
          <w:color w:val="333333"/>
          <w:sz w:val="21"/>
          <w:szCs w:val="21"/>
        </w:rPr>
        <w:t>may use the</w:t>
      </w:r>
      <w:r w:rsidR="009B0139">
        <w:rPr>
          <w:rFonts w:ascii="Helvetica Neue" w:eastAsia="Times New Roman" w:hAnsi="Helvetica Neue" w:cs="Times New Roman"/>
          <w:color w:val="333333"/>
          <w:sz w:val="21"/>
          <w:szCs w:val="21"/>
        </w:rPr>
        <w:t xml:space="preserve"> Work</w:t>
      </w:r>
      <w:r w:rsidR="00656F78">
        <w:rPr>
          <w:rFonts w:ascii="Helvetica Neue" w:eastAsia="Times New Roman" w:hAnsi="Helvetica Neue" w:cs="Times New Roman"/>
          <w:color w:val="333333"/>
          <w:sz w:val="21"/>
          <w:szCs w:val="21"/>
        </w:rPr>
        <w:t xml:space="preserve"> </w:t>
      </w:r>
      <w:r w:rsidR="00656F78" w:rsidRPr="004B655B">
        <w:rPr>
          <w:rFonts w:ascii="Helvetica Neue" w:eastAsia="Times New Roman" w:hAnsi="Helvetica Neue" w:cs="Times New Roman"/>
          <w:color w:val="333333"/>
          <w:sz w:val="21"/>
          <w:szCs w:val="21"/>
        </w:rPr>
        <w:t xml:space="preserve">and any derivative works </w:t>
      </w:r>
      <w:r w:rsidR="009B0139">
        <w:rPr>
          <w:rFonts w:ascii="Helvetica Neue" w:eastAsia="Times New Roman" w:hAnsi="Helvetica Neue" w:cs="Times New Roman"/>
          <w:color w:val="333333"/>
          <w:sz w:val="21"/>
          <w:szCs w:val="21"/>
        </w:rPr>
        <w:t xml:space="preserve">commercially. </w:t>
      </w:r>
      <w:r w:rsidR="001D20C2">
        <w:rPr>
          <w:rFonts w:ascii="Helvetica Neue" w:eastAsia="Times New Roman" w:hAnsi="Helvetica Neue" w:cs="Times New Roman"/>
          <w:color w:val="333333"/>
          <w:sz w:val="21"/>
          <w:szCs w:val="21"/>
        </w:rPr>
        <w:t>As used herein, “non-commercially” means for research or evaluation purposes only.</w:t>
      </w:r>
    </w:p>
    <w:p w14:paraId="7FD8DEB5" w14:textId="77777777" w:rsidR="004B655B" w:rsidRPr="004B655B" w:rsidRDefault="004B655B" w:rsidP="004B655B">
      <w:pPr>
        <w:ind w:left="600"/>
        <w:rPr>
          <w:rFonts w:ascii="Helvetica Neue" w:eastAsia="Times New Roman" w:hAnsi="Helvetica Neue" w:cs="Times New Roman"/>
          <w:color w:val="333333"/>
          <w:sz w:val="21"/>
          <w:szCs w:val="21"/>
        </w:rPr>
      </w:pPr>
    </w:p>
    <w:p w14:paraId="60E3F574" w14:textId="6340C9E2"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3.4 Patent Claims. If you bring or threaten to bring a patent claim against any Licensor (including any claim, </w:t>
      </w:r>
      <w:proofErr w:type="gramStart"/>
      <w:r w:rsidRPr="004B655B">
        <w:rPr>
          <w:rFonts w:ascii="Helvetica Neue" w:eastAsia="Times New Roman" w:hAnsi="Helvetica Neue" w:cs="Times New Roman"/>
          <w:color w:val="333333"/>
          <w:sz w:val="21"/>
          <w:szCs w:val="21"/>
        </w:rPr>
        <w:t>cross-claim</w:t>
      </w:r>
      <w:proofErr w:type="gramEnd"/>
      <w:r w:rsidRPr="004B655B">
        <w:rPr>
          <w:rFonts w:ascii="Helvetica Neue" w:eastAsia="Times New Roman" w:hAnsi="Helvetica Neue" w:cs="Times New Roman"/>
          <w:color w:val="333333"/>
          <w:sz w:val="21"/>
          <w:szCs w:val="21"/>
        </w:rPr>
        <w:t xml:space="preserve"> or counterclaim in a lawsuit) to enforce any patents that you allege are infringed by any Work, then your rights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from such Licensor (including the grant in Section 2.1) will terminate immediately.</w:t>
      </w:r>
    </w:p>
    <w:p w14:paraId="0C4EBC8C" w14:textId="77777777" w:rsidR="004B655B" w:rsidRPr="004B655B" w:rsidRDefault="004B655B" w:rsidP="004B655B">
      <w:pPr>
        <w:ind w:left="600"/>
        <w:rPr>
          <w:rFonts w:ascii="Helvetica Neue" w:eastAsia="Times New Roman" w:hAnsi="Helvetica Neue" w:cs="Times New Roman"/>
          <w:color w:val="333333"/>
          <w:sz w:val="21"/>
          <w:szCs w:val="21"/>
        </w:rPr>
      </w:pPr>
    </w:p>
    <w:p w14:paraId="244C527C" w14:textId="47C592E2"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lastRenderedPageBreak/>
        <w:t xml:space="preserve">3.5 Trademarks.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does not grant any rights to use any Licensor’s or its affiliates’ names, logos, or trademarks, except as necessary to reproduce the notices described in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0285C0EA" w14:textId="77777777" w:rsidR="004B655B" w:rsidRPr="004B655B" w:rsidRDefault="004B655B" w:rsidP="004B655B">
      <w:pPr>
        <w:ind w:left="600"/>
        <w:rPr>
          <w:rFonts w:ascii="Helvetica Neue" w:eastAsia="Times New Roman" w:hAnsi="Helvetica Neue" w:cs="Times New Roman"/>
          <w:color w:val="333333"/>
          <w:sz w:val="21"/>
          <w:szCs w:val="21"/>
        </w:rPr>
      </w:pPr>
    </w:p>
    <w:p w14:paraId="1F0535BE" w14:textId="0B65CC56"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3.6 Termination. If you violate any term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then your rights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(including the grant in Section 2.1) will terminate immediately.</w:t>
      </w:r>
    </w:p>
    <w:p w14:paraId="09EB5688" w14:textId="77777777" w:rsidR="004B655B" w:rsidRPr="004B655B" w:rsidRDefault="004B655B" w:rsidP="004B655B">
      <w:pPr>
        <w:ind w:left="600"/>
        <w:rPr>
          <w:rFonts w:ascii="Helvetica Neue" w:eastAsia="Times New Roman" w:hAnsi="Helvetica Neue" w:cs="Times New Roman"/>
          <w:color w:val="333333"/>
          <w:sz w:val="21"/>
          <w:szCs w:val="21"/>
        </w:rPr>
      </w:pPr>
    </w:p>
    <w:p w14:paraId="25EB7392" w14:textId="04D7BE7E"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3" w:name="4._Disclaimer_of_Warranty."/>
      <w:r w:rsidRPr="004B655B">
        <w:rPr>
          <w:rFonts w:ascii="Helvetica Neue" w:eastAsia="Times New Roman" w:hAnsi="Helvetica Neue" w:cs="Times New Roman"/>
          <w:color w:val="92D050"/>
          <w:sz w:val="29"/>
          <w:szCs w:val="29"/>
        </w:rPr>
        <w:t>4. Disclaimer of Warranty.</w:t>
      </w:r>
      <w:bookmarkEnd w:id="3"/>
    </w:p>
    <w:p w14:paraId="63B38DC3"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19D67A" w14:textId="77777777" w:rsidR="00DA077E"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THE WORK IS PROVIDED “AS IS” WITHOUT WARRANTIES OR CONDITIONS OF ANY KIND, EITHER EXPRESS OR IMPLIED, INCLUDING WARRANTIES OR CONDITIONS OF </w:t>
      </w:r>
    </w:p>
    <w:p w14:paraId="54BD6EB2" w14:textId="07460494"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MERCHANTABILITY, FITNESS FOR A PARTICULAR PURPOSE, TITLE OR NON-INFRINGEMENT. YOU BEAR THE RISK OF UNDERTAKING ANY ACTIVITIES UNDER THIS LICENSE. </w:t>
      </w:r>
    </w:p>
    <w:p w14:paraId="5C850DFC" w14:textId="77777777" w:rsidR="004B655B" w:rsidRPr="004B655B" w:rsidRDefault="004B655B" w:rsidP="004B655B">
      <w:pPr>
        <w:rPr>
          <w:rFonts w:ascii="Helvetica Neue" w:eastAsia="Times New Roman" w:hAnsi="Helvetica Neue" w:cs="Times New Roman"/>
          <w:color w:val="333333"/>
          <w:sz w:val="21"/>
          <w:szCs w:val="21"/>
        </w:rPr>
      </w:pPr>
    </w:p>
    <w:p w14:paraId="024C8786" w14:textId="54E739CB"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4" w:name="5._Limitation_of_Liability."/>
      <w:r w:rsidRPr="004B655B">
        <w:rPr>
          <w:rFonts w:ascii="Helvetica Neue" w:eastAsia="Times New Roman" w:hAnsi="Helvetica Neue" w:cs="Times New Roman"/>
          <w:color w:val="92D050"/>
          <w:sz w:val="29"/>
          <w:szCs w:val="29"/>
        </w:rPr>
        <w:t>5. Limitation of Liability.</w:t>
      </w:r>
      <w:bookmarkEnd w:id="4"/>
    </w:p>
    <w:p w14:paraId="45A10C7E"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4CF7BF86" w14:textId="0E4E22BB" w:rsidR="004B655B" w:rsidRP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EXCEPT AS PROHIBITED BY APPLICABLE LAW, IN NO EVENT AND UNDER NO LEGAL THEORY, WHETHER IN TORT (INCLUDING NEGLIGENCE), CONTRACT, OR OTHERWISE SHALL ANY LICENSOR BE LIABLE TO YOU FOR DAMAGES, INCLUDING ANY DIRECT, INDIRECT, SPECIAL, INCIDENTAL, OR CONSEQUENTIAL DAMAGES ARISING OUT OF OR RELATED TO THIS LICENSE, THE USE OR INABILITY TO USE THE WORK (INCLUDING BUT NOT LIMITED TO LOSS OF GOODWILL, BUSINESS INTERRUPTION, LOST PROFITS OR DATA, COMPUTER FAILURE OR MALFUNCTION, OR ANY OTHER DAMAGES OR LOSSES), EVEN IF THE LICENSOR HAS BEEN ADVISED OF THE POSSIBILITY OF SUCH DAMAGES.</w:t>
      </w:r>
    </w:p>
    <w:p w14:paraId="142558A1" w14:textId="77777777" w:rsidR="00ED6EB6" w:rsidRDefault="00000000"/>
    <w:sectPr w:rsidR="00ED6EB6" w:rsidSect="009329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C150" w14:textId="77777777" w:rsidR="0072617B" w:rsidRDefault="0072617B" w:rsidP="00DA3292">
      <w:r>
        <w:separator/>
      </w:r>
    </w:p>
  </w:endnote>
  <w:endnote w:type="continuationSeparator" w:id="0">
    <w:p w14:paraId="5380A1C9" w14:textId="77777777" w:rsidR="0072617B" w:rsidRDefault="0072617B" w:rsidP="00DA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7C265" w14:textId="77777777" w:rsidR="0072617B" w:rsidRDefault="0072617B" w:rsidP="00DA3292">
      <w:r>
        <w:separator/>
      </w:r>
    </w:p>
  </w:footnote>
  <w:footnote w:type="continuationSeparator" w:id="0">
    <w:p w14:paraId="5F5F91CD" w14:textId="77777777" w:rsidR="0072617B" w:rsidRDefault="0072617B" w:rsidP="00DA3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5B"/>
    <w:rsid w:val="00023BE6"/>
    <w:rsid w:val="000E7BEA"/>
    <w:rsid w:val="00134374"/>
    <w:rsid w:val="001D20C2"/>
    <w:rsid w:val="001E0438"/>
    <w:rsid w:val="001F368E"/>
    <w:rsid w:val="002E5E15"/>
    <w:rsid w:val="003338DD"/>
    <w:rsid w:val="0033718B"/>
    <w:rsid w:val="003568B0"/>
    <w:rsid w:val="003D13C3"/>
    <w:rsid w:val="003E1D24"/>
    <w:rsid w:val="004B655B"/>
    <w:rsid w:val="00501CCE"/>
    <w:rsid w:val="005729BD"/>
    <w:rsid w:val="005B4464"/>
    <w:rsid w:val="005C4A5D"/>
    <w:rsid w:val="005F0845"/>
    <w:rsid w:val="005F3972"/>
    <w:rsid w:val="00656F78"/>
    <w:rsid w:val="006813C9"/>
    <w:rsid w:val="0071221B"/>
    <w:rsid w:val="0072617B"/>
    <w:rsid w:val="007547CE"/>
    <w:rsid w:val="00777104"/>
    <w:rsid w:val="007A0AA4"/>
    <w:rsid w:val="007D6403"/>
    <w:rsid w:val="0081428F"/>
    <w:rsid w:val="00822083"/>
    <w:rsid w:val="008268EE"/>
    <w:rsid w:val="00833527"/>
    <w:rsid w:val="008D6856"/>
    <w:rsid w:val="00932968"/>
    <w:rsid w:val="009355D6"/>
    <w:rsid w:val="0096299D"/>
    <w:rsid w:val="009B0139"/>
    <w:rsid w:val="00A27008"/>
    <w:rsid w:val="00A365C8"/>
    <w:rsid w:val="00AB2300"/>
    <w:rsid w:val="00AE296A"/>
    <w:rsid w:val="00AF3267"/>
    <w:rsid w:val="00AF4D6A"/>
    <w:rsid w:val="00B13968"/>
    <w:rsid w:val="00B5694F"/>
    <w:rsid w:val="00BF3E66"/>
    <w:rsid w:val="00BF51C5"/>
    <w:rsid w:val="00BF5AD4"/>
    <w:rsid w:val="00C04DEB"/>
    <w:rsid w:val="00C30F69"/>
    <w:rsid w:val="00C65AA2"/>
    <w:rsid w:val="00CA6EA5"/>
    <w:rsid w:val="00D77EA3"/>
    <w:rsid w:val="00DA077E"/>
    <w:rsid w:val="00DA3292"/>
    <w:rsid w:val="00E425F5"/>
    <w:rsid w:val="00E86FDF"/>
    <w:rsid w:val="00ED2995"/>
    <w:rsid w:val="00F24C1A"/>
    <w:rsid w:val="00F642E1"/>
    <w:rsid w:val="00FD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F1B2E"/>
  <w15:chartTrackingRefBased/>
  <w15:docId w15:val="{8A8A5725-115A-D44F-9220-9B2454AF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5B"/>
    <w:pPr>
      <w:ind w:left="720"/>
      <w:contextualSpacing/>
    </w:pPr>
  </w:style>
  <w:style w:type="paragraph" w:styleId="BalloonText">
    <w:name w:val="Balloon Text"/>
    <w:basedOn w:val="Normal"/>
    <w:link w:val="BalloonTextChar"/>
    <w:uiPriority w:val="99"/>
    <w:semiHidden/>
    <w:unhideWhenUsed/>
    <w:rsid w:val="009B01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139"/>
    <w:rPr>
      <w:rFonts w:ascii="Times New Roman" w:hAnsi="Times New Roman" w:cs="Times New Roman"/>
      <w:sz w:val="18"/>
      <w:szCs w:val="18"/>
    </w:rPr>
  </w:style>
  <w:style w:type="paragraph" w:customStyle="1" w:styleId="xmsonormal">
    <w:name w:val="x_msonormal"/>
    <w:basedOn w:val="Normal"/>
    <w:rsid w:val="00134374"/>
    <w:rPr>
      <w:rFonts w:ascii="Calibri" w:hAnsi="Calibri" w:cs="Calibri"/>
      <w:sz w:val="22"/>
      <w:szCs w:val="22"/>
    </w:rPr>
  </w:style>
  <w:style w:type="paragraph" w:styleId="Revision">
    <w:name w:val="Revision"/>
    <w:hidden/>
    <w:uiPriority w:val="99"/>
    <w:semiHidden/>
    <w:rsid w:val="003D13C3"/>
  </w:style>
  <w:style w:type="character" w:styleId="CommentReference">
    <w:name w:val="annotation reference"/>
    <w:basedOn w:val="DefaultParagraphFont"/>
    <w:uiPriority w:val="99"/>
    <w:semiHidden/>
    <w:unhideWhenUsed/>
    <w:rsid w:val="003D13C3"/>
    <w:rPr>
      <w:sz w:val="16"/>
      <w:szCs w:val="16"/>
    </w:rPr>
  </w:style>
  <w:style w:type="paragraph" w:styleId="CommentText">
    <w:name w:val="annotation text"/>
    <w:basedOn w:val="Normal"/>
    <w:link w:val="CommentTextChar"/>
    <w:uiPriority w:val="99"/>
    <w:semiHidden/>
    <w:unhideWhenUsed/>
    <w:rsid w:val="003D13C3"/>
    <w:rPr>
      <w:sz w:val="20"/>
      <w:szCs w:val="20"/>
    </w:rPr>
  </w:style>
  <w:style w:type="character" w:customStyle="1" w:styleId="CommentTextChar">
    <w:name w:val="Comment Text Char"/>
    <w:basedOn w:val="DefaultParagraphFont"/>
    <w:link w:val="CommentText"/>
    <w:uiPriority w:val="99"/>
    <w:semiHidden/>
    <w:rsid w:val="003D13C3"/>
    <w:rPr>
      <w:sz w:val="20"/>
      <w:szCs w:val="20"/>
    </w:rPr>
  </w:style>
  <w:style w:type="paragraph" w:styleId="CommentSubject">
    <w:name w:val="annotation subject"/>
    <w:basedOn w:val="CommentText"/>
    <w:next w:val="CommentText"/>
    <w:link w:val="CommentSubjectChar"/>
    <w:uiPriority w:val="99"/>
    <w:semiHidden/>
    <w:unhideWhenUsed/>
    <w:rsid w:val="003D13C3"/>
    <w:rPr>
      <w:b/>
      <w:bCs/>
    </w:rPr>
  </w:style>
  <w:style w:type="character" w:customStyle="1" w:styleId="CommentSubjectChar">
    <w:name w:val="Comment Subject Char"/>
    <w:basedOn w:val="CommentTextChar"/>
    <w:link w:val="CommentSubject"/>
    <w:uiPriority w:val="99"/>
    <w:semiHidden/>
    <w:rsid w:val="003D13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8199">
      <w:bodyDiv w:val="1"/>
      <w:marLeft w:val="0"/>
      <w:marRight w:val="0"/>
      <w:marTop w:val="0"/>
      <w:marBottom w:val="0"/>
      <w:divBdr>
        <w:top w:val="none" w:sz="0" w:space="0" w:color="auto"/>
        <w:left w:val="none" w:sz="0" w:space="0" w:color="auto"/>
        <w:bottom w:val="none" w:sz="0" w:space="0" w:color="auto"/>
        <w:right w:val="none" w:sz="0" w:space="0" w:color="auto"/>
      </w:divBdr>
      <w:divsChild>
        <w:div w:id="1235896777">
          <w:marLeft w:val="-150"/>
          <w:marRight w:val="-150"/>
          <w:marTop w:val="0"/>
          <w:marBottom w:val="225"/>
          <w:divBdr>
            <w:top w:val="none" w:sz="0" w:space="0" w:color="auto"/>
            <w:left w:val="none" w:sz="0" w:space="0" w:color="auto"/>
            <w:bottom w:val="none" w:sz="0" w:space="0" w:color="auto"/>
            <w:right w:val="none" w:sz="0" w:space="0" w:color="auto"/>
          </w:divBdr>
          <w:divsChild>
            <w:div w:id="703217043">
              <w:marLeft w:val="0"/>
              <w:marRight w:val="0"/>
              <w:marTop w:val="0"/>
              <w:marBottom w:val="0"/>
              <w:divBdr>
                <w:top w:val="none" w:sz="0" w:space="0" w:color="auto"/>
                <w:left w:val="none" w:sz="0" w:space="0" w:color="auto"/>
                <w:bottom w:val="none" w:sz="0" w:space="0" w:color="auto"/>
                <w:right w:val="none" w:sz="0" w:space="0" w:color="auto"/>
              </w:divBdr>
            </w:div>
          </w:divsChild>
        </w:div>
        <w:div w:id="791241331">
          <w:marLeft w:val="0"/>
          <w:marRight w:val="0"/>
          <w:marTop w:val="0"/>
          <w:marBottom w:val="375"/>
          <w:divBdr>
            <w:top w:val="none" w:sz="0" w:space="0" w:color="auto"/>
            <w:left w:val="none" w:sz="0" w:space="0" w:color="auto"/>
            <w:bottom w:val="none" w:sz="0" w:space="0" w:color="auto"/>
            <w:right w:val="none" w:sz="0" w:space="0" w:color="auto"/>
          </w:divBdr>
        </w:div>
        <w:div w:id="1646467694">
          <w:marLeft w:val="-150"/>
          <w:marRight w:val="-150"/>
          <w:marTop w:val="0"/>
          <w:marBottom w:val="225"/>
          <w:divBdr>
            <w:top w:val="none" w:sz="0" w:space="0" w:color="auto"/>
            <w:left w:val="none" w:sz="0" w:space="0" w:color="auto"/>
            <w:bottom w:val="none" w:sz="0" w:space="0" w:color="auto"/>
            <w:right w:val="none" w:sz="0" w:space="0" w:color="auto"/>
          </w:divBdr>
          <w:divsChild>
            <w:div w:id="2066173750">
              <w:marLeft w:val="0"/>
              <w:marRight w:val="0"/>
              <w:marTop w:val="0"/>
              <w:marBottom w:val="0"/>
              <w:divBdr>
                <w:top w:val="none" w:sz="0" w:space="0" w:color="auto"/>
                <w:left w:val="none" w:sz="0" w:space="0" w:color="auto"/>
                <w:bottom w:val="none" w:sz="0" w:space="0" w:color="auto"/>
                <w:right w:val="none" w:sz="0" w:space="0" w:color="auto"/>
              </w:divBdr>
            </w:div>
          </w:divsChild>
        </w:div>
        <w:div w:id="101726019">
          <w:marLeft w:val="0"/>
          <w:marRight w:val="0"/>
          <w:marTop w:val="0"/>
          <w:marBottom w:val="375"/>
          <w:divBdr>
            <w:top w:val="none" w:sz="0" w:space="0" w:color="auto"/>
            <w:left w:val="none" w:sz="0" w:space="0" w:color="auto"/>
            <w:bottom w:val="none" w:sz="0" w:space="0" w:color="auto"/>
            <w:right w:val="none" w:sz="0" w:space="0" w:color="auto"/>
          </w:divBdr>
        </w:div>
        <w:div w:id="454257831">
          <w:marLeft w:val="0"/>
          <w:marRight w:val="0"/>
          <w:marTop w:val="0"/>
          <w:marBottom w:val="375"/>
          <w:divBdr>
            <w:top w:val="none" w:sz="0" w:space="0" w:color="auto"/>
            <w:left w:val="none" w:sz="0" w:space="0" w:color="auto"/>
            <w:bottom w:val="none" w:sz="0" w:space="0" w:color="auto"/>
            <w:right w:val="none" w:sz="0" w:space="0" w:color="auto"/>
          </w:divBdr>
        </w:div>
        <w:div w:id="2002731848">
          <w:marLeft w:val="-150"/>
          <w:marRight w:val="-150"/>
          <w:marTop w:val="0"/>
          <w:marBottom w:val="225"/>
          <w:divBdr>
            <w:top w:val="none" w:sz="0" w:space="0" w:color="auto"/>
            <w:left w:val="none" w:sz="0" w:space="0" w:color="auto"/>
            <w:bottom w:val="none" w:sz="0" w:space="0" w:color="auto"/>
            <w:right w:val="none" w:sz="0" w:space="0" w:color="auto"/>
          </w:divBdr>
          <w:divsChild>
            <w:div w:id="1615018515">
              <w:marLeft w:val="0"/>
              <w:marRight w:val="0"/>
              <w:marTop w:val="0"/>
              <w:marBottom w:val="0"/>
              <w:divBdr>
                <w:top w:val="none" w:sz="0" w:space="0" w:color="auto"/>
                <w:left w:val="none" w:sz="0" w:space="0" w:color="auto"/>
                <w:bottom w:val="none" w:sz="0" w:space="0" w:color="auto"/>
                <w:right w:val="none" w:sz="0" w:space="0" w:color="auto"/>
              </w:divBdr>
            </w:div>
          </w:divsChild>
        </w:div>
        <w:div w:id="808324632">
          <w:marLeft w:val="0"/>
          <w:marRight w:val="0"/>
          <w:marTop w:val="0"/>
          <w:marBottom w:val="375"/>
          <w:divBdr>
            <w:top w:val="none" w:sz="0" w:space="0" w:color="auto"/>
            <w:left w:val="none" w:sz="0" w:space="0" w:color="auto"/>
            <w:bottom w:val="none" w:sz="0" w:space="0" w:color="auto"/>
            <w:right w:val="none" w:sz="0" w:space="0" w:color="auto"/>
          </w:divBdr>
        </w:div>
        <w:div w:id="811482882">
          <w:marLeft w:val="0"/>
          <w:marRight w:val="0"/>
          <w:marTop w:val="0"/>
          <w:marBottom w:val="375"/>
          <w:divBdr>
            <w:top w:val="none" w:sz="0" w:space="0" w:color="auto"/>
            <w:left w:val="none" w:sz="0" w:space="0" w:color="auto"/>
            <w:bottom w:val="none" w:sz="0" w:space="0" w:color="auto"/>
            <w:right w:val="none" w:sz="0" w:space="0" w:color="auto"/>
          </w:divBdr>
        </w:div>
        <w:div w:id="1202591799">
          <w:marLeft w:val="0"/>
          <w:marRight w:val="0"/>
          <w:marTop w:val="0"/>
          <w:marBottom w:val="375"/>
          <w:divBdr>
            <w:top w:val="none" w:sz="0" w:space="0" w:color="auto"/>
            <w:left w:val="none" w:sz="0" w:space="0" w:color="auto"/>
            <w:bottom w:val="none" w:sz="0" w:space="0" w:color="auto"/>
            <w:right w:val="none" w:sz="0" w:space="0" w:color="auto"/>
          </w:divBdr>
        </w:div>
        <w:div w:id="404493286">
          <w:marLeft w:val="0"/>
          <w:marRight w:val="0"/>
          <w:marTop w:val="0"/>
          <w:marBottom w:val="375"/>
          <w:divBdr>
            <w:top w:val="none" w:sz="0" w:space="0" w:color="auto"/>
            <w:left w:val="none" w:sz="0" w:space="0" w:color="auto"/>
            <w:bottom w:val="none" w:sz="0" w:space="0" w:color="auto"/>
            <w:right w:val="none" w:sz="0" w:space="0" w:color="auto"/>
          </w:divBdr>
        </w:div>
        <w:div w:id="1685596404">
          <w:marLeft w:val="0"/>
          <w:marRight w:val="0"/>
          <w:marTop w:val="0"/>
          <w:marBottom w:val="375"/>
          <w:divBdr>
            <w:top w:val="none" w:sz="0" w:space="0" w:color="auto"/>
            <w:left w:val="none" w:sz="0" w:space="0" w:color="auto"/>
            <w:bottom w:val="none" w:sz="0" w:space="0" w:color="auto"/>
            <w:right w:val="none" w:sz="0" w:space="0" w:color="auto"/>
          </w:divBdr>
        </w:div>
        <w:div w:id="815876414">
          <w:marLeft w:val="0"/>
          <w:marRight w:val="0"/>
          <w:marTop w:val="0"/>
          <w:marBottom w:val="375"/>
          <w:divBdr>
            <w:top w:val="none" w:sz="0" w:space="0" w:color="auto"/>
            <w:left w:val="none" w:sz="0" w:space="0" w:color="auto"/>
            <w:bottom w:val="none" w:sz="0" w:space="0" w:color="auto"/>
            <w:right w:val="none" w:sz="0" w:space="0" w:color="auto"/>
          </w:divBdr>
        </w:div>
        <w:div w:id="1995530289">
          <w:marLeft w:val="-150"/>
          <w:marRight w:val="-150"/>
          <w:marTop w:val="0"/>
          <w:marBottom w:val="225"/>
          <w:divBdr>
            <w:top w:val="none" w:sz="0" w:space="0" w:color="auto"/>
            <w:left w:val="none" w:sz="0" w:space="0" w:color="auto"/>
            <w:bottom w:val="none" w:sz="0" w:space="0" w:color="auto"/>
            <w:right w:val="none" w:sz="0" w:space="0" w:color="auto"/>
          </w:divBdr>
          <w:divsChild>
            <w:div w:id="1760176030">
              <w:marLeft w:val="0"/>
              <w:marRight w:val="0"/>
              <w:marTop w:val="0"/>
              <w:marBottom w:val="0"/>
              <w:divBdr>
                <w:top w:val="none" w:sz="0" w:space="0" w:color="auto"/>
                <w:left w:val="none" w:sz="0" w:space="0" w:color="auto"/>
                <w:bottom w:val="none" w:sz="0" w:space="0" w:color="auto"/>
                <w:right w:val="none" w:sz="0" w:space="0" w:color="auto"/>
              </w:divBdr>
            </w:div>
          </w:divsChild>
        </w:div>
        <w:div w:id="1558734975">
          <w:marLeft w:val="0"/>
          <w:marRight w:val="0"/>
          <w:marTop w:val="0"/>
          <w:marBottom w:val="375"/>
          <w:divBdr>
            <w:top w:val="none" w:sz="0" w:space="0" w:color="auto"/>
            <w:left w:val="none" w:sz="0" w:space="0" w:color="auto"/>
            <w:bottom w:val="none" w:sz="0" w:space="0" w:color="auto"/>
            <w:right w:val="none" w:sz="0" w:space="0" w:color="auto"/>
          </w:divBdr>
        </w:div>
        <w:div w:id="762607093">
          <w:marLeft w:val="-150"/>
          <w:marRight w:val="-150"/>
          <w:marTop w:val="0"/>
          <w:marBottom w:val="225"/>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
          </w:divsChild>
        </w:div>
        <w:div w:id="1593003568">
          <w:marLeft w:val="0"/>
          <w:marRight w:val="0"/>
          <w:marTop w:val="0"/>
          <w:marBottom w:val="375"/>
          <w:divBdr>
            <w:top w:val="none" w:sz="0" w:space="0" w:color="auto"/>
            <w:left w:val="none" w:sz="0" w:space="0" w:color="auto"/>
            <w:bottom w:val="none" w:sz="0" w:space="0" w:color="auto"/>
            <w:right w:val="none" w:sz="0" w:space="0" w:color="auto"/>
          </w:divBdr>
        </w:div>
      </w:divsChild>
    </w:div>
    <w:div w:id="1022049757">
      <w:bodyDiv w:val="1"/>
      <w:marLeft w:val="0"/>
      <w:marRight w:val="0"/>
      <w:marTop w:val="0"/>
      <w:marBottom w:val="0"/>
      <w:divBdr>
        <w:top w:val="none" w:sz="0" w:space="0" w:color="auto"/>
        <w:left w:val="none" w:sz="0" w:space="0" w:color="auto"/>
        <w:bottom w:val="none" w:sz="0" w:space="0" w:color="auto"/>
        <w:right w:val="none" w:sz="0" w:space="0" w:color="auto"/>
      </w:divBdr>
      <w:divsChild>
        <w:div w:id="1574776296">
          <w:marLeft w:val="-150"/>
          <w:marRight w:val="-150"/>
          <w:marTop w:val="0"/>
          <w:marBottom w:val="225"/>
          <w:divBdr>
            <w:top w:val="none" w:sz="0" w:space="0" w:color="auto"/>
            <w:left w:val="none" w:sz="0" w:space="0" w:color="auto"/>
            <w:bottom w:val="none" w:sz="0" w:space="0" w:color="auto"/>
            <w:right w:val="none" w:sz="0" w:space="0" w:color="auto"/>
          </w:divBdr>
          <w:divsChild>
            <w:div w:id="509755832">
              <w:marLeft w:val="0"/>
              <w:marRight w:val="0"/>
              <w:marTop w:val="0"/>
              <w:marBottom w:val="0"/>
              <w:divBdr>
                <w:top w:val="none" w:sz="0" w:space="0" w:color="auto"/>
                <w:left w:val="none" w:sz="0" w:space="0" w:color="auto"/>
                <w:bottom w:val="none" w:sz="0" w:space="0" w:color="auto"/>
                <w:right w:val="none" w:sz="0" w:space="0" w:color="auto"/>
              </w:divBdr>
            </w:div>
          </w:divsChild>
        </w:div>
        <w:div w:id="1005784862">
          <w:marLeft w:val="0"/>
          <w:marRight w:val="0"/>
          <w:marTop w:val="0"/>
          <w:marBottom w:val="375"/>
          <w:divBdr>
            <w:top w:val="none" w:sz="0" w:space="0" w:color="auto"/>
            <w:left w:val="none" w:sz="0" w:space="0" w:color="auto"/>
            <w:bottom w:val="none" w:sz="0" w:space="0" w:color="auto"/>
            <w:right w:val="none" w:sz="0" w:space="0" w:color="auto"/>
          </w:divBdr>
        </w:div>
        <w:div w:id="386222794">
          <w:marLeft w:val="-150"/>
          <w:marRight w:val="-150"/>
          <w:marTop w:val="0"/>
          <w:marBottom w:val="225"/>
          <w:divBdr>
            <w:top w:val="none" w:sz="0" w:space="0" w:color="auto"/>
            <w:left w:val="none" w:sz="0" w:space="0" w:color="auto"/>
            <w:bottom w:val="none" w:sz="0" w:space="0" w:color="auto"/>
            <w:right w:val="none" w:sz="0" w:space="0" w:color="auto"/>
          </w:divBdr>
          <w:divsChild>
            <w:div w:id="63383258">
              <w:marLeft w:val="0"/>
              <w:marRight w:val="0"/>
              <w:marTop w:val="0"/>
              <w:marBottom w:val="0"/>
              <w:divBdr>
                <w:top w:val="none" w:sz="0" w:space="0" w:color="auto"/>
                <w:left w:val="none" w:sz="0" w:space="0" w:color="auto"/>
                <w:bottom w:val="none" w:sz="0" w:space="0" w:color="auto"/>
                <w:right w:val="none" w:sz="0" w:space="0" w:color="auto"/>
              </w:divBdr>
            </w:div>
          </w:divsChild>
        </w:div>
        <w:div w:id="1333291539">
          <w:marLeft w:val="0"/>
          <w:marRight w:val="0"/>
          <w:marTop w:val="0"/>
          <w:marBottom w:val="375"/>
          <w:divBdr>
            <w:top w:val="none" w:sz="0" w:space="0" w:color="auto"/>
            <w:left w:val="none" w:sz="0" w:space="0" w:color="auto"/>
            <w:bottom w:val="none" w:sz="0" w:space="0" w:color="auto"/>
            <w:right w:val="none" w:sz="0" w:space="0" w:color="auto"/>
          </w:divBdr>
        </w:div>
        <w:div w:id="77561648">
          <w:marLeft w:val="0"/>
          <w:marRight w:val="0"/>
          <w:marTop w:val="0"/>
          <w:marBottom w:val="375"/>
          <w:divBdr>
            <w:top w:val="none" w:sz="0" w:space="0" w:color="auto"/>
            <w:left w:val="none" w:sz="0" w:space="0" w:color="auto"/>
            <w:bottom w:val="none" w:sz="0" w:space="0" w:color="auto"/>
            <w:right w:val="none" w:sz="0" w:space="0" w:color="auto"/>
          </w:divBdr>
        </w:div>
        <w:div w:id="1274089921">
          <w:marLeft w:val="-150"/>
          <w:marRight w:val="-150"/>
          <w:marTop w:val="0"/>
          <w:marBottom w:val="225"/>
          <w:divBdr>
            <w:top w:val="none" w:sz="0" w:space="0" w:color="auto"/>
            <w:left w:val="none" w:sz="0" w:space="0" w:color="auto"/>
            <w:bottom w:val="none" w:sz="0" w:space="0" w:color="auto"/>
            <w:right w:val="none" w:sz="0" w:space="0" w:color="auto"/>
          </w:divBdr>
          <w:divsChild>
            <w:div w:id="269238705">
              <w:marLeft w:val="0"/>
              <w:marRight w:val="0"/>
              <w:marTop w:val="0"/>
              <w:marBottom w:val="0"/>
              <w:divBdr>
                <w:top w:val="none" w:sz="0" w:space="0" w:color="auto"/>
                <w:left w:val="none" w:sz="0" w:space="0" w:color="auto"/>
                <w:bottom w:val="none" w:sz="0" w:space="0" w:color="auto"/>
                <w:right w:val="none" w:sz="0" w:space="0" w:color="auto"/>
              </w:divBdr>
            </w:div>
          </w:divsChild>
        </w:div>
        <w:div w:id="761605853">
          <w:marLeft w:val="0"/>
          <w:marRight w:val="0"/>
          <w:marTop w:val="0"/>
          <w:marBottom w:val="375"/>
          <w:divBdr>
            <w:top w:val="none" w:sz="0" w:space="0" w:color="auto"/>
            <w:left w:val="none" w:sz="0" w:space="0" w:color="auto"/>
            <w:bottom w:val="none" w:sz="0" w:space="0" w:color="auto"/>
            <w:right w:val="none" w:sz="0" w:space="0" w:color="auto"/>
          </w:divBdr>
        </w:div>
        <w:div w:id="1579902719">
          <w:marLeft w:val="0"/>
          <w:marRight w:val="0"/>
          <w:marTop w:val="0"/>
          <w:marBottom w:val="375"/>
          <w:divBdr>
            <w:top w:val="none" w:sz="0" w:space="0" w:color="auto"/>
            <w:left w:val="none" w:sz="0" w:space="0" w:color="auto"/>
            <w:bottom w:val="none" w:sz="0" w:space="0" w:color="auto"/>
            <w:right w:val="none" w:sz="0" w:space="0" w:color="auto"/>
          </w:divBdr>
        </w:div>
        <w:div w:id="2012757019">
          <w:marLeft w:val="0"/>
          <w:marRight w:val="0"/>
          <w:marTop w:val="0"/>
          <w:marBottom w:val="375"/>
          <w:divBdr>
            <w:top w:val="none" w:sz="0" w:space="0" w:color="auto"/>
            <w:left w:val="none" w:sz="0" w:space="0" w:color="auto"/>
            <w:bottom w:val="none" w:sz="0" w:space="0" w:color="auto"/>
            <w:right w:val="none" w:sz="0" w:space="0" w:color="auto"/>
          </w:divBdr>
        </w:div>
        <w:div w:id="1607344393">
          <w:marLeft w:val="0"/>
          <w:marRight w:val="0"/>
          <w:marTop w:val="0"/>
          <w:marBottom w:val="375"/>
          <w:divBdr>
            <w:top w:val="none" w:sz="0" w:space="0" w:color="auto"/>
            <w:left w:val="none" w:sz="0" w:space="0" w:color="auto"/>
            <w:bottom w:val="none" w:sz="0" w:space="0" w:color="auto"/>
            <w:right w:val="none" w:sz="0" w:space="0" w:color="auto"/>
          </w:divBdr>
        </w:div>
        <w:div w:id="1509709609">
          <w:marLeft w:val="0"/>
          <w:marRight w:val="0"/>
          <w:marTop w:val="0"/>
          <w:marBottom w:val="375"/>
          <w:divBdr>
            <w:top w:val="none" w:sz="0" w:space="0" w:color="auto"/>
            <w:left w:val="none" w:sz="0" w:space="0" w:color="auto"/>
            <w:bottom w:val="none" w:sz="0" w:space="0" w:color="auto"/>
            <w:right w:val="none" w:sz="0" w:space="0" w:color="auto"/>
          </w:divBdr>
        </w:div>
        <w:div w:id="1435007743">
          <w:marLeft w:val="0"/>
          <w:marRight w:val="0"/>
          <w:marTop w:val="0"/>
          <w:marBottom w:val="375"/>
          <w:divBdr>
            <w:top w:val="none" w:sz="0" w:space="0" w:color="auto"/>
            <w:left w:val="none" w:sz="0" w:space="0" w:color="auto"/>
            <w:bottom w:val="none" w:sz="0" w:space="0" w:color="auto"/>
            <w:right w:val="none" w:sz="0" w:space="0" w:color="auto"/>
          </w:divBdr>
        </w:div>
        <w:div w:id="1372338275">
          <w:marLeft w:val="-150"/>
          <w:marRight w:val="-150"/>
          <w:marTop w:val="0"/>
          <w:marBottom w:val="225"/>
          <w:divBdr>
            <w:top w:val="none" w:sz="0" w:space="0" w:color="auto"/>
            <w:left w:val="none" w:sz="0" w:space="0" w:color="auto"/>
            <w:bottom w:val="none" w:sz="0" w:space="0" w:color="auto"/>
            <w:right w:val="none" w:sz="0" w:space="0" w:color="auto"/>
          </w:divBdr>
          <w:divsChild>
            <w:div w:id="607350757">
              <w:marLeft w:val="0"/>
              <w:marRight w:val="0"/>
              <w:marTop w:val="0"/>
              <w:marBottom w:val="0"/>
              <w:divBdr>
                <w:top w:val="none" w:sz="0" w:space="0" w:color="auto"/>
                <w:left w:val="none" w:sz="0" w:space="0" w:color="auto"/>
                <w:bottom w:val="none" w:sz="0" w:space="0" w:color="auto"/>
                <w:right w:val="none" w:sz="0" w:space="0" w:color="auto"/>
              </w:divBdr>
            </w:div>
          </w:divsChild>
        </w:div>
        <w:div w:id="1321617217">
          <w:marLeft w:val="0"/>
          <w:marRight w:val="0"/>
          <w:marTop w:val="0"/>
          <w:marBottom w:val="375"/>
          <w:divBdr>
            <w:top w:val="none" w:sz="0" w:space="0" w:color="auto"/>
            <w:left w:val="none" w:sz="0" w:space="0" w:color="auto"/>
            <w:bottom w:val="none" w:sz="0" w:space="0" w:color="auto"/>
            <w:right w:val="none" w:sz="0" w:space="0" w:color="auto"/>
          </w:divBdr>
        </w:div>
        <w:div w:id="1540049009">
          <w:marLeft w:val="-150"/>
          <w:marRight w:val="-150"/>
          <w:marTop w:val="0"/>
          <w:marBottom w:val="225"/>
          <w:divBdr>
            <w:top w:val="none" w:sz="0" w:space="0" w:color="auto"/>
            <w:left w:val="none" w:sz="0" w:space="0" w:color="auto"/>
            <w:bottom w:val="none" w:sz="0" w:space="0" w:color="auto"/>
            <w:right w:val="none" w:sz="0" w:space="0" w:color="auto"/>
          </w:divBdr>
          <w:divsChild>
            <w:div w:id="417407701">
              <w:marLeft w:val="0"/>
              <w:marRight w:val="0"/>
              <w:marTop w:val="0"/>
              <w:marBottom w:val="0"/>
              <w:divBdr>
                <w:top w:val="none" w:sz="0" w:space="0" w:color="auto"/>
                <w:left w:val="none" w:sz="0" w:space="0" w:color="auto"/>
                <w:bottom w:val="none" w:sz="0" w:space="0" w:color="auto"/>
                <w:right w:val="none" w:sz="0" w:space="0" w:color="auto"/>
              </w:divBdr>
            </w:div>
          </w:divsChild>
        </w:div>
        <w:div w:id="657684226">
          <w:marLeft w:val="0"/>
          <w:marRight w:val="0"/>
          <w:marTop w:val="0"/>
          <w:marBottom w:val="375"/>
          <w:divBdr>
            <w:top w:val="none" w:sz="0" w:space="0" w:color="auto"/>
            <w:left w:val="none" w:sz="0" w:space="0" w:color="auto"/>
            <w:bottom w:val="none" w:sz="0" w:space="0" w:color="auto"/>
            <w:right w:val="none" w:sz="0" w:space="0" w:color="auto"/>
          </w:divBdr>
        </w:div>
      </w:divsChild>
    </w:div>
    <w:div w:id="1625379957">
      <w:bodyDiv w:val="1"/>
      <w:marLeft w:val="0"/>
      <w:marRight w:val="0"/>
      <w:marTop w:val="0"/>
      <w:marBottom w:val="0"/>
      <w:divBdr>
        <w:top w:val="none" w:sz="0" w:space="0" w:color="auto"/>
        <w:left w:val="none" w:sz="0" w:space="0" w:color="auto"/>
        <w:bottom w:val="none" w:sz="0" w:space="0" w:color="auto"/>
        <w:right w:val="none" w:sz="0" w:space="0" w:color="auto"/>
      </w:divBdr>
      <w:divsChild>
        <w:div w:id="1300770230">
          <w:marLeft w:val="-150"/>
          <w:marRight w:val="-150"/>
          <w:marTop w:val="0"/>
          <w:marBottom w:val="225"/>
          <w:divBdr>
            <w:top w:val="none" w:sz="0" w:space="0" w:color="auto"/>
            <w:left w:val="none" w:sz="0" w:space="0" w:color="auto"/>
            <w:bottom w:val="none" w:sz="0" w:space="0" w:color="auto"/>
            <w:right w:val="none" w:sz="0" w:space="0" w:color="auto"/>
          </w:divBdr>
          <w:divsChild>
            <w:div w:id="1645164500">
              <w:marLeft w:val="0"/>
              <w:marRight w:val="0"/>
              <w:marTop w:val="0"/>
              <w:marBottom w:val="0"/>
              <w:divBdr>
                <w:top w:val="none" w:sz="0" w:space="0" w:color="auto"/>
                <w:left w:val="none" w:sz="0" w:space="0" w:color="auto"/>
                <w:bottom w:val="none" w:sz="0" w:space="0" w:color="auto"/>
                <w:right w:val="none" w:sz="0" w:space="0" w:color="auto"/>
              </w:divBdr>
            </w:div>
          </w:divsChild>
        </w:div>
        <w:div w:id="834732426">
          <w:marLeft w:val="0"/>
          <w:marRight w:val="0"/>
          <w:marTop w:val="0"/>
          <w:marBottom w:val="375"/>
          <w:divBdr>
            <w:top w:val="none" w:sz="0" w:space="0" w:color="auto"/>
            <w:left w:val="none" w:sz="0" w:space="0" w:color="auto"/>
            <w:bottom w:val="none" w:sz="0" w:space="0" w:color="auto"/>
            <w:right w:val="none" w:sz="0" w:space="0" w:color="auto"/>
          </w:divBdr>
        </w:div>
        <w:div w:id="1662192728">
          <w:marLeft w:val="-150"/>
          <w:marRight w:val="-150"/>
          <w:marTop w:val="0"/>
          <w:marBottom w:val="225"/>
          <w:divBdr>
            <w:top w:val="none" w:sz="0" w:space="0" w:color="auto"/>
            <w:left w:val="none" w:sz="0" w:space="0" w:color="auto"/>
            <w:bottom w:val="none" w:sz="0" w:space="0" w:color="auto"/>
            <w:right w:val="none" w:sz="0" w:space="0" w:color="auto"/>
          </w:divBdr>
          <w:divsChild>
            <w:div w:id="151724874">
              <w:marLeft w:val="0"/>
              <w:marRight w:val="0"/>
              <w:marTop w:val="0"/>
              <w:marBottom w:val="0"/>
              <w:divBdr>
                <w:top w:val="none" w:sz="0" w:space="0" w:color="auto"/>
                <w:left w:val="none" w:sz="0" w:space="0" w:color="auto"/>
                <w:bottom w:val="none" w:sz="0" w:space="0" w:color="auto"/>
                <w:right w:val="none" w:sz="0" w:space="0" w:color="auto"/>
              </w:divBdr>
            </w:div>
          </w:divsChild>
        </w:div>
        <w:div w:id="520167513">
          <w:marLeft w:val="0"/>
          <w:marRight w:val="0"/>
          <w:marTop w:val="0"/>
          <w:marBottom w:val="375"/>
          <w:divBdr>
            <w:top w:val="none" w:sz="0" w:space="0" w:color="auto"/>
            <w:left w:val="none" w:sz="0" w:space="0" w:color="auto"/>
            <w:bottom w:val="none" w:sz="0" w:space="0" w:color="auto"/>
            <w:right w:val="none" w:sz="0" w:space="0" w:color="auto"/>
          </w:divBdr>
        </w:div>
        <w:div w:id="2100250097">
          <w:marLeft w:val="0"/>
          <w:marRight w:val="0"/>
          <w:marTop w:val="0"/>
          <w:marBottom w:val="375"/>
          <w:divBdr>
            <w:top w:val="none" w:sz="0" w:space="0" w:color="auto"/>
            <w:left w:val="none" w:sz="0" w:space="0" w:color="auto"/>
            <w:bottom w:val="none" w:sz="0" w:space="0" w:color="auto"/>
            <w:right w:val="none" w:sz="0" w:space="0" w:color="auto"/>
          </w:divBdr>
        </w:div>
        <w:div w:id="1564945719">
          <w:marLeft w:val="-150"/>
          <w:marRight w:val="-150"/>
          <w:marTop w:val="0"/>
          <w:marBottom w:val="225"/>
          <w:divBdr>
            <w:top w:val="none" w:sz="0" w:space="0" w:color="auto"/>
            <w:left w:val="none" w:sz="0" w:space="0" w:color="auto"/>
            <w:bottom w:val="none" w:sz="0" w:space="0" w:color="auto"/>
            <w:right w:val="none" w:sz="0" w:space="0" w:color="auto"/>
          </w:divBdr>
          <w:divsChild>
            <w:div w:id="1487938702">
              <w:marLeft w:val="0"/>
              <w:marRight w:val="0"/>
              <w:marTop w:val="0"/>
              <w:marBottom w:val="0"/>
              <w:divBdr>
                <w:top w:val="none" w:sz="0" w:space="0" w:color="auto"/>
                <w:left w:val="none" w:sz="0" w:space="0" w:color="auto"/>
                <w:bottom w:val="none" w:sz="0" w:space="0" w:color="auto"/>
                <w:right w:val="none" w:sz="0" w:space="0" w:color="auto"/>
              </w:divBdr>
            </w:div>
          </w:divsChild>
        </w:div>
        <w:div w:id="577520798">
          <w:marLeft w:val="0"/>
          <w:marRight w:val="0"/>
          <w:marTop w:val="0"/>
          <w:marBottom w:val="375"/>
          <w:divBdr>
            <w:top w:val="none" w:sz="0" w:space="0" w:color="auto"/>
            <w:left w:val="none" w:sz="0" w:space="0" w:color="auto"/>
            <w:bottom w:val="none" w:sz="0" w:space="0" w:color="auto"/>
            <w:right w:val="none" w:sz="0" w:space="0" w:color="auto"/>
          </w:divBdr>
        </w:div>
        <w:div w:id="252860186">
          <w:marLeft w:val="0"/>
          <w:marRight w:val="0"/>
          <w:marTop w:val="0"/>
          <w:marBottom w:val="375"/>
          <w:divBdr>
            <w:top w:val="none" w:sz="0" w:space="0" w:color="auto"/>
            <w:left w:val="none" w:sz="0" w:space="0" w:color="auto"/>
            <w:bottom w:val="none" w:sz="0" w:space="0" w:color="auto"/>
            <w:right w:val="none" w:sz="0" w:space="0" w:color="auto"/>
          </w:divBdr>
        </w:div>
        <w:div w:id="319967147">
          <w:marLeft w:val="0"/>
          <w:marRight w:val="0"/>
          <w:marTop w:val="0"/>
          <w:marBottom w:val="375"/>
          <w:divBdr>
            <w:top w:val="none" w:sz="0" w:space="0" w:color="auto"/>
            <w:left w:val="none" w:sz="0" w:space="0" w:color="auto"/>
            <w:bottom w:val="none" w:sz="0" w:space="0" w:color="auto"/>
            <w:right w:val="none" w:sz="0" w:space="0" w:color="auto"/>
          </w:divBdr>
        </w:div>
        <w:div w:id="1923293137">
          <w:marLeft w:val="0"/>
          <w:marRight w:val="0"/>
          <w:marTop w:val="0"/>
          <w:marBottom w:val="375"/>
          <w:divBdr>
            <w:top w:val="none" w:sz="0" w:space="0" w:color="auto"/>
            <w:left w:val="none" w:sz="0" w:space="0" w:color="auto"/>
            <w:bottom w:val="none" w:sz="0" w:space="0" w:color="auto"/>
            <w:right w:val="none" w:sz="0" w:space="0" w:color="auto"/>
          </w:divBdr>
        </w:div>
        <w:div w:id="322851902">
          <w:marLeft w:val="0"/>
          <w:marRight w:val="0"/>
          <w:marTop w:val="0"/>
          <w:marBottom w:val="375"/>
          <w:divBdr>
            <w:top w:val="none" w:sz="0" w:space="0" w:color="auto"/>
            <w:left w:val="none" w:sz="0" w:space="0" w:color="auto"/>
            <w:bottom w:val="none" w:sz="0" w:space="0" w:color="auto"/>
            <w:right w:val="none" w:sz="0" w:space="0" w:color="auto"/>
          </w:divBdr>
        </w:div>
        <w:div w:id="1571311664">
          <w:marLeft w:val="0"/>
          <w:marRight w:val="0"/>
          <w:marTop w:val="0"/>
          <w:marBottom w:val="375"/>
          <w:divBdr>
            <w:top w:val="none" w:sz="0" w:space="0" w:color="auto"/>
            <w:left w:val="none" w:sz="0" w:space="0" w:color="auto"/>
            <w:bottom w:val="none" w:sz="0" w:space="0" w:color="auto"/>
            <w:right w:val="none" w:sz="0" w:space="0" w:color="auto"/>
          </w:divBdr>
        </w:div>
        <w:div w:id="644166776">
          <w:marLeft w:val="-150"/>
          <w:marRight w:val="-150"/>
          <w:marTop w:val="0"/>
          <w:marBottom w:val="225"/>
          <w:divBdr>
            <w:top w:val="none" w:sz="0" w:space="0" w:color="auto"/>
            <w:left w:val="none" w:sz="0" w:space="0" w:color="auto"/>
            <w:bottom w:val="none" w:sz="0" w:space="0" w:color="auto"/>
            <w:right w:val="none" w:sz="0" w:space="0" w:color="auto"/>
          </w:divBdr>
          <w:divsChild>
            <w:div w:id="1896162718">
              <w:marLeft w:val="0"/>
              <w:marRight w:val="0"/>
              <w:marTop w:val="0"/>
              <w:marBottom w:val="0"/>
              <w:divBdr>
                <w:top w:val="none" w:sz="0" w:space="0" w:color="auto"/>
                <w:left w:val="none" w:sz="0" w:space="0" w:color="auto"/>
                <w:bottom w:val="none" w:sz="0" w:space="0" w:color="auto"/>
                <w:right w:val="none" w:sz="0" w:space="0" w:color="auto"/>
              </w:divBdr>
            </w:div>
          </w:divsChild>
        </w:div>
        <w:div w:id="29651387">
          <w:marLeft w:val="0"/>
          <w:marRight w:val="0"/>
          <w:marTop w:val="0"/>
          <w:marBottom w:val="375"/>
          <w:divBdr>
            <w:top w:val="none" w:sz="0" w:space="0" w:color="auto"/>
            <w:left w:val="none" w:sz="0" w:space="0" w:color="auto"/>
            <w:bottom w:val="none" w:sz="0" w:space="0" w:color="auto"/>
            <w:right w:val="none" w:sz="0" w:space="0" w:color="auto"/>
          </w:divBdr>
        </w:div>
        <w:div w:id="1702245045">
          <w:marLeft w:val="-150"/>
          <w:marRight w:val="-150"/>
          <w:marTop w:val="0"/>
          <w:marBottom w:val="225"/>
          <w:divBdr>
            <w:top w:val="none" w:sz="0" w:space="0" w:color="auto"/>
            <w:left w:val="none" w:sz="0" w:space="0" w:color="auto"/>
            <w:bottom w:val="none" w:sz="0" w:space="0" w:color="auto"/>
            <w:right w:val="none" w:sz="0" w:space="0" w:color="auto"/>
          </w:divBdr>
          <w:divsChild>
            <w:div w:id="1210457029">
              <w:marLeft w:val="0"/>
              <w:marRight w:val="0"/>
              <w:marTop w:val="0"/>
              <w:marBottom w:val="0"/>
              <w:divBdr>
                <w:top w:val="none" w:sz="0" w:space="0" w:color="auto"/>
                <w:left w:val="none" w:sz="0" w:space="0" w:color="auto"/>
                <w:bottom w:val="none" w:sz="0" w:space="0" w:color="auto"/>
                <w:right w:val="none" w:sz="0" w:space="0" w:color="auto"/>
              </w:divBdr>
            </w:div>
          </w:divsChild>
        </w:div>
        <w:div w:id="1733427976">
          <w:marLeft w:val="0"/>
          <w:marRight w:val="0"/>
          <w:marTop w:val="0"/>
          <w:marBottom w:val="375"/>
          <w:divBdr>
            <w:top w:val="none" w:sz="0" w:space="0" w:color="auto"/>
            <w:left w:val="none" w:sz="0" w:space="0" w:color="auto"/>
            <w:bottom w:val="none" w:sz="0" w:space="0" w:color="auto"/>
            <w:right w:val="none" w:sz="0" w:space="0" w:color="auto"/>
          </w:divBdr>
        </w:div>
      </w:divsChild>
    </w:div>
    <w:div w:id="17913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Metzger</dc:creator>
  <cp:keywords/>
  <dc:description/>
  <cp:lastModifiedBy>Chris Wyman</cp:lastModifiedBy>
  <cp:revision>2</cp:revision>
  <dcterms:created xsi:type="dcterms:W3CDTF">2023-09-12T23:55:00Z</dcterms:created>
  <dcterms:modified xsi:type="dcterms:W3CDTF">2023-09-12T23:55:00Z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sfintz@nvidia.com</vt:lpwstr>
  </property>
  <property fmtid="{D5CDD505-2E9C-101B-9397-08002B2CF9AE}" pid="5" name="MSIP_Label_6b558183-044c-4105-8d9c-cea02a2a3d86_SetDate">
    <vt:lpwstr>2020-05-05T22:27:30.0106409Z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0e313484-152e-4829-9a4c-d7c3ef6f1f17</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