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42.85714285714283" w:lineRule="auto"/>
        <w:rPr>
          <w:b w:val="1"/>
          <w:bCs w:val="1"/>
          <w:sz w:val="33"/>
          <w:szCs w:val="33"/>
        </w:rPr>
      </w:pPr>
      <w:bookmarkStart w:colFirst="0" w:colLast="0" w:name="_q8djkmk09urs" w:id="0"/>
      <w:bookmarkEnd w:id="0"/>
      <w:r w:rsidDel="00000000" w:rsidR="00000000" w:rsidRPr="00000000">
        <w:rPr>
          <w:b w:val="1"/>
          <w:bCs w:val="1"/>
          <w:sz w:val="33"/>
          <w:szCs w:val="33"/>
          <w:rtl w:val="0"/>
        </w:rPr>
        <w:t xml:space="preserve">3.3 Corpus Statistics</w:t>
      </w:r>
    </w:p>
    <w:p w:rsidR="00000000" w:rsidDel="00000000" w:rsidP="00000000" w:rsidRDefault="00000000" w:rsidRPr="00000000" w14:paraId="00000002">
      <w:pPr>
        <w:spacing w:after="220" w:before="220" w:line="342.85714285714283" w:lineRule="auto"/>
        <w:rPr>
          <w:sz w:val="21"/>
          <w:szCs w:val="21"/>
        </w:rPr>
      </w:pPr>
      <w:r w:rsidDel="00000000" w:rsidR="00000000" w:rsidRPr="00000000">
        <w:rPr>
          <w:sz w:val="21"/>
          <w:szCs w:val="21"/>
          <w:rtl w:val="0"/>
        </w:rPr>
        <w:t xml:space="preserve">The corpus used in this study covers the final portion of the Qur'anic muṣḥaf (</w:t>
      </w:r>
      <w:r w:rsidDel="00000000" w:rsidR="00000000" w:rsidRPr="00000000">
        <w:rPr>
          <w:i w:val="1"/>
          <w:iCs w:val="1"/>
          <w:sz w:val="21"/>
          <w:szCs w:val="21"/>
          <w:rtl w:val="0"/>
        </w:rPr>
        <w:t xml:space="preserve">Juzʾ ʿAmma</w:t>
      </w:r>
      <w:r w:rsidDel="00000000" w:rsidR="00000000" w:rsidRPr="00000000">
        <w:rPr>
          <w:sz w:val="21"/>
          <w:szCs w:val="21"/>
          <w:rtl w:val="0"/>
        </w:rPr>
        <w:t xml:space="preserve">), corresponding to </w:t>
      </w:r>
      <w:r w:rsidDel="00000000" w:rsidR="00000000" w:rsidRPr="00000000">
        <w:rPr>
          <w:b w:val="1"/>
          <w:bCs w:val="1"/>
          <w:sz w:val="21"/>
          <w:szCs w:val="21"/>
          <w:rtl w:val="0"/>
        </w:rPr>
        <w:t xml:space="preserve">Sūrahs 78-114</w:t>
      </w:r>
      <w:r w:rsidDel="00000000" w:rsidR="00000000" w:rsidRPr="00000000">
        <w:rPr>
          <w:sz w:val="21"/>
          <w:szCs w:val="21"/>
          <w:rtl w:val="0"/>
        </w:rPr>
        <w:t xml:space="preserve">, which contain a total of </w:t>
      </w:r>
      <w:r w:rsidDel="00000000" w:rsidR="00000000" w:rsidRPr="00000000">
        <w:rPr>
          <w:b w:val="1"/>
          <w:bCs w:val="1"/>
          <w:sz w:val="21"/>
          <w:szCs w:val="21"/>
          <w:rtl w:val="0"/>
        </w:rPr>
        <w:t xml:space="preserve">564 verses (āyāt)</w:t>
      </w:r>
      <w:r w:rsidDel="00000000" w:rsidR="00000000" w:rsidRPr="00000000">
        <w:rPr>
          <w:sz w:val="21"/>
          <w:szCs w:val="21"/>
          <w:rtl w:val="0"/>
        </w:rPr>
        <w:t xml:space="preserve">. Each verse was collected across three canonical </w:t>
      </w:r>
      <w:r w:rsidDel="00000000" w:rsidR="00000000" w:rsidRPr="00000000">
        <w:rPr>
          <w:b w:val="1"/>
          <w:bCs w:val="1"/>
          <w:sz w:val="21"/>
          <w:szCs w:val="21"/>
          <w:rtl w:val="0"/>
        </w:rPr>
        <w:t xml:space="preserve">riwāyāt</w:t>
      </w:r>
      <w:r w:rsidDel="00000000" w:rsidR="00000000" w:rsidRPr="00000000">
        <w:rPr>
          <w:sz w:val="21"/>
          <w:szCs w:val="21"/>
          <w:rtl w:val="0"/>
        </w:rPr>
        <w:t xml:space="preserve">: </w:t>
      </w:r>
      <w:r w:rsidDel="00000000" w:rsidR="00000000" w:rsidRPr="00000000">
        <w:rPr>
          <w:b w:val="1"/>
          <w:bCs w:val="1"/>
          <w:sz w:val="21"/>
          <w:szCs w:val="21"/>
          <w:rtl w:val="0"/>
        </w:rPr>
        <w:t xml:space="preserve">Ḥafṣ ʿan ʿĀṣim</w:t>
      </w:r>
      <w:r w:rsidDel="00000000" w:rsidR="00000000" w:rsidRPr="00000000">
        <w:rPr>
          <w:sz w:val="21"/>
          <w:szCs w:val="21"/>
          <w:rtl w:val="0"/>
        </w:rPr>
        <w:t xml:space="preserve">, </w:t>
      </w:r>
      <w:r w:rsidDel="00000000" w:rsidR="00000000" w:rsidRPr="00000000">
        <w:rPr>
          <w:b w:val="1"/>
          <w:bCs w:val="1"/>
          <w:sz w:val="21"/>
          <w:szCs w:val="21"/>
          <w:rtl w:val="0"/>
        </w:rPr>
        <w:t xml:space="preserve">Warsh ʿan Nāfiʿ</w:t>
      </w:r>
      <w:r w:rsidDel="00000000" w:rsidR="00000000" w:rsidRPr="00000000">
        <w:rPr>
          <w:sz w:val="21"/>
          <w:szCs w:val="21"/>
          <w:rtl w:val="0"/>
        </w:rPr>
        <w:t xml:space="preserve">, and </w:t>
      </w:r>
      <w:r w:rsidDel="00000000" w:rsidR="00000000" w:rsidRPr="00000000">
        <w:rPr>
          <w:b w:val="1"/>
          <w:bCs w:val="1"/>
          <w:sz w:val="21"/>
          <w:szCs w:val="21"/>
          <w:rtl w:val="0"/>
        </w:rPr>
        <w:t xml:space="preserve">Qālūn ʿan Nāfiʿ</w:t>
      </w:r>
      <w:r w:rsidDel="00000000" w:rsidR="00000000" w:rsidRPr="00000000">
        <w:rPr>
          <w:sz w:val="21"/>
          <w:szCs w:val="21"/>
          <w:rtl w:val="0"/>
        </w:rPr>
        <w:t xml:space="preserve">. For each riwāyah, recordings from </w:t>
      </w:r>
      <w:r w:rsidDel="00000000" w:rsidR="00000000" w:rsidRPr="00000000">
        <w:rPr>
          <w:b w:val="1"/>
          <w:bCs w:val="1"/>
          <w:sz w:val="21"/>
          <w:szCs w:val="21"/>
          <w:rtl w:val="0"/>
        </w:rPr>
        <w:t xml:space="preserve">five reciters</w:t>
      </w:r>
      <w:r w:rsidDel="00000000" w:rsidR="00000000" w:rsidRPr="00000000">
        <w:rPr>
          <w:sz w:val="21"/>
          <w:szCs w:val="21"/>
          <w:rtl w:val="0"/>
        </w:rPr>
        <w:t xml:space="preserve"> were selected, resulting in a total of </w:t>
      </w:r>
      <w:r w:rsidDel="00000000" w:rsidR="00000000" w:rsidRPr="00000000">
        <w:rPr>
          <w:b w:val="1"/>
          <w:bCs w:val="1"/>
          <w:sz w:val="21"/>
          <w:szCs w:val="21"/>
          <w:rtl w:val="0"/>
        </w:rPr>
        <w:t xml:space="preserve">15 reciters</w:t>
      </w:r>
      <w:r w:rsidDel="00000000" w:rsidR="00000000" w:rsidRPr="00000000">
        <w:rPr>
          <w:sz w:val="21"/>
          <w:szCs w:val="21"/>
          <w:rtl w:val="0"/>
        </w:rPr>
        <w:t xml:space="preserve">.</w:t>
      </w:r>
    </w:p>
    <w:p w:rsidR="00000000" w:rsidDel="00000000" w:rsidP="00000000" w:rsidRDefault="00000000" w:rsidRPr="00000000" w14:paraId="00000003">
      <w:pPr>
        <w:spacing w:after="220" w:before="220" w:line="342.85714285714283" w:lineRule="auto"/>
        <w:rPr>
          <w:sz w:val="21"/>
          <w:szCs w:val="21"/>
        </w:rPr>
      </w:pPr>
      <w:r w:rsidDel="00000000" w:rsidR="00000000" w:rsidRPr="00000000">
        <w:rPr>
          <w:sz w:val="21"/>
          <w:szCs w:val="21"/>
          <w:rtl w:val="0"/>
        </w:rPr>
        <w:t xml:space="preserve">Given 564 verses and 15 reciters, the corpus has a </w:t>
      </w:r>
      <w:r w:rsidDel="00000000" w:rsidR="00000000" w:rsidRPr="00000000">
        <w:rPr>
          <w:b w:val="1"/>
          <w:bCs w:val="1"/>
          <w:sz w:val="21"/>
          <w:szCs w:val="21"/>
          <w:rtl w:val="0"/>
        </w:rPr>
        <w:t xml:space="preserve">theoretical maximum of 8,460 verse-reciter pairs</w:t>
      </w:r>
      <w:r w:rsidDel="00000000" w:rsidR="00000000" w:rsidRPr="00000000">
        <w:rPr>
          <w:sz w:val="21"/>
          <w:szCs w:val="21"/>
          <w:rtl w:val="0"/>
        </w:rPr>
        <w:t xml:space="preserve">:</w:t>
      </w:r>
    </w:p>
    <w:p w:rsidR="00000000" w:rsidDel="00000000" w:rsidP="00000000" w:rsidRDefault="00000000" w:rsidRPr="00000000" w14:paraId="00000004">
      <w:pPr>
        <w:spacing w:line="342.85714285714283" w:lineRule="auto"/>
        <w:rPr>
          <w:sz w:val="21"/>
          <w:szCs w:val="21"/>
        </w:rPr>
      </w:pPr>
      <w:r w:rsidDel="00000000" w:rsidR="00000000" w:rsidRPr="00000000">
        <w:rPr>
          <w:sz w:val="21"/>
          <w:szCs w:val="21"/>
          <w:rtl w:val="0"/>
        </w:rPr>
        <w:t xml:space="preserve">564×15=8,460564 \times 15 = 8,460564×15=8,460</w:t>
      </w:r>
    </w:p>
    <w:p w:rsidR="00000000" w:rsidDel="00000000" w:rsidP="00000000" w:rsidRDefault="00000000" w:rsidRPr="00000000" w14:paraId="00000005">
      <w:pPr>
        <w:spacing w:after="220" w:before="220" w:line="342.85714285714283" w:lineRule="auto"/>
        <w:rPr>
          <w:sz w:val="21"/>
          <w:szCs w:val="21"/>
        </w:rPr>
      </w:pPr>
      <w:r w:rsidDel="00000000" w:rsidR="00000000" w:rsidRPr="00000000">
        <w:rPr>
          <w:sz w:val="21"/>
          <w:szCs w:val="21"/>
          <w:rtl w:val="0"/>
        </w:rPr>
        <w:t xml:space="preserve">Following the segmentation, alignment, and validation procedures described in Sections 3.1 and 3.2, </w:t>
      </w:r>
      <w:r w:rsidDel="00000000" w:rsidR="00000000" w:rsidRPr="00000000">
        <w:rPr>
          <w:b w:val="1"/>
          <w:bCs w:val="1"/>
          <w:sz w:val="21"/>
          <w:szCs w:val="21"/>
          <w:rtl w:val="0"/>
        </w:rPr>
        <w:t xml:space="preserve">7,998 verse-level recordings</w:t>
      </w:r>
      <w:r w:rsidDel="00000000" w:rsidR="00000000" w:rsidRPr="00000000">
        <w:rPr>
          <w:sz w:val="21"/>
          <w:szCs w:val="21"/>
          <w:rtl w:val="0"/>
        </w:rPr>
        <w:t xml:space="preserve"> were successfully processed and retained for analysis, representing approximately </w:t>
      </w:r>
      <w:r w:rsidDel="00000000" w:rsidR="00000000" w:rsidRPr="00000000">
        <w:rPr>
          <w:b w:val="1"/>
          <w:bCs w:val="1"/>
          <w:sz w:val="21"/>
          <w:szCs w:val="21"/>
          <w:rtl w:val="0"/>
        </w:rPr>
        <w:t xml:space="preserve">94.5%</w:t>
      </w:r>
      <w:r w:rsidDel="00000000" w:rsidR="00000000" w:rsidRPr="00000000">
        <w:rPr>
          <w:sz w:val="21"/>
          <w:szCs w:val="21"/>
          <w:rtl w:val="0"/>
        </w:rPr>
        <w:t xml:space="preserve"> of the theoretical corpus size. The remaining instances correspond primarily to incomplete source recordings or unavailable verse-level segments for a small number of reciters.</w:t>
      </w:r>
    </w:p>
    <w:p w:rsidR="00000000" w:rsidDel="00000000" w:rsidP="00000000" w:rsidRDefault="00000000" w:rsidRPr="00000000" w14:paraId="00000006">
      <w:pPr>
        <w:pStyle w:val="Heading3"/>
        <w:keepNext w:val="0"/>
        <w:keepLines w:val="0"/>
        <w:spacing w:before="280" w:line="342.85714285714283" w:lineRule="auto"/>
        <w:rPr>
          <w:b w:val="1"/>
          <w:bCs w:val="1"/>
          <w:color w:val="000000"/>
          <w:sz w:val="25"/>
          <w:szCs w:val="25"/>
        </w:rPr>
      </w:pPr>
      <w:bookmarkStart w:colFirst="0" w:colLast="0" w:name="_5rhm4lny0pk" w:id="1"/>
      <w:bookmarkEnd w:id="1"/>
      <w:r w:rsidDel="00000000" w:rsidR="00000000" w:rsidRPr="00000000">
        <w:rPr>
          <w:b w:val="1"/>
          <w:bCs w:val="1"/>
          <w:color w:val="000000"/>
          <w:sz w:val="25"/>
          <w:szCs w:val="25"/>
          <w:rtl w:val="0"/>
        </w:rPr>
        <w:t xml:space="preserve">Recording Duration</w:t>
      </w:r>
    </w:p>
    <w:p w:rsidR="00000000" w:rsidDel="00000000" w:rsidP="00000000" w:rsidRDefault="00000000" w:rsidRPr="00000000" w14:paraId="00000007">
      <w:pPr>
        <w:spacing w:after="220" w:before="220" w:line="342.85714285714283" w:lineRule="auto"/>
        <w:rPr>
          <w:sz w:val="21"/>
          <w:szCs w:val="21"/>
        </w:rPr>
      </w:pPr>
      <w:r w:rsidDel="00000000" w:rsidR="00000000" w:rsidRPr="00000000">
        <w:rPr>
          <w:sz w:val="21"/>
          <w:szCs w:val="21"/>
          <w:rtl w:val="0"/>
        </w:rPr>
        <w:t xml:space="preserve">The final processed corpus contains approximately </w:t>
      </w:r>
      <w:r w:rsidDel="00000000" w:rsidR="00000000" w:rsidRPr="00000000">
        <w:rPr>
          <w:b w:val="1"/>
          <w:bCs w:val="1"/>
          <w:sz w:val="21"/>
          <w:szCs w:val="21"/>
          <w:rtl w:val="0"/>
        </w:rPr>
        <w:t xml:space="preserve">11.17 hours</w:t>
      </w:r>
      <w:r w:rsidDel="00000000" w:rsidR="00000000" w:rsidRPr="00000000">
        <w:rPr>
          <w:sz w:val="21"/>
          <w:szCs w:val="21"/>
          <w:rtl w:val="0"/>
        </w:rPr>
        <w:t xml:space="preserve"> of aligned verse-level recitation audio. The recordings are distributed relatively evenly across the three riwāyāt, reducing the likelihood of substantial riwāyah-specific bias during model training and evaluation.</w:t>
      </w:r>
    </w:p>
    <w:p w:rsidR="00000000" w:rsidDel="00000000" w:rsidP="00000000" w:rsidRDefault="00000000" w:rsidRPr="00000000" w14:paraId="00000008">
      <w:pPr>
        <w:spacing w:after="220" w:before="220" w:line="342.85714285714283" w:lineRule="auto"/>
        <w:rPr>
          <w:b w:val="1"/>
          <w:bCs w:val="1"/>
          <w:sz w:val="21"/>
          <w:szCs w:val="21"/>
        </w:rPr>
      </w:pPr>
      <w:r w:rsidDel="00000000" w:rsidR="00000000" w:rsidRPr="00000000">
        <w:rPr>
          <w:b w:val="1"/>
          <w:bCs w:val="1"/>
          <w:sz w:val="21"/>
          <w:szCs w:val="21"/>
          <w:rtl w:val="0"/>
        </w:rPr>
        <w:t xml:space="preserve">Table X. Distribution of Verse-Level Recordings by Riwāyah</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145"/>
        <w:gridCol w:w="1520"/>
        <w:gridCol w:w="1655"/>
        <w:gridCol w:w="2975"/>
        <w:tblGridChange w:id="0">
          <w:tblGrid>
            <w:gridCol w:w="1895"/>
            <w:gridCol w:w="1145"/>
            <w:gridCol w:w="1520"/>
            <w:gridCol w:w="1655"/>
            <w:gridCol w:w="2975"/>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sz w:val="21"/>
                <w:szCs w:val="21"/>
              </w:rPr>
            </w:pPr>
            <w:r w:rsidDel="00000000" w:rsidR="00000000" w:rsidRPr="00000000">
              <w:rPr>
                <w:b w:val="1"/>
                <w:bCs w:val="1"/>
                <w:sz w:val="21"/>
                <w:szCs w:val="21"/>
                <w:rtl w:val="0"/>
              </w:rPr>
              <w:t xml:space="preserve">Riwāyah</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sz w:val="21"/>
                <w:szCs w:val="21"/>
              </w:rPr>
            </w:pPr>
            <w:r w:rsidDel="00000000" w:rsidR="00000000" w:rsidRPr="00000000">
              <w:rPr>
                <w:b w:val="1"/>
                <w:bCs w:val="1"/>
                <w:sz w:val="21"/>
                <w:szCs w:val="21"/>
                <w:rtl w:val="0"/>
              </w:rPr>
              <w:t xml:space="preserve">Reciters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sz w:val="21"/>
                <w:szCs w:val="21"/>
              </w:rPr>
            </w:pPr>
            <w:r w:rsidDel="00000000" w:rsidR="00000000" w:rsidRPr="00000000">
              <w:rPr>
                <w:b w:val="1"/>
                <w:bCs w:val="1"/>
                <w:sz w:val="21"/>
                <w:szCs w:val="21"/>
                <w:rtl w:val="0"/>
              </w:rPr>
              <w:t xml:space="preserve">Recordings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sz w:val="21"/>
                <w:szCs w:val="21"/>
              </w:rPr>
            </w:pPr>
            <w:r w:rsidDel="00000000" w:rsidR="00000000" w:rsidRPr="00000000">
              <w:rPr>
                <w:b w:val="1"/>
                <w:bCs w:val="1"/>
                <w:sz w:val="21"/>
                <w:szCs w:val="21"/>
                <w:rtl w:val="0"/>
              </w:rPr>
              <w:t xml:space="preserve">Duration (h)</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sz w:val="21"/>
                <w:szCs w:val="21"/>
              </w:rPr>
            </w:pPr>
            <w:r w:rsidDel="00000000" w:rsidR="00000000" w:rsidRPr="00000000">
              <w:rPr>
                <w:b w:val="1"/>
                <w:bCs w:val="1"/>
                <w:sz w:val="21"/>
                <w:szCs w:val="21"/>
                <w:rtl w:val="0"/>
              </w:rPr>
              <w:t xml:space="preserve">Mean Verse Duration (s)</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Hafṣ ʿan ʿĀṣim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2,739</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3.57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4.69</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Warsh ʿan Nāfiʿ</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sz w:val="21"/>
                <w:szCs w:val="21"/>
              </w:rPr>
            </w:pPr>
            <w:r w:rsidDel="00000000" w:rsidR="00000000" w:rsidRPr="00000000">
              <w:rPr>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2,562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sz w:val="21"/>
                <w:szCs w:val="21"/>
              </w:rPr>
            </w:pPr>
            <w:r w:rsidDel="00000000" w:rsidR="00000000" w:rsidRPr="00000000">
              <w:rPr>
                <w:sz w:val="21"/>
                <w:szCs w:val="21"/>
                <w:rtl w:val="0"/>
              </w:rPr>
              <w:t xml:space="preserve">3.78</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sz w:val="21"/>
                <w:szCs w:val="21"/>
              </w:rPr>
            </w:pPr>
            <w:r w:rsidDel="00000000" w:rsidR="00000000" w:rsidRPr="00000000">
              <w:rPr>
                <w:sz w:val="21"/>
                <w:szCs w:val="21"/>
                <w:rtl w:val="0"/>
              </w:rPr>
              <w:t xml:space="preserve">5.30</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sz w:val="21"/>
                <w:szCs w:val="21"/>
              </w:rPr>
            </w:pPr>
            <w:r w:rsidDel="00000000" w:rsidR="00000000" w:rsidRPr="00000000">
              <w:rPr>
                <w:sz w:val="21"/>
                <w:szCs w:val="21"/>
                <w:rtl w:val="0"/>
              </w:rPr>
              <w:t xml:space="preserve">Qālūn ʿan Nāfiʿ</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sz w:val="21"/>
                <w:szCs w:val="21"/>
              </w:rPr>
            </w:pPr>
            <w:r w:rsidDel="00000000" w:rsidR="00000000" w:rsidRPr="00000000">
              <w:rPr>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sz w:val="21"/>
                <w:szCs w:val="21"/>
              </w:rPr>
            </w:pPr>
            <w:r w:rsidDel="00000000" w:rsidR="00000000" w:rsidRPr="00000000">
              <w:rPr>
                <w:sz w:val="21"/>
                <w:szCs w:val="21"/>
                <w:rtl w:val="0"/>
              </w:rPr>
              <w:t xml:space="preserve">2,697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sz w:val="21"/>
                <w:szCs w:val="21"/>
              </w:rPr>
            </w:pPr>
            <w:r w:rsidDel="00000000" w:rsidR="00000000" w:rsidRPr="00000000">
              <w:rPr>
                <w:sz w:val="21"/>
                <w:szCs w:val="21"/>
                <w:rtl w:val="0"/>
              </w:rPr>
              <w:t xml:space="preserve">3.83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sz w:val="21"/>
                <w:szCs w:val="21"/>
              </w:rPr>
            </w:pPr>
            <w:r w:rsidDel="00000000" w:rsidR="00000000" w:rsidRPr="00000000">
              <w:rPr>
                <w:sz w:val="21"/>
                <w:szCs w:val="21"/>
                <w:rtl w:val="0"/>
              </w:rPr>
              <w:t xml:space="preserve">5.11</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sz w:val="21"/>
                <w:szCs w:val="21"/>
              </w:rPr>
            </w:pPr>
            <w:r w:rsidDel="00000000" w:rsidR="00000000" w:rsidRPr="00000000">
              <w:rPr>
                <w:b w:val="1"/>
                <w:bCs w:val="1"/>
                <w:sz w:val="21"/>
                <w:szCs w:val="21"/>
                <w:rtl w:val="0"/>
              </w:rPr>
              <w:t xml:space="preserve">15</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sz w:val="21"/>
                <w:szCs w:val="21"/>
              </w:rPr>
            </w:pPr>
            <w:r w:rsidDel="00000000" w:rsidR="00000000" w:rsidRPr="00000000">
              <w:rPr>
                <w:b w:val="1"/>
                <w:bCs w:val="1"/>
                <w:sz w:val="21"/>
                <w:szCs w:val="21"/>
                <w:rtl w:val="0"/>
              </w:rPr>
              <w:t xml:space="preserve">7,998</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sz w:val="21"/>
                <w:szCs w:val="21"/>
              </w:rPr>
            </w:pPr>
            <w:r w:rsidDel="00000000" w:rsidR="00000000" w:rsidRPr="00000000">
              <w:rPr>
                <w:b w:val="1"/>
                <w:bCs w:val="1"/>
                <w:sz w:val="21"/>
                <w:szCs w:val="21"/>
                <w:rtl w:val="0"/>
              </w:rPr>
              <w:t xml:space="preserve">11.17</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sz w:val="21"/>
                <w:szCs w:val="21"/>
              </w:rPr>
            </w:pPr>
            <w:r w:rsidDel="00000000" w:rsidR="00000000" w:rsidRPr="00000000">
              <w:rPr>
                <w:b w:val="1"/>
                <w:bCs w:val="1"/>
                <w:sz w:val="21"/>
                <w:szCs w:val="21"/>
                <w:rtl w:val="0"/>
              </w:rPr>
              <w:t xml:space="preserve">5.03</w:t>
            </w:r>
            <w:r w:rsidDel="00000000" w:rsidR="00000000" w:rsidRPr="00000000">
              <w:rPr>
                <w:rtl w:val="0"/>
              </w:rPr>
            </w:r>
          </w:p>
        </w:tc>
      </w:tr>
    </w:tbl>
    <w:p w:rsidR="00000000" w:rsidDel="00000000" w:rsidP="00000000" w:rsidRDefault="00000000" w:rsidRPr="00000000" w14:paraId="00000022">
      <w:pPr>
        <w:spacing w:after="220" w:before="220" w:line="342.85714285714283" w:lineRule="auto"/>
        <w:rPr>
          <w:sz w:val="21"/>
          <w:szCs w:val="21"/>
        </w:rPr>
      </w:pPr>
      <w:r w:rsidDel="00000000" w:rsidR="00000000" w:rsidRPr="00000000">
        <w:rPr>
          <w:sz w:val="21"/>
          <w:szCs w:val="21"/>
          <w:rtl w:val="0"/>
        </w:rPr>
        <w:t xml:space="preserve">The slightly longer mean verse duration observed for Warsh and Qālūn recitations compared with Ḥafṣ is consistent with differences in recitation tempo and the realization of certain Tajweed phenomena, particularly rules involving vowel prolongation (</w:t>
      </w:r>
      <w:r w:rsidDel="00000000" w:rsidR="00000000" w:rsidRPr="00000000">
        <w:rPr>
          <w:i w:val="1"/>
          <w:iCs w:val="1"/>
          <w:sz w:val="21"/>
          <w:szCs w:val="21"/>
          <w:rtl w:val="0"/>
        </w:rPr>
        <w:t xml:space="preserve">madd</w:t>
      </w:r>
      <w:r w:rsidDel="00000000" w:rsidR="00000000" w:rsidRPr="00000000">
        <w:rPr>
          <w:sz w:val="21"/>
          <w:szCs w:val="21"/>
          <w:rtl w:val="0"/>
        </w:rPr>
        <w:t xml:space="preserve">).</w:t>
      </w:r>
    </w:p>
    <w:p w:rsidR="00000000" w:rsidDel="00000000" w:rsidP="00000000" w:rsidRDefault="00000000" w:rsidRPr="00000000" w14:paraId="00000023">
      <w:pPr>
        <w:pStyle w:val="Heading3"/>
        <w:keepNext w:val="0"/>
        <w:keepLines w:val="0"/>
        <w:spacing w:before="280" w:line="342.85714285714283" w:lineRule="auto"/>
        <w:rPr>
          <w:b w:val="1"/>
          <w:bCs w:val="1"/>
          <w:color w:val="000000"/>
          <w:sz w:val="25"/>
          <w:szCs w:val="25"/>
        </w:rPr>
      </w:pPr>
      <w:bookmarkStart w:colFirst="0" w:colLast="0" w:name="_gbbzhg2yi4kc" w:id="2"/>
      <w:bookmarkEnd w:id="2"/>
      <w:r w:rsidDel="00000000" w:rsidR="00000000" w:rsidRPr="00000000">
        <w:rPr>
          <w:b w:val="1"/>
          <w:bCs w:val="1"/>
          <w:color w:val="000000"/>
          <w:sz w:val="25"/>
          <w:szCs w:val="25"/>
          <w:rtl w:val="0"/>
        </w:rPr>
        <w:t xml:space="preserve">Distribution of Tajweed Rule Occurrences</w:t>
      </w:r>
    </w:p>
    <w:p w:rsidR="00000000" w:rsidDel="00000000" w:rsidP="00000000" w:rsidRDefault="00000000" w:rsidRPr="00000000" w14:paraId="00000024">
      <w:pPr>
        <w:spacing w:after="220" w:before="220" w:line="342.85714285714283" w:lineRule="auto"/>
        <w:rPr>
          <w:sz w:val="21"/>
          <w:szCs w:val="21"/>
        </w:rPr>
      </w:pPr>
      <w:r w:rsidDel="00000000" w:rsidR="00000000" w:rsidRPr="00000000">
        <w:rPr>
          <w:sz w:val="21"/>
          <w:szCs w:val="21"/>
          <w:rtl w:val="0"/>
        </w:rPr>
        <w:t xml:space="preserve">Rule extraction from the canonical Qur'anic text identified </w:t>
      </w:r>
      <w:r w:rsidDel="00000000" w:rsidR="00000000" w:rsidRPr="00000000">
        <w:rPr>
          <w:b w:val="1"/>
          <w:bCs w:val="1"/>
          <w:sz w:val="21"/>
          <w:szCs w:val="21"/>
          <w:rtl w:val="0"/>
        </w:rPr>
        <w:t xml:space="preserve">328 occurrences of Idgham</w:t>
      </w:r>
      <w:r w:rsidDel="00000000" w:rsidR="00000000" w:rsidRPr="00000000">
        <w:rPr>
          <w:sz w:val="21"/>
          <w:szCs w:val="21"/>
          <w:rtl w:val="0"/>
        </w:rPr>
        <w:t xml:space="preserve"> and </w:t>
      </w:r>
      <w:r w:rsidDel="00000000" w:rsidR="00000000" w:rsidRPr="00000000">
        <w:rPr>
          <w:b w:val="1"/>
          <w:bCs w:val="1"/>
          <w:sz w:val="21"/>
          <w:szCs w:val="21"/>
          <w:rtl w:val="0"/>
        </w:rPr>
        <w:t xml:space="preserve">377 occurrences of Qalqalah</w:t>
      </w:r>
      <w:r w:rsidDel="00000000" w:rsidR="00000000" w:rsidRPr="00000000">
        <w:rPr>
          <w:sz w:val="21"/>
          <w:szCs w:val="21"/>
          <w:rtl w:val="0"/>
        </w:rPr>
        <w:t xml:space="preserve"> within </w:t>
      </w:r>
      <w:r w:rsidDel="00000000" w:rsidR="00000000" w:rsidRPr="00000000">
        <w:rPr>
          <w:i w:val="1"/>
          <w:iCs w:val="1"/>
          <w:sz w:val="21"/>
          <w:szCs w:val="21"/>
          <w:rtl w:val="0"/>
        </w:rPr>
        <w:t xml:space="preserve">Juzʾ ʿAmma</w:t>
      </w:r>
      <w:r w:rsidDel="00000000" w:rsidR="00000000" w:rsidRPr="00000000">
        <w:rPr>
          <w:sz w:val="21"/>
          <w:szCs w:val="21"/>
          <w:rtl w:val="0"/>
        </w:rPr>
        <w:t xml:space="preserve">. These counts correspond to unique textual occurrences before replication across reciters and riwāyāt.</w:t>
      </w:r>
    </w:p>
    <w:p w:rsidR="00000000" w:rsidDel="00000000" w:rsidP="00000000" w:rsidRDefault="00000000" w:rsidRPr="00000000" w14:paraId="00000025">
      <w:pPr>
        <w:spacing w:after="220" w:before="220" w:line="342.85714285714283" w:lineRule="auto"/>
        <w:rPr>
          <w:b w:val="1"/>
          <w:bCs w:val="1"/>
          <w:sz w:val="21"/>
          <w:szCs w:val="21"/>
        </w:rPr>
      </w:pPr>
      <w:r w:rsidDel="00000000" w:rsidR="00000000" w:rsidRPr="00000000">
        <w:rPr>
          <w:b w:val="1"/>
          <w:bCs w:val="1"/>
          <w:sz w:val="21"/>
          <w:szCs w:val="21"/>
          <w:rtl w:val="0"/>
        </w:rPr>
        <w:t xml:space="preserve">Table Y. Distribution of Idgham Occurrences</w:t>
      </w:r>
    </w:p>
    <w:tbl>
      <w:tblPr>
        <w:tblStyle w:val="Table2"/>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640"/>
        <w:tblGridChange w:id="0">
          <w:tblGrid>
            <w:gridCol w:w="2540"/>
            <w:gridCol w:w="1640"/>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sz w:val="21"/>
                <w:szCs w:val="21"/>
              </w:rPr>
            </w:pPr>
            <w:r w:rsidDel="00000000" w:rsidR="00000000" w:rsidRPr="00000000">
              <w:rPr>
                <w:b w:val="1"/>
                <w:bCs w:val="1"/>
                <w:sz w:val="21"/>
                <w:szCs w:val="21"/>
                <w:rtl w:val="0"/>
              </w:rPr>
              <w:t xml:space="preserve">Idgham Subtype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sz w:val="21"/>
                <w:szCs w:val="21"/>
              </w:rPr>
            </w:pPr>
            <w:r w:rsidDel="00000000" w:rsidR="00000000" w:rsidRPr="00000000">
              <w:rPr>
                <w:b w:val="1"/>
                <w:bCs w:val="1"/>
                <w:sz w:val="21"/>
                <w:szCs w:val="21"/>
                <w:rtl w:val="0"/>
              </w:rPr>
              <w:t xml:space="preserve">Occurrences</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sz w:val="21"/>
                <w:szCs w:val="21"/>
              </w:rPr>
            </w:pPr>
            <w:r w:rsidDel="00000000" w:rsidR="00000000" w:rsidRPr="00000000">
              <w:rPr>
                <w:sz w:val="21"/>
                <w:szCs w:val="21"/>
                <w:rtl w:val="0"/>
              </w:rPr>
              <w:t xml:space="preserve">Lam Shamsiyyah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sz w:val="21"/>
                <w:szCs w:val="21"/>
              </w:rPr>
            </w:pPr>
            <w:r w:rsidDel="00000000" w:rsidR="00000000" w:rsidRPr="00000000">
              <w:rPr>
                <w:sz w:val="21"/>
                <w:szCs w:val="21"/>
                <w:rtl w:val="0"/>
              </w:rPr>
              <w:t xml:space="preserve">237</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sz w:val="21"/>
                <w:szCs w:val="21"/>
              </w:rPr>
            </w:pPr>
            <w:r w:rsidDel="00000000" w:rsidR="00000000" w:rsidRPr="00000000">
              <w:rPr>
                <w:sz w:val="21"/>
                <w:szCs w:val="21"/>
                <w:rtl w:val="0"/>
              </w:rPr>
              <w:t xml:space="preserve">Idgham Bi Ghunnah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sz w:val="21"/>
                <w:szCs w:val="21"/>
              </w:rPr>
            </w:pPr>
            <w:r w:rsidDel="00000000" w:rsidR="00000000" w:rsidRPr="00000000">
              <w:rPr>
                <w:sz w:val="21"/>
                <w:szCs w:val="21"/>
                <w:rtl w:val="0"/>
              </w:rPr>
              <w:t xml:space="preserve">65</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sz w:val="21"/>
                <w:szCs w:val="21"/>
              </w:rPr>
            </w:pPr>
            <w:r w:rsidDel="00000000" w:rsidR="00000000" w:rsidRPr="00000000">
              <w:rPr>
                <w:sz w:val="21"/>
                <w:szCs w:val="21"/>
                <w:rtl w:val="0"/>
              </w:rPr>
              <w:t xml:space="preserve">Idgham Bila Ghunnah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sz w:val="21"/>
                <w:szCs w:val="21"/>
              </w:rPr>
            </w:pPr>
            <w:r w:rsidDel="00000000" w:rsidR="00000000" w:rsidRPr="00000000">
              <w:rPr>
                <w:sz w:val="21"/>
                <w:szCs w:val="21"/>
                <w:rtl w:val="0"/>
              </w:rPr>
              <w:t xml:space="preserve">25</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sz w:val="21"/>
                <w:szCs w:val="21"/>
              </w:rPr>
            </w:pPr>
            <w:r w:rsidDel="00000000" w:rsidR="00000000" w:rsidRPr="00000000">
              <w:rPr>
                <w:sz w:val="21"/>
                <w:szCs w:val="21"/>
                <w:rtl w:val="0"/>
              </w:rPr>
              <w:t xml:space="preserve">Idgham Lam-Ra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sz w:val="21"/>
                <w:szCs w:val="21"/>
              </w:rPr>
            </w:pPr>
            <w:r w:rsidDel="00000000" w:rsidR="00000000" w:rsidRPr="00000000">
              <w:rPr>
                <w:sz w:val="21"/>
                <w:szCs w:val="21"/>
                <w:rtl w:val="0"/>
              </w:rPr>
              <w:t xml:space="preserve">1</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sz w:val="21"/>
                <w:szCs w:val="21"/>
              </w:rPr>
            </w:pPr>
            <w:r w:rsidDel="00000000" w:rsidR="00000000" w:rsidRPr="00000000">
              <w:rPr>
                <w:b w:val="1"/>
                <w:bCs w:val="1"/>
                <w:sz w:val="21"/>
                <w:szCs w:val="21"/>
                <w:rtl w:val="0"/>
              </w:rPr>
              <w:t xml:space="preserve">328</w:t>
            </w:r>
            <w:r w:rsidDel="00000000" w:rsidR="00000000" w:rsidRPr="00000000">
              <w:rPr>
                <w:rtl w:val="0"/>
              </w:rPr>
            </w:r>
          </w:p>
        </w:tc>
      </w:tr>
    </w:tbl>
    <w:p w:rsidR="00000000" w:rsidDel="00000000" w:rsidP="00000000" w:rsidRDefault="00000000" w:rsidRPr="00000000" w14:paraId="00000032">
      <w:pPr>
        <w:spacing w:after="220" w:before="220" w:line="342.85714285714283" w:lineRule="auto"/>
        <w:rPr>
          <w:b w:val="1"/>
          <w:bCs w:val="1"/>
          <w:sz w:val="21"/>
          <w:szCs w:val="21"/>
        </w:rPr>
      </w:pPr>
      <w:r w:rsidDel="00000000" w:rsidR="00000000" w:rsidRPr="00000000">
        <w:rPr>
          <w:b w:val="1"/>
          <w:bCs w:val="1"/>
          <w:sz w:val="21"/>
          <w:szCs w:val="21"/>
          <w:rtl w:val="0"/>
        </w:rPr>
        <w:t xml:space="preserve">Table Z. Distribution of Qalqalah Occurrences</w:t>
      </w:r>
    </w:p>
    <w:tbl>
      <w:tblPr>
        <w:tblStyle w:val="Table3"/>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640"/>
        <w:tblGridChange w:id="0">
          <w:tblGrid>
            <w:gridCol w:w="2780"/>
            <w:gridCol w:w="1640"/>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sz w:val="21"/>
                <w:szCs w:val="21"/>
              </w:rPr>
            </w:pPr>
            <w:r w:rsidDel="00000000" w:rsidR="00000000" w:rsidRPr="00000000">
              <w:rPr>
                <w:b w:val="1"/>
                <w:bCs w:val="1"/>
                <w:sz w:val="21"/>
                <w:szCs w:val="21"/>
                <w:rtl w:val="0"/>
              </w:rPr>
              <w:t xml:space="preserve">Qalqalah Subtype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21"/>
                <w:szCs w:val="21"/>
              </w:rPr>
            </w:pPr>
            <w:r w:rsidDel="00000000" w:rsidR="00000000" w:rsidRPr="00000000">
              <w:rPr>
                <w:b w:val="1"/>
                <w:bCs w:val="1"/>
                <w:sz w:val="21"/>
                <w:szCs w:val="21"/>
                <w:rtl w:val="0"/>
              </w:rPr>
              <w:t xml:space="preserve">Occurrences</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sz w:val="21"/>
                <w:szCs w:val="21"/>
              </w:rPr>
            </w:pPr>
            <w:r w:rsidDel="00000000" w:rsidR="00000000" w:rsidRPr="00000000">
              <w:rPr>
                <w:sz w:val="21"/>
                <w:szCs w:val="21"/>
                <w:rtl w:val="0"/>
              </w:rPr>
              <w:t xml:space="preserve">Qalqalah Wusṭā</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sz w:val="21"/>
                <w:szCs w:val="21"/>
              </w:rPr>
            </w:pPr>
            <w:r w:rsidDel="00000000" w:rsidR="00000000" w:rsidRPr="00000000">
              <w:rPr>
                <w:sz w:val="21"/>
                <w:szCs w:val="21"/>
                <w:rtl w:val="0"/>
              </w:rPr>
              <w:t xml:space="preserve">145</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sz w:val="21"/>
                <w:szCs w:val="21"/>
              </w:rPr>
            </w:pPr>
            <w:r w:rsidDel="00000000" w:rsidR="00000000" w:rsidRPr="00000000">
              <w:rPr>
                <w:sz w:val="21"/>
                <w:szCs w:val="21"/>
                <w:rtl w:val="0"/>
              </w:rPr>
              <w:t xml:space="preserve">Qalqalah Ṣughrā</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sz w:val="21"/>
                <w:szCs w:val="21"/>
              </w:rPr>
            </w:pPr>
            <w:r w:rsidDel="00000000" w:rsidR="00000000" w:rsidRPr="00000000">
              <w:rPr>
                <w:sz w:val="21"/>
                <w:szCs w:val="21"/>
                <w:rtl w:val="0"/>
              </w:rPr>
              <w:t xml:space="preserve">123</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sz w:val="21"/>
                <w:szCs w:val="21"/>
              </w:rPr>
            </w:pPr>
            <w:r w:rsidDel="00000000" w:rsidR="00000000" w:rsidRPr="00000000">
              <w:rPr>
                <w:sz w:val="21"/>
                <w:szCs w:val="21"/>
                <w:rtl w:val="0"/>
              </w:rPr>
              <w:t xml:space="preserve">Qalqalah Mushaddadah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sz w:val="21"/>
                <w:szCs w:val="21"/>
              </w:rPr>
            </w:pPr>
            <w:r w:rsidDel="00000000" w:rsidR="00000000" w:rsidRPr="00000000">
              <w:rPr>
                <w:sz w:val="21"/>
                <w:szCs w:val="21"/>
                <w:rtl w:val="0"/>
              </w:rPr>
              <w:t xml:space="preserve">97</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sz w:val="21"/>
                <w:szCs w:val="21"/>
              </w:rPr>
            </w:pPr>
            <w:r w:rsidDel="00000000" w:rsidR="00000000" w:rsidRPr="00000000">
              <w:rPr>
                <w:sz w:val="21"/>
                <w:szCs w:val="21"/>
                <w:rtl w:val="0"/>
              </w:rPr>
              <w:t xml:space="preserve">Qalqalah Kubrā</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sz w:val="21"/>
                <w:szCs w:val="21"/>
              </w:rPr>
            </w:pPr>
            <w:r w:rsidDel="00000000" w:rsidR="00000000" w:rsidRPr="00000000">
              <w:rPr>
                <w:sz w:val="21"/>
                <w:szCs w:val="21"/>
                <w:rtl w:val="0"/>
              </w:rPr>
              <w:t xml:space="preserve">12</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sz w:val="21"/>
                <w:szCs w:val="21"/>
              </w:rPr>
            </w:pPr>
            <w:r w:rsidDel="00000000" w:rsidR="00000000" w:rsidRPr="00000000">
              <w:rPr>
                <w:b w:val="1"/>
                <w:bCs w:val="1"/>
                <w:sz w:val="21"/>
                <w:szCs w:val="21"/>
                <w:rtl w:val="0"/>
              </w:rPr>
              <w:t xml:space="preserve">377</w:t>
            </w:r>
            <w:r w:rsidDel="00000000" w:rsidR="00000000" w:rsidRPr="00000000">
              <w:rPr>
                <w:rtl w:val="0"/>
              </w:rPr>
            </w:r>
          </w:p>
        </w:tc>
      </w:tr>
    </w:tbl>
    <w:p w:rsidR="00000000" w:rsidDel="00000000" w:rsidP="00000000" w:rsidRDefault="00000000" w:rsidRPr="00000000" w14:paraId="0000003F">
      <w:pPr>
        <w:spacing w:after="220" w:before="220" w:line="342.85714285714283" w:lineRule="auto"/>
        <w:rPr>
          <w:sz w:val="21"/>
          <w:szCs w:val="21"/>
        </w:rPr>
      </w:pPr>
      <w:r w:rsidDel="00000000" w:rsidR="00000000" w:rsidRPr="00000000">
        <w:rPr>
          <w:sz w:val="21"/>
          <w:szCs w:val="21"/>
          <w:rtl w:val="0"/>
        </w:rPr>
        <w:t xml:space="preserve">Because these rule occurrences are repeated across multiple reciters, the effective number of acoustic instances available for machine-learning analysis is substantially larger than the textual counts alone. Consequently, the corpus provides numerous realizations of the same Tajweed phenomenon under different speakers and riwāyāt, allowing the corresponding acoustic characteristics to be studied under varying recitation conditions.</w:t>
      </w:r>
    </w:p>
    <w:p w:rsidR="00000000" w:rsidDel="00000000" w:rsidP="00000000" w:rsidRDefault="00000000" w:rsidRPr="00000000" w14:paraId="00000040">
      <w:pPr>
        <w:pStyle w:val="Heading3"/>
        <w:keepNext w:val="0"/>
        <w:keepLines w:val="0"/>
        <w:spacing w:before="280" w:line="342.85714285714283" w:lineRule="auto"/>
        <w:rPr>
          <w:b w:val="1"/>
          <w:bCs w:val="1"/>
          <w:color w:val="000000"/>
          <w:sz w:val="25"/>
          <w:szCs w:val="25"/>
        </w:rPr>
      </w:pPr>
      <w:bookmarkStart w:colFirst="0" w:colLast="0" w:name="_sverzff4z32i" w:id="3"/>
      <w:bookmarkEnd w:id="3"/>
      <w:r w:rsidDel="00000000" w:rsidR="00000000" w:rsidRPr="00000000">
        <w:rPr>
          <w:b w:val="1"/>
          <w:bCs w:val="1"/>
          <w:color w:val="000000"/>
          <w:sz w:val="25"/>
          <w:szCs w:val="25"/>
          <w:rtl w:val="0"/>
        </w:rPr>
        <w:t xml:space="preserve">Sample Distribution and Class Imbalance</w:t>
      </w:r>
    </w:p>
    <w:p w:rsidR="00000000" w:rsidDel="00000000" w:rsidP="00000000" w:rsidRDefault="00000000" w:rsidRPr="00000000" w14:paraId="00000041">
      <w:pPr>
        <w:spacing w:after="220" w:before="220" w:line="342.85714285714283" w:lineRule="auto"/>
        <w:rPr>
          <w:sz w:val="21"/>
          <w:szCs w:val="21"/>
        </w:rPr>
      </w:pPr>
      <w:r w:rsidDel="00000000" w:rsidR="00000000" w:rsidRPr="00000000">
        <w:rPr>
          <w:sz w:val="21"/>
          <w:szCs w:val="21"/>
          <w:rtl w:val="0"/>
        </w:rPr>
        <w:t xml:space="preserve">At the corpus level, the distribution of recordings across the three riwāyāt is relatively balanced, with each riwāyah contributing between approximately </w:t>
      </w:r>
      <w:r w:rsidDel="00000000" w:rsidR="00000000" w:rsidRPr="00000000">
        <w:rPr>
          <w:b w:val="1"/>
          <w:bCs w:val="1"/>
          <w:sz w:val="21"/>
          <w:szCs w:val="21"/>
          <w:rtl w:val="0"/>
        </w:rPr>
        <w:t xml:space="preserve">32% and 34%</w:t>
      </w:r>
      <w:r w:rsidDel="00000000" w:rsidR="00000000" w:rsidRPr="00000000">
        <w:rPr>
          <w:sz w:val="21"/>
          <w:szCs w:val="21"/>
          <w:rtl w:val="0"/>
        </w:rPr>
        <w:t xml:space="preserve"> of the total recording duration. This balance helps mitigate the risk that a classifier learns riwāyah-specific characteristics solely because one reading tradition dominates the dataset.</w:t>
      </w:r>
    </w:p>
    <w:p w:rsidR="00000000" w:rsidDel="00000000" w:rsidP="00000000" w:rsidRDefault="00000000" w:rsidRPr="00000000" w14:paraId="00000042">
      <w:pPr>
        <w:spacing w:after="220" w:before="220" w:line="342.85714285714283" w:lineRule="auto"/>
        <w:rPr>
          <w:sz w:val="21"/>
          <w:szCs w:val="21"/>
        </w:rPr>
      </w:pPr>
      <w:r w:rsidDel="00000000" w:rsidR="00000000" w:rsidRPr="00000000">
        <w:rPr>
          <w:sz w:val="21"/>
          <w:szCs w:val="21"/>
          <w:rtl w:val="0"/>
        </w:rPr>
        <w:t xml:space="preserve">In contrast, the distribution of Tajweed-rule subtypes is noticeably imbalanced. Within the Idgham category, </w:t>
      </w:r>
      <w:r w:rsidDel="00000000" w:rsidR="00000000" w:rsidRPr="00000000">
        <w:rPr>
          <w:b w:val="1"/>
          <w:bCs w:val="1"/>
          <w:sz w:val="21"/>
          <w:szCs w:val="21"/>
          <w:rtl w:val="0"/>
        </w:rPr>
        <w:t xml:space="preserve">Lam Shamsiyyah</w:t>
      </w:r>
      <w:r w:rsidDel="00000000" w:rsidR="00000000" w:rsidRPr="00000000">
        <w:rPr>
          <w:sz w:val="21"/>
          <w:szCs w:val="21"/>
          <w:rtl w:val="0"/>
        </w:rPr>
        <w:t xml:space="preserve"> accounts for more than 72% of all Idgham occurrences, whereas </w:t>
      </w:r>
      <w:r w:rsidDel="00000000" w:rsidR="00000000" w:rsidRPr="00000000">
        <w:rPr>
          <w:b w:val="1"/>
          <w:bCs w:val="1"/>
          <w:sz w:val="21"/>
          <w:szCs w:val="21"/>
          <w:rtl w:val="0"/>
        </w:rPr>
        <w:t xml:space="preserve">Idgham Lam-Ra</w:t>
      </w:r>
      <w:r w:rsidDel="00000000" w:rsidR="00000000" w:rsidRPr="00000000">
        <w:rPr>
          <w:sz w:val="21"/>
          <w:szCs w:val="21"/>
          <w:rtl w:val="0"/>
        </w:rPr>
        <w:t xml:space="preserve"> occurs only once. Similarly, </w:t>
      </w:r>
      <w:r w:rsidDel="00000000" w:rsidR="00000000" w:rsidRPr="00000000">
        <w:rPr>
          <w:b w:val="1"/>
          <w:bCs w:val="1"/>
          <w:sz w:val="21"/>
          <w:szCs w:val="21"/>
          <w:rtl w:val="0"/>
        </w:rPr>
        <w:t xml:space="preserve">Qalqalah Kubrā</w:t>
      </w:r>
      <w:r w:rsidDel="00000000" w:rsidR="00000000" w:rsidRPr="00000000">
        <w:rPr>
          <w:sz w:val="21"/>
          <w:szCs w:val="21"/>
          <w:rtl w:val="0"/>
        </w:rPr>
        <w:t xml:space="preserve"> represents only 12 occurrences, compared with 145 occurrences of </w:t>
      </w:r>
      <w:r w:rsidDel="00000000" w:rsidR="00000000" w:rsidRPr="00000000">
        <w:rPr>
          <w:b w:val="1"/>
          <w:bCs w:val="1"/>
          <w:sz w:val="21"/>
          <w:szCs w:val="21"/>
          <w:rtl w:val="0"/>
        </w:rPr>
        <w:t xml:space="preserve">Qalqalah Wusṭā</w:t>
      </w:r>
      <w:r w:rsidDel="00000000" w:rsidR="00000000" w:rsidRPr="00000000">
        <w:rPr>
          <w:sz w:val="21"/>
          <w:szCs w:val="21"/>
          <w:rtl w:val="0"/>
        </w:rPr>
        <w:t xml:space="preserve">. Such imbalance introduces challenges for supervised learning because minority classes contribute substantially fewer training examples than the dominant categories.</w:t>
      </w:r>
    </w:p>
    <w:p w:rsidR="00000000" w:rsidDel="00000000" w:rsidP="00000000" w:rsidRDefault="00000000" w:rsidRPr="00000000" w14:paraId="00000043">
      <w:pPr>
        <w:pStyle w:val="Heading3"/>
        <w:keepNext w:val="0"/>
        <w:keepLines w:val="0"/>
        <w:spacing w:before="280" w:line="342.85714285714283" w:lineRule="auto"/>
        <w:rPr>
          <w:b w:val="1"/>
          <w:bCs w:val="1"/>
          <w:color w:val="000000"/>
          <w:sz w:val="25"/>
          <w:szCs w:val="25"/>
        </w:rPr>
      </w:pPr>
      <w:bookmarkStart w:colFirst="0" w:colLast="0" w:name="_x5cgulrkgvfm" w:id="4"/>
      <w:bookmarkEnd w:id="4"/>
      <w:r w:rsidDel="00000000" w:rsidR="00000000" w:rsidRPr="00000000">
        <w:rPr>
          <w:b w:val="1"/>
          <w:bCs w:val="1"/>
          <w:color w:val="000000"/>
          <w:sz w:val="25"/>
          <w:szCs w:val="25"/>
          <w:rtl w:val="0"/>
        </w:rPr>
        <w:t xml:space="preserve">Implications for Machine Learning</w:t>
      </w:r>
    </w:p>
    <w:p w:rsidR="00000000" w:rsidDel="00000000" w:rsidP="00000000" w:rsidRDefault="00000000" w:rsidRPr="00000000" w14:paraId="00000044">
      <w:pPr>
        <w:spacing w:after="220" w:before="220" w:line="342.85714285714283" w:lineRule="auto"/>
        <w:rPr>
          <w:sz w:val="21"/>
          <w:szCs w:val="21"/>
        </w:rPr>
      </w:pPr>
      <w:r w:rsidDel="00000000" w:rsidR="00000000" w:rsidRPr="00000000">
        <w:rPr>
          <w:sz w:val="21"/>
          <w:szCs w:val="21"/>
          <w:rtl w:val="0"/>
        </w:rPr>
        <w:t xml:space="preserve">The observed class imbalance has important implications for model development and evaluation. Models optimized solely using overall accuracy may favor dominant classes while failing to capture rare but linguistically important Tajweed phenomena. Therefore, evaluation should consider class-sensitive metrics such as </w:t>
      </w:r>
      <w:r w:rsidDel="00000000" w:rsidR="00000000" w:rsidRPr="00000000">
        <w:rPr>
          <w:b w:val="1"/>
          <w:bCs w:val="1"/>
          <w:sz w:val="21"/>
          <w:szCs w:val="21"/>
          <w:rtl w:val="0"/>
        </w:rPr>
        <w:t xml:space="preserve">precision</w:t>
      </w:r>
      <w:r w:rsidDel="00000000" w:rsidR="00000000" w:rsidRPr="00000000">
        <w:rPr>
          <w:sz w:val="21"/>
          <w:szCs w:val="21"/>
          <w:rtl w:val="0"/>
        </w:rPr>
        <w:t xml:space="preserve">, </w:t>
      </w:r>
      <w:r w:rsidDel="00000000" w:rsidR="00000000" w:rsidRPr="00000000">
        <w:rPr>
          <w:b w:val="1"/>
          <w:bCs w:val="1"/>
          <w:sz w:val="21"/>
          <w:szCs w:val="21"/>
          <w:rtl w:val="0"/>
        </w:rPr>
        <w:t xml:space="preserve">recall</w:t>
      </w:r>
      <w:r w:rsidDel="00000000" w:rsidR="00000000" w:rsidRPr="00000000">
        <w:rPr>
          <w:sz w:val="21"/>
          <w:szCs w:val="21"/>
          <w:rtl w:val="0"/>
        </w:rPr>
        <w:t xml:space="preserve">, and </w:t>
      </w:r>
      <w:r w:rsidDel="00000000" w:rsidR="00000000" w:rsidRPr="00000000">
        <w:rPr>
          <w:b w:val="1"/>
          <w:bCs w:val="1"/>
          <w:sz w:val="21"/>
          <w:szCs w:val="21"/>
          <w:rtl w:val="0"/>
        </w:rPr>
        <w:t xml:space="preserve">F1-score</w:t>
      </w:r>
      <w:r w:rsidDel="00000000" w:rsidR="00000000" w:rsidRPr="00000000">
        <w:rPr>
          <w:sz w:val="21"/>
          <w:szCs w:val="21"/>
          <w:rtl w:val="0"/>
        </w:rPr>
        <w:t xml:space="preserve"> in addition to overall accuracy. Furthermore, the balanced distribution across riwāyāt and the presence of multiple reciters provide an opportunity to evaluate whether learned acoustic representations capture Tajweed-related characteristics rather than reciter-specific or riwāyah-specific patterns.</w:t>
      </w:r>
    </w:p>
    <w:p w:rsidR="00000000" w:rsidDel="00000000" w:rsidP="00000000" w:rsidRDefault="00000000" w:rsidRPr="00000000" w14:paraId="00000045">
      <w:pPr>
        <w:spacing w:after="220" w:before="220" w:line="342.85714285714283" w:lineRule="auto"/>
        <w:rPr>
          <w:sz w:val="21"/>
          <w:szCs w:val="21"/>
        </w:rPr>
      </w:pPr>
      <w:r w:rsidDel="00000000" w:rsidR="00000000" w:rsidRPr="00000000">
        <w:rPr>
          <w:sz w:val="21"/>
          <w:szCs w:val="21"/>
          <w:rtl w:val="0"/>
        </w:rPr>
        <w:t xml:space="preserve">Overall, the corpus combines </w:t>
      </w:r>
      <w:r w:rsidDel="00000000" w:rsidR="00000000" w:rsidRPr="00000000">
        <w:rPr>
          <w:b w:val="1"/>
          <w:bCs w:val="1"/>
          <w:sz w:val="21"/>
          <w:szCs w:val="21"/>
          <w:rtl w:val="0"/>
        </w:rPr>
        <w:t xml:space="preserve">7,998 validated verse-level recordings</w:t>
      </w:r>
      <w:r w:rsidDel="00000000" w:rsidR="00000000" w:rsidRPr="00000000">
        <w:rPr>
          <w:sz w:val="21"/>
          <w:szCs w:val="21"/>
          <w:rtl w:val="0"/>
        </w:rPr>
        <w:t xml:space="preserve">, </w:t>
      </w:r>
      <w:r w:rsidDel="00000000" w:rsidR="00000000" w:rsidRPr="00000000">
        <w:rPr>
          <w:b w:val="1"/>
          <w:bCs w:val="1"/>
          <w:sz w:val="21"/>
          <w:szCs w:val="21"/>
          <w:rtl w:val="0"/>
        </w:rPr>
        <w:t xml:space="preserve">15 reciters</w:t>
      </w:r>
      <w:r w:rsidDel="00000000" w:rsidR="00000000" w:rsidRPr="00000000">
        <w:rPr>
          <w:sz w:val="21"/>
          <w:szCs w:val="21"/>
          <w:rtl w:val="0"/>
        </w:rPr>
        <w:t xml:space="preserve">, </w:t>
      </w:r>
      <w:r w:rsidDel="00000000" w:rsidR="00000000" w:rsidRPr="00000000">
        <w:rPr>
          <w:b w:val="1"/>
          <w:bCs w:val="1"/>
          <w:sz w:val="21"/>
          <w:szCs w:val="21"/>
          <w:rtl w:val="0"/>
        </w:rPr>
        <w:t xml:space="preserve">three riwāyāt</w:t>
      </w:r>
      <w:r w:rsidDel="00000000" w:rsidR="00000000" w:rsidRPr="00000000">
        <w:rPr>
          <w:sz w:val="21"/>
          <w:szCs w:val="21"/>
          <w:rtl w:val="0"/>
        </w:rPr>
        <w:t xml:space="preserve">, and more than </w:t>
      </w:r>
      <w:r w:rsidDel="00000000" w:rsidR="00000000" w:rsidRPr="00000000">
        <w:rPr>
          <w:b w:val="1"/>
          <w:bCs w:val="1"/>
          <w:sz w:val="21"/>
          <w:szCs w:val="21"/>
          <w:rtl w:val="0"/>
        </w:rPr>
        <w:t xml:space="preserve">700 unique textual occurrences of Idgham and Qalqalah</w:t>
      </w:r>
      <w:r w:rsidDel="00000000" w:rsidR="00000000" w:rsidRPr="00000000">
        <w:rPr>
          <w:sz w:val="21"/>
          <w:szCs w:val="21"/>
          <w:rtl w:val="0"/>
        </w:rPr>
        <w:t xml:space="preserve">, providing a suitable foundation for investigating automatic Tajweed-rule detection using machine-learning techniques.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