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toyt0drxmm4" w:id="0"/>
      <w:bookmarkEnd w:id="0"/>
      <w:r w:rsidDel="00000000" w:rsidR="00000000" w:rsidRPr="00000000">
        <w:rPr>
          <w:b w:val="1"/>
          <w:bCs w:val="1"/>
          <w:sz w:val="34"/>
          <w:szCs w:val="34"/>
          <w:rtl w:val="0"/>
        </w:rPr>
        <w:t xml:space="preserve">4. Discussion</w:t>
      </w:r>
    </w:p>
    <w:p w:rsidR="00000000" w:rsidDel="00000000" w:rsidP="00000000" w:rsidRDefault="00000000" w:rsidRPr="00000000" w14:paraId="00000002">
      <w:pPr>
        <w:spacing w:after="240" w:before="240" w:lineRule="auto"/>
        <w:rPr/>
      </w:pPr>
      <w:r w:rsidDel="00000000" w:rsidR="00000000" w:rsidRPr="00000000">
        <w:rPr>
          <w:rtl w:val="0"/>
        </w:rPr>
        <w:t xml:space="preserve">The experimental findings provide several insights into the acoustic nature of Tajweed phenomena and into the suitability of conventional machine-learning methods for their automatic detection. Rather than indicating that classification performance is determined primarily by classifier complexity, the results suggest that the quality of the acoustic representation is a more fundamental factor. In particular, the consistent contribution of duration, nasality-related descriptors, and the depth metric indicates that Tajweed realization contains temporal and articulatory information that is not fully represented by conventional spectral features. The results also reveal substantial differences among individual Tajweed classes, demonstrating that automatic Tajweed detection should be considered a rule-dependent speech-processing problem rather than a homogeneous classification task.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2fwbq34o07y" w:id="1"/>
      <w:bookmarkEnd w:id="1"/>
      <w:r w:rsidDel="00000000" w:rsidR="00000000" w:rsidRPr="00000000">
        <w:rPr>
          <w:b w:val="1"/>
          <w:bCs w:val="1"/>
          <w:color w:val="000000"/>
          <w:sz w:val="26"/>
          <w:szCs w:val="26"/>
          <w:rtl w:val="0"/>
        </w:rPr>
        <w:t xml:space="preserve">4.1 Why the Proposed Features Outperformed MFCC</w:t>
      </w:r>
    </w:p>
    <w:p w:rsidR="00000000" w:rsidDel="00000000" w:rsidP="00000000" w:rsidRDefault="00000000" w:rsidRPr="00000000" w14:paraId="00000004">
      <w:pPr>
        <w:spacing w:after="240" w:before="240" w:lineRule="auto"/>
        <w:rPr/>
      </w:pPr>
      <w:r w:rsidDel="00000000" w:rsidR="00000000" w:rsidRPr="00000000">
        <w:rPr>
          <w:rtl w:val="0"/>
        </w:rPr>
        <w:t xml:space="preserve">MFCCs constitute one of the most established representations in speech processing because they provide a compact approximation of the short-term spectral envelope and have demonstrated strong performance in speech recognition, speaker modeling, and phonetic classification. Their effectiveness derives largely from their ability to represent broad spectral characteristics while reducing sensitivity to irrelevant spectral detail. Consequently, MFCCs provide a strong and appropriate baseline for evaluating alternative acoustic representations.</w:t>
      </w:r>
    </w:p>
    <w:p w:rsidR="00000000" w:rsidDel="00000000" w:rsidP="00000000" w:rsidRDefault="00000000" w:rsidRPr="00000000" w14:paraId="00000005">
      <w:pPr>
        <w:spacing w:after="240" w:before="240" w:lineRule="auto"/>
        <w:rPr/>
      </w:pPr>
      <w:r w:rsidDel="00000000" w:rsidR="00000000" w:rsidRPr="00000000">
        <w:rPr>
          <w:rtl w:val="0"/>
        </w:rPr>
        <w:t xml:space="preserve">However, the present findings indicate that MFCCs alone do not adequately characterize the acoustic distinctions required for Tajweed-rule detection. The fundamental reason is that Tajweed rules are not defined exclusively by the static spectral envelope of a speech segment. Their realization frequently depends on </w:t>
      </w:r>
      <w:r w:rsidDel="00000000" w:rsidR="00000000" w:rsidRPr="00000000">
        <w:rPr>
          <w:b w:val="1"/>
          <w:bCs w:val="1"/>
          <w:rtl w:val="0"/>
        </w:rPr>
        <w:t xml:space="preserve">temporal organization, articulatory configuration, nasal coupling, consonantal release, and interactions between adjacent sounds</w:t>
      </w:r>
      <w:r w:rsidDel="00000000" w:rsidR="00000000" w:rsidRPr="00000000">
        <w:rPr>
          <w:rtl w:val="0"/>
        </w:rPr>
        <w:t xml:space="preserve">. These dimensions are only indirectly represented, if at all, by conventional cepstral coefficients.</w:t>
      </w:r>
    </w:p>
    <w:p w:rsidR="00000000" w:rsidDel="00000000" w:rsidP="00000000" w:rsidRDefault="00000000" w:rsidRPr="00000000" w14:paraId="00000006">
      <w:pPr>
        <w:spacing w:after="240" w:before="240" w:lineRule="auto"/>
        <w:rPr/>
      </w:pPr>
      <w:r w:rsidDel="00000000" w:rsidR="00000000" w:rsidRPr="00000000">
        <w:rPr>
          <w:rtl w:val="0"/>
        </w:rPr>
        <w:t xml:space="preserve">The proposed feature set addresses these limitations by explicitly representing complementary acoustic dimensions. Duration provides information about the temporal extent of a rule-related event, while the nasality measures are intended to capture acoustic manifestations associated with nasal resonance. RMS and ZCR provide information about signal energy and temporal fine structure, whereas spectral centroid and spectral flux describe complementary aspects of spectral distribution and change. The depth metric provides an additional representation of the relative prominence or structure of the relevant acoustic event. Collectively, these features therefore describe the signal from several physically and phonetically meaningful perspectives rather than relying predominantly on spectral-envelope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This distinction is particularly important for Tajweed. Idgham involves the interaction and assimilation of successive sounds, while Qalqalah is associated with characteristic consonantal articulation and release behavior. In both cases, the acoustic evidence may be distributed over time and may involve changes that are not adequately represented by a frame-level spectral envelope. A representation that explicitly includes duration and nasality can therefore capture information that MFCCs may treat as secondary or encode only indirectly.</w:t>
      </w:r>
    </w:p>
    <w:p w:rsidR="00000000" w:rsidDel="00000000" w:rsidP="00000000" w:rsidRDefault="00000000" w:rsidRPr="00000000" w14:paraId="00000008">
      <w:pPr>
        <w:spacing w:after="240" w:before="240" w:lineRule="auto"/>
        <w:rPr/>
      </w:pPr>
      <w:r w:rsidDel="00000000" w:rsidR="00000000" w:rsidRPr="00000000">
        <w:rPr>
          <w:rtl w:val="0"/>
        </w:rPr>
        <w:t xml:space="preserve">The fact that the proposed representation improved performance across the evaluated classifiers is particularly informative. If the improvement had been restricted to a single classifier, it could plausibly have reflected an interaction between the feature distribution and a particular decision boundary. Its consistency across SVM, Random Forest, KNN, XGBoost, and MLP instead suggests that the principal advantage originates from the </w:t>
      </w:r>
      <w:r w:rsidDel="00000000" w:rsidR="00000000" w:rsidRPr="00000000">
        <w:rPr>
          <w:b w:val="1"/>
          <w:bCs w:val="1"/>
          <w:rtl w:val="0"/>
        </w:rPr>
        <w:t xml:space="preserve">information content of the representation itself</w:t>
      </w:r>
      <w:r w:rsidDel="00000000" w:rsidR="00000000" w:rsidRPr="00000000">
        <w:rPr>
          <w:rtl w:val="0"/>
        </w:rPr>
        <w:t xml:space="preserve">. In other words, the classifiers appear to benefit from more discriminative acoustic evidence rather than simply from a more favorable learning algorithm.</w:t>
      </w:r>
    </w:p>
    <w:p w:rsidR="00000000" w:rsidDel="00000000" w:rsidP="00000000" w:rsidRDefault="00000000" w:rsidRPr="00000000" w14:paraId="00000009">
      <w:pPr>
        <w:spacing w:after="240" w:before="240" w:lineRule="auto"/>
        <w:rPr/>
      </w:pPr>
      <w:r w:rsidDel="00000000" w:rsidR="00000000" w:rsidRPr="00000000">
        <w:rPr>
          <w:rtl w:val="0"/>
        </w:rPr>
        <w:t xml:space="preserve">This observation reinforces an important principle in speech-based Tajweed analysis: model sophistication cannot fully compensate for a representation that omits linguistically relevant information. Even relatively conventional classifiers can exploit meaningful improvements in feature design when the features correspond closely to the physical mechanisms underlying the target phenomenon. The results therefore support the use of linguistically informed acoustic representations as an important component of Tajweed-oriented speech processing.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jtwqk5y6c9x" w:id="2"/>
      <w:bookmarkEnd w:id="2"/>
      <w:r w:rsidDel="00000000" w:rsidR="00000000" w:rsidRPr="00000000">
        <w:rPr>
          <w:b w:val="1"/>
          <w:bCs w:val="1"/>
          <w:color w:val="000000"/>
          <w:sz w:val="26"/>
          <w:szCs w:val="26"/>
          <w:rtl w:val="0"/>
        </w:rPr>
        <w:t xml:space="preserve">4.2 Acoustic Significance of Duration and Depth Metrics</w:t>
      </w:r>
    </w:p>
    <w:p w:rsidR="00000000" w:rsidDel="00000000" w:rsidP="00000000" w:rsidRDefault="00000000" w:rsidRPr="00000000" w14:paraId="0000000B">
      <w:pPr>
        <w:spacing w:after="240" w:before="240" w:lineRule="auto"/>
        <w:rPr/>
      </w:pPr>
      <w:r w:rsidDel="00000000" w:rsidR="00000000" w:rsidRPr="00000000">
        <w:rPr>
          <w:rtl w:val="0"/>
        </w:rPr>
        <w:t xml:space="preserve">Among the proposed descriptors, duration emerged as the most consistently informative feature. This result is plausible from both speech-production and Tajweed perspectives. Several target rules involve modifications to the temporal organization of neighboring speech sounds, and the realization of these modifications can alter the amount of time occupied by the relevant acoustic event. Duration therefore provides information that is directly related to how a rule is produced rather than merely describing the spectral appearance of the resulting signal.</w:t>
      </w:r>
    </w:p>
    <w:p w:rsidR="00000000" w:rsidDel="00000000" w:rsidP="00000000" w:rsidRDefault="00000000" w:rsidRPr="00000000" w14:paraId="0000000C">
      <w:pPr>
        <w:spacing w:after="240" w:before="240" w:lineRule="auto"/>
        <w:rPr/>
      </w:pPr>
      <w:r w:rsidDel="00000000" w:rsidR="00000000" w:rsidRPr="00000000">
        <w:rPr>
          <w:rtl w:val="0"/>
        </w:rPr>
        <w:t xml:space="preserve">For Idgham, temporal characteristics can reflect the interaction between the triggering consonant and the following sound. Assimilation may modify the transition between the two segments and change the temporal distribution of acoustic energy. For Qalqalah, temporal behavior can similarly reflect the production of the relevant consonant and its release. The importance of duration consequently suggests that the classifier is exploiting differences in the temporal realization of Tajweed events, rather than relying exclusively on their spectral composition.</w:t>
      </w:r>
    </w:p>
    <w:p w:rsidR="00000000" w:rsidDel="00000000" w:rsidP="00000000" w:rsidRDefault="00000000" w:rsidRPr="00000000" w14:paraId="0000000D">
      <w:pPr>
        <w:spacing w:after="240" w:before="240" w:lineRule="auto"/>
        <w:rPr/>
      </w:pPr>
      <w:r w:rsidDel="00000000" w:rsidR="00000000" w:rsidRPr="00000000">
        <w:rPr>
          <w:rtl w:val="0"/>
        </w:rPr>
        <w:t xml:space="preserve">The consistently high importance of the depth metric provides a complementary observation. Unlike conventional spectral descriptors, a depth-related measure can capture structural differences in the acoustic profile of the event that may correspond to changes in articulation and acoustic prominence. Its contribution across analyses suggests that the target rules produce measurable variations in the internal structure or relative intensity of their acoustic realizations.</w:t>
      </w:r>
    </w:p>
    <w:p w:rsidR="00000000" w:rsidDel="00000000" w:rsidP="00000000" w:rsidRDefault="00000000" w:rsidRPr="00000000" w14:paraId="0000000E">
      <w:pPr>
        <w:spacing w:after="240" w:before="240" w:lineRule="auto"/>
        <w:rPr/>
      </w:pPr>
      <w:r w:rsidDel="00000000" w:rsidR="00000000" w:rsidRPr="00000000">
        <w:rPr>
          <w:rtl w:val="0"/>
        </w:rPr>
        <w:t xml:space="preserve">Importantly, the feature-importance analysis and ablation experiments provide converging evidence. Feature importance identifies which descriptors contribute strongly to the learned decision function, whereas ablation examines what happens when informative components are removed. The agreement between these two forms of evidence strengthens the interpretation that duration and depth are not incidental predictors arising from a particular model configuration. Rather, they appear to contain information that is genuinely useful for distinguishing the Tajweed categories.</w:t>
      </w:r>
    </w:p>
    <w:p w:rsidR="00000000" w:rsidDel="00000000" w:rsidP="00000000" w:rsidRDefault="00000000" w:rsidRPr="00000000" w14:paraId="0000000F">
      <w:pPr>
        <w:spacing w:after="240" w:before="240" w:lineRule="auto"/>
        <w:rPr/>
      </w:pPr>
      <w:r w:rsidDel="00000000" w:rsidR="00000000" w:rsidRPr="00000000">
        <w:rPr>
          <w:rtl w:val="0"/>
        </w:rPr>
        <w:t xml:space="preserve">This finding has a broader phonetic implication. Tajweed rules are conventionally described using articulatory and phonological concepts, but their implementation inevitably produces measurable temporal and acoustic consequences. The prominence of duration and depth-related information therefore provides empirical support for treating Tajweed as an </w:t>
      </w:r>
      <w:r w:rsidDel="00000000" w:rsidR="00000000" w:rsidRPr="00000000">
        <w:rPr>
          <w:b w:val="1"/>
          <w:bCs w:val="1"/>
          <w:rtl w:val="0"/>
        </w:rPr>
        <w:t xml:space="preserve">acoustically observable realization of phonetic instructions</w:t>
      </w:r>
      <w:r w:rsidDel="00000000" w:rsidR="00000000" w:rsidRPr="00000000">
        <w:rPr>
          <w:rtl w:val="0"/>
        </w:rPr>
        <w:t xml:space="preserve">, rather than as a purely symbolic or orthographic phenomenon. This perspective is particularly relevant for automatic assessment, where the system must infer whether the intended articulatory behavior has been reflected in the learner's acoustic output.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4wflypypuhk" w:id="3"/>
      <w:bookmarkEnd w:id="3"/>
      <w:r w:rsidDel="00000000" w:rsidR="00000000" w:rsidRPr="00000000">
        <w:rPr>
          <w:b w:val="1"/>
          <w:bCs w:val="1"/>
          <w:color w:val="000000"/>
          <w:sz w:val="26"/>
          <w:szCs w:val="26"/>
          <w:rtl w:val="0"/>
        </w:rPr>
        <w:t xml:space="preserve">4.3 Why Idgham Bila-Ghunnah Remains Difficult</w:t>
      </w:r>
    </w:p>
    <w:p w:rsidR="00000000" w:rsidDel="00000000" w:rsidP="00000000" w:rsidRDefault="00000000" w:rsidRPr="00000000" w14:paraId="00000011">
      <w:pPr>
        <w:spacing w:after="240" w:before="240" w:lineRule="auto"/>
        <w:rPr/>
      </w:pPr>
      <w:r w:rsidDel="00000000" w:rsidR="00000000" w:rsidRPr="00000000">
        <w:rPr>
          <w:rtl w:val="0"/>
        </w:rPr>
        <w:t xml:space="preserve">The comparatively difficult classification of Idgham bila-Ghunnah is one of the most informative findings of the study. Its difficulty can be understood primarily in terms of the weaker availability of a distinctive acoustic cue compared with Idgham bi-Ghunnah. The latter includes a nasal component, making nasality-related descriptors particularly informative. When this nasal manifestation is present, the acoustic signal can contain evidence associated with nasal resonance that provides an additional dimension for discrimination.</w:t>
      </w:r>
    </w:p>
    <w:p w:rsidR="00000000" w:rsidDel="00000000" w:rsidP="00000000" w:rsidRDefault="00000000" w:rsidRPr="00000000" w14:paraId="00000012">
      <w:pPr>
        <w:spacing w:after="240" w:before="240" w:lineRule="auto"/>
        <w:rPr/>
      </w:pPr>
      <w:r w:rsidDel="00000000" w:rsidR="00000000" w:rsidRPr="00000000">
        <w:rPr>
          <w:rtl w:val="0"/>
        </w:rPr>
        <w:t xml:space="preserve">Idgham bila-Ghunnah does not provide the same degree of explicit nasal evidence. Consequently, the classifier must rely more heavily on subtler temporal, spectral, and contextual characteristics associated with assimilation. These characteristics may overlap considerably with those of neighboring phonetic events and with other target classes. The absence of a strong, isolated acoustic marker therefore increases class overlap and makes the decision boundary intrinsically more difficult to establish.</w:t>
      </w:r>
    </w:p>
    <w:p w:rsidR="00000000" w:rsidDel="00000000" w:rsidP="00000000" w:rsidRDefault="00000000" w:rsidRPr="00000000" w14:paraId="00000013">
      <w:pPr>
        <w:spacing w:after="240" w:before="240" w:lineRule="auto"/>
        <w:rPr/>
      </w:pPr>
      <w:r w:rsidDel="00000000" w:rsidR="00000000" w:rsidRPr="00000000">
        <w:rPr>
          <w:rtl w:val="0"/>
        </w:rPr>
        <w:t xml:space="preserve">The difficulty is also consistent with the behavior of the nasality features. Nasality measures can be highly informative when the target class has a genuine nasal component, but their discriminative value is inherently less direct for bila-Ghunnah. This illustrates an important distinction between </w:t>
      </w:r>
      <w:r w:rsidDel="00000000" w:rsidR="00000000" w:rsidRPr="00000000">
        <w:rPr>
          <w:b w:val="1"/>
          <w:bCs w:val="1"/>
          <w:rtl w:val="0"/>
        </w:rPr>
        <w:t xml:space="preserve">phonetic definition and acoustic separability</w:t>
      </w:r>
      <w:r w:rsidDel="00000000" w:rsidR="00000000" w:rsidRPr="00000000">
        <w:rPr>
          <w:rtl w:val="0"/>
        </w:rPr>
        <w:t xml:space="preserve">: two rules can be clearly distinct according to Tajweed theory while remaining partially overlapping in their measured acoustic realization.</w:t>
      </w:r>
    </w:p>
    <w:p w:rsidR="00000000" w:rsidDel="00000000" w:rsidP="00000000" w:rsidRDefault="00000000" w:rsidRPr="00000000" w14:paraId="00000014">
      <w:pPr>
        <w:spacing w:after="240" w:before="240" w:lineRule="auto"/>
        <w:rPr/>
      </w:pPr>
      <w:r w:rsidDel="00000000" w:rsidR="00000000" w:rsidRPr="00000000">
        <w:rPr>
          <w:rtl w:val="0"/>
        </w:rPr>
        <w:t xml:space="preserve">Limited representation of difficult classes can further aggravate this problem. When fewer training examples are available, the classifier has less opportunity to observe the range of legitimate realizations associated with a class. This is especially problematic for speech data because inter-speaker variability, phonetic context, speaking rate, and recording conditions can produce substantial within-class variation. A minority class may therefore appear acoustically heterogeneous while simultaneously having relatively few examples from which that variability can be learned.</w:t>
      </w:r>
    </w:p>
    <w:p w:rsidR="00000000" w:rsidDel="00000000" w:rsidP="00000000" w:rsidRDefault="00000000" w:rsidRPr="00000000" w14:paraId="00000015">
      <w:pPr>
        <w:spacing w:after="240" w:before="240" w:lineRule="auto"/>
        <w:rPr/>
      </w:pPr>
      <w:r w:rsidDel="00000000" w:rsidR="00000000" w:rsidRPr="00000000">
        <w:rPr>
          <w:rtl w:val="0"/>
        </w:rPr>
        <w:t xml:space="preserve">The results also suggest that simply replacing one classifier with another is unlikely to completely resolve this difficulty. More flexible models can construct more complex decision boundaries, but they cannot recover information that is weakly expressed in the acoustic representation or absent from the training examples. The difficulty of Idgham bila-Ghunnah therefore points toward the need for better context-sensitive representations rather than relying solely on classifier complexity. Incorporating temporal context, phonetic alignment, and linguistic constraints may ultimately be more beneficial than increasing model capacity alone.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bpl8hyuhgkr" w:id="4"/>
      <w:bookmarkEnd w:id="4"/>
      <w:r w:rsidDel="00000000" w:rsidR="00000000" w:rsidRPr="00000000">
        <w:rPr>
          <w:b w:val="1"/>
          <w:bCs w:val="1"/>
          <w:color w:val="000000"/>
          <w:sz w:val="26"/>
          <w:szCs w:val="26"/>
          <w:rtl w:val="0"/>
        </w:rPr>
        <w:t xml:space="preserve">4.4 Impact of Class Imbalance</w:t>
      </w:r>
    </w:p>
    <w:p w:rsidR="00000000" w:rsidDel="00000000" w:rsidP="00000000" w:rsidRDefault="00000000" w:rsidRPr="00000000" w14:paraId="00000017">
      <w:pPr>
        <w:spacing w:after="240" w:before="240" w:lineRule="auto"/>
        <w:rPr/>
      </w:pPr>
      <w:r w:rsidDel="00000000" w:rsidR="00000000" w:rsidRPr="00000000">
        <w:rPr>
          <w:rtl w:val="0"/>
        </w:rPr>
        <w:t xml:space="preserve">The class distribution presents an additional challenge because the natural frequency of Tajweed events is not uniform. Some rules occur more frequently than others, and this imbalance can cause a conventional classifier to favor majority classes. Under such conditions, overall accuracy can provide an overly optimistic assessment of system behavior because correct predictions for frequent classes can dominate the metric while errors on less frequent rules remain insufficiently visible.</w:t>
      </w:r>
    </w:p>
    <w:p w:rsidR="00000000" w:rsidDel="00000000" w:rsidP="00000000" w:rsidRDefault="00000000" w:rsidRPr="00000000" w14:paraId="00000018">
      <w:pPr>
        <w:spacing w:after="240" w:before="240" w:lineRule="auto"/>
        <w:rPr/>
      </w:pPr>
      <w:r w:rsidDel="00000000" w:rsidR="00000000" w:rsidRPr="00000000">
        <w:rPr>
          <w:rtl w:val="0"/>
        </w:rPr>
        <w:t xml:space="preserve">The use of Macro-F1 and Balanced Accuracy is therefore particularly appropriate for the present task. These metrics give minority classes a substantially more influential role in the evaluation and consequently provide a better representation of whether the system can recognize the complete set of Tajweed phenomena. This is important from a pedagogical perspective: failing to detect a relatively rare Tajweed rule is still meaningful if that rule is important for correct recitation.</w:t>
      </w:r>
    </w:p>
    <w:p w:rsidR="00000000" w:rsidDel="00000000" w:rsidP="00000000" w:rsidRDefault="00000000" w:rsidRPr="00000000" w14:paraId="00000019">
      <w:pPr>
        <w:spacing w:after="240" w:before="240" w:lineRule="auto"/>
        <w:rPr/>
      </w:pPr>
      <w:r w:rsidDel="00000000" w:rsidR="00000000" w:rsidRPr="00000000">
        <w:rPr>
          <w:rtl w:val="0"/>
        </w:rPr>
        <w:t xml:space="preserve">The SMOTE experiments provide further evidence that the minority-class problem is partly statistical rather than purely phonetic. By increasing the representation of under-sampled classes in the training process, SMOTE can provide the classifier with a more balanced decision environment and improve its ability to recognize patterns that would otherwise be overshadowed by majority-class observations. However, synthetic balancing does not eliminate the underlying acoustic overlap between classes. Its benefit should therefore be interpreted as improved representation of the decision problem rather than as evidence that the minority classes are inherently easy to discriminate.</w:t>
      </w:r>
    </w:p>
    <w:p w:rsidR="00000000" w:rsidDel="00000000" w:rsidP="00000000" w:rsidRDefault="00000000" w:rsidRPr="00000000" w14:paraId="0000001A">
      <w:pPr>
        <w:spacing w:after="240" w:before="240" w:lineRule="auto"/>
        <w:rPr/>
      </w:pPr>
      <w:r w:rsidDel="00000000" w:rsidR="00000000" w:rsidRPr="00000000">
        <w:rPr>
          <w:rtl w:val="0"/>
        </w:rPr>
        <w:t xml:space="preserve">This distinction is important when interpreting the remaining errors. Persistent confusion after balancing indicates that some classification difficulties originate from genuine acoustic similarity rather than from class frequency alone. Thus, balancing strategies and better acoustic representations address complementary problems: balancing improves exposure to underrepresented classes, whereas feature design determines whether those classes possess sufficiently distinctive information for separation.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uiv4hvgia4z" w:id="5"/>
      <w:bookmarkEnd w:id="5"/>
      <w:r w:rsidDel="00000000" w:rsidR="00000000" w:rsidRPr="00000000">
        <w:rPr>
          <w:b w:val="1"/>
          <w:bCs w:val="1"/>
          <w:color w:val="000000"/>
          <w:sz w:val="26"/>
          <w:szCs w:val="26"/>
          <w:rtl w:val="0"/>
        </w:rPr>
        <w:t xml:space="preserve">4.5 Cross-Riwayah Generalization</w:t>
      </w:r>
    </w:p>
    <w:p w:rsidR="00000000" w:rsidDel="00000000" w:rsidP="00000000" w:rsidRDefault="00000000" w:rsidRPr="00000000" w14:paraId="0000001C">
      <w:pPr>
        <w:spacing w:after="240" w:before="240" w:lineRule="auto"/>
        <w:rPr/>
      </w:pPr>
      <w:r w:rsidDel="00000000" w:rsidR="00000000" w:rsidRPr="00000000">
        <w:rPr>
          <w:rtl w:val="0"/>
        </w:rPr>
        <w:t xml:space="preserve">The cross-Riwayah evaluation provides an important test of whether the learned representations capture properties of Tajweed that remain meaningful beyond the specific recitation variety represented during training. The relatively stable behavior across Riwayah conditions suggests that the proposed features capture acoustic characteristics that are not entirely tied to a single Riwayah. This is encouraging because a practical Tajweed-assessment system should ideally recognize rule realizations across different accepted recitation traditions.</w:t>
      </w:r>
    </w:p>
    <w:p w:rsidR="00000000" w:rsidDel="00000000" w:rsidP="00000000" w:rsidRDefault="00000000" w:rsidRPr="00000000" w14:paraId="0000001D">
      <w:pPr>
        <w:spacing w:after="240" w:before="240" w:lineRule="auto"/>
        <w:rPr/>
      </w:pPr>
      <w:r w:rsidDel="00000000" w:rsidR="00000000" w:rsidRPr="00000000">
        <w:rPr>
          <w:rtl w:val="0"/>
        </w:rPr>
        <w:t xml:space="preserve">At the same time, the observed degradation under some cross-Riwayah conditions indicates that Riwayah-independent classification cannot be assumed. Differences in articulation, timing, recitation style, and prosodic realization can modify the acoustic distribution of the same Tajweed category. A classifier trained primarily on one distribution may consequently encounter a shifted feature distribution when applied to another Riwayah.</w:t>
      </w:r>
    </w:p>
    <w:p w:rsidR="00000000" w:rsidDel="00000000" w:rsidP="00000000" w:rsidRDefault="00000000" w:rsidRPr="00000000" w14:paraId="0000001E">
      <w:pPr>
        <w:spacing w:after="240" w:before="240" w:lineRule="auto"/>
        <w:rPr/>
      </w:pPr>
      <w:r w:rsidDel="00000000" w:rsidR="00000000" w:rsidRPr="00000000">
        <w:rPr>
          <w:rtl w:val="0"/>
        </w:rPr>
        <w:t xml:space="preserve">This effect is especially relevant to duration- and prosody-sensitive representations. A feature can be highly informative within a Riwayah while exhibiting a somewhat different distribution across Riwayat. Similarly, differences in articulation may affect spectral and nasality measures without changing the underlying Tajweed category. The cross-Riwayah findings therefore suggest that the proposed features capture genuine rule-related information while also remaining sensitive to the legitimate variability of Quranic recitation.</w:t>
      </w:r>
    </w:p>
    <w:p w:rsidR="00000000" w:rsidDel="00000000" w:rsidP="00000000" w:rsidRDefault="00000000" w:rsidRPr="00000000" w14:paraId="0000001F">
      <w:pPr>
        <w:spacing w:after="240" w:before="240" w:lineRule="auto"/>
        <w:rPr/>
      </w:pPr>
      <w:r w:rsidDel="00000000" w:rsidR="00000000" w:rsidRPr="00000000">
        <w:rPr>
          <w:rtl w:val="0"/>
        </w:rPr>
        <w:t xml:space="preserve">For automatic assessment, this has an important practical implication: generalization across Riwayat should be treated as a central design objective rather than as an incidental property of the system. A model that performs well only within the acoustic distribution of one Riwayah would have limited applicability. The relatively robust cross-Riwayah behavior observed here provides evidence of transferability, while the remaining performance variation identifies Riwayah-related acoustic variability as an important source of domain shift.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rhxeyox24oz" w:id="6"/>
      <w:bookmarkEnd w:id="6"/>
      <w:r w:rsidDel="00000000" w:rsidR="00000000" w:rsidRPr="00000000">
        <w:rPr>
          <w:b w:val="1"/>
          <w:bCs w:val="1"/>
          <w:color w:val="000000"/>
          <w:sz w:val="26"/>
          <w:szCs w:val="26"/>
          <w:rtl w:val="0"/>
        </w:rPr>
        <w:t xml:space="preserve">4.6 Implications for Tajweed-Oriented Speech Processing</w:t>
      </w:r>
    </w:p>
    <w:p w:rsidR="00000000" w:rsidDel="00000000" w:rsidP="00000000" w:rsidRDefault="00000000" w:rsidRPr="00000000" w14:paraId="00000021">
      <w:pPr>
        <w:spacing w:after="240" w:before="240" w:lineRule="auto"/>
        <w:rPr/>
      </w:pPr>
      <w:r w:rsidDel="00000000" w:rsidR="00000000" w:rsidRPr="00000000">
        <w:rPr>
          <w:rtl w:val="0"/>
        </w:rPr>
        <w:t xml:space="preserve">Taken together, the findings indicate that Tajweed should not be modeled as a single undifferentiated speech-classification problem. The target categories differ in articulatory mechanism, temporal realization, acoustic salience, and degree of contextual dependence. Idgham and Qalqalah consequently require representations capable of capturing different types of evidence.</w:t>
      </w:r>
    </w:p>
    <w:p w:rsidR="00000000" w:rsidDel="00000000" w:rsidP="00000000" w:rsidRDefault="00000000" w:rsidRPr="00000000" w14:paraId="00000022">
      <w:pPr>
        <w:spacing w:after="240" w:before="240" w:lineRule="auto"/>
        <w:rPr/>
      </w:pPr>
      <w:r w:rsidDel="00000000" w:rsidR="00000000" w:rsidRPr="00000000">
        <w:rPr>
          <w:rtl w:val="0"/>
        </w:rPr>
        <w:t xml:space="preserve">The success of linguistically motivated acoustic descriptors demonstrates that domain knowledge remains valuable even when conventional machine-learning algorithms are used. Rather than treating Tajweed detection as generic audio classification, the results support a </w:t>
      </w:r>
      <w:r w:rsidDel="00000000" w:rsidR="00000000" w:rsidRPr="00000000">
        <w:rPr>
          <w:b w:val="1"/>
          <w:bCs w:val="1"/>
          <w:rtl w:val="0"/>
        </w:rPr>
        <w:t xml:space="preserve">rule-aware speech-processing paradigm</w:t>
      </w:r>
      <w:r w:rsidDel="00000000" w:rsidR="00000000" w:rsidRPr="00000000">
        <w:rPr>
          <w:rtl w:val="0"/>
        </w:rPr>
        <w:t xml:space="preserve"> in which feature selection is guided by the phonetic mechanisms underlying each rule.</w:t>
      </w:r>
    </w:p>
    <w:p w:rsidR="00000000" w:rsidDel="00000000" w:rsidP="00000000" w:rsidRDefault="00000000" w:rsidRPr="00000000" w14:paraId="00000023">
      <w:pPr>
        <w:spacing w:after="240" w:before="240" w:lineRule="auto"/>
        <w:rPr/>
      </w:pPr>
      <w:r w:rsidDel="00000000" w:rsidR="00000000" w:rsidRPr="00000000">
        <w:rPr>
          <w:rtl w:val="0"/>
        </w:rPr>
        <w:t xml:space="preserve">This perspective also has implications beyond the five investigated categories. A scalable Tajweed-recognition framework should ideally represent different rules according to their relevant acoustic and phonetic dimensions. Some rules may depend primarily on temporal structure, others on nasal resonance, and others on spectral transitions or consonantal release. A universal feature representation may therefore be less efficient than a structured representation that preserves both shared acoustic information and rule-specific characteristics.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wizufweg5ra" w:id="7"/>
      <w:bookmarkEnd w:id="7"/>
      <w:r w:rsidDel="00000000" w:rsidR="00000000" w:rsidRPr="00000000">
        <w:rPr>
          <w:b w:val="1"/>
          <w:bCs w:val="1"/>
          <w:color w:val="000000"/>
          <w:sz w:val="26"/>
          <w:szCs w:val="26"/>
          <w:rtl w:val="0"/>
        </w:rPr>
        <w:t xml:space="preserve">4.7 Educational and Practical Applications</w:t>
      </w:r>
    </w:p>
    <w:p w:rsidR="00000000" w:rsidDel="00000000" w:rsidP="00000000" w:rsidRDefault="00000000" w:rsidRPr="00000000" w14:paraId="00000025">
      <w:pPr>
        <w:spacing w:after="240" w:before="240" w:lineRule="auto"/>
        <w:rPr/>
      </w:pPr>
      <w:r w:rsidDel="00000000" w:rsidR="00000000" w:rsidRPr="00000000">
        <w:rPr>
          <w:rtl w:val="0"/>
        </w:rPr>
        <w:t xml:space="preserve">The findings support the development of intelligent Quran-learning systems capable of providing localized feedback rather than only assigning a global recitation score. A Tajweed-oriented system could identify a suspected rule occurrence, locate it temporally, and provide the learner with targeted feedback concerning the relevant pronunciation feature.</w:t>
      </w:r>
    </w:p>
    <w:p w:rsidR="00000000" w:rsidDel="00000000" w:rsidP="00000000" w:rsidRDefault="00000000" w:rsidRPr="00000000" w14:paraId="00000026">
      <w:pPr>
        <w:spacing w:after="240" w:before="240" w:lineRule="auto"/>
        <w:rPr/>
      </w:pPr>
      <w:r w:rsidDel="00000000" w:rsidR="00000000" w:rsidRPr="00000000">
        <w:rPr>
          <w:rtl w:val="0"/>
        </w:rPr>
        <w:t xml:space="preserve">Such a system could support computer-assisted Tajweed tutoring, interactive practice, and potentially real-time feedback. The acoustic features identified as important in this study are also comparatively interpretable, which could facilitate the generation of explanations linked to temporal or articulatory aspects of a detected error.</w:t>
      </w:r>
    </w:p>
    <w:p w:rsidR="00000000" w:rsidDel="00000000" w:rsidP="00000000" w:rsidRDefault="00000000" w:rsidRPr="00000000" w14:paraId="00000027">
      <w:pPr>
        <w:spacing w:after="240" w:before="240" w:lineRule="auto"/>
        <w:rPr/>
      </w:pPr>
      <w:r w:rsidDel="00000000" w:rsidR="00000000" w:rsidRPr="00000000">
        <w:rPr>
          <w:rtl w:val="0"/>
        </w:rPr>
        <w:t xml:space="preserve">Nevertheless, automatic predictions should be presented as </w:t>
      </w:r>
      <w:r w:rsidDel="00000000" w:rsidR="00000000" w:rsidRPr="00000000">
        <w:rPr>
          <w:b w:val="1"/>
          <w:bCs w:val="1"/>
          <w:rtl w:val="0"/>
        </w:rPr>
        <w:t xml:space="preserve">assistive feedback rather than definitive religious or pedagogical judgments</w:t>
      </w:r>
      <w:r w:rsidDel="00000000" w:rsidR="00000000" w:rsidRPr="00000000">
        <w:rPr>
          <w:rtl w:val="0"/>
        </w:rPr>
        <w:t xml:space="preserve">. Difficult cases such as Idgham bila-Ghunnah demonstrate that acoustic ambiguity remains. Confidence-aware feedback and human expert supervision would therefore be important for reliable educational deployment.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kykjdcj9un7" w:id="8"/>
      <w:bookmarkEnd w:id="8"/>
      <w:r w:rsidDel="00000000" w:rsidR="00000000" w:rsidRPr="00000000">
        <w:rPr>
          <w:b w:val="1"/>
          <w:bCs w:val="1"/>
          <w:color w:val="000000"/>
          <w:sz w:val="26"/>
          <w:szCs w:val="26"/>
          <w:rtl w:val="0"/>
        </w:rPr>
        <w:t xml:space="preserve">4.8 Limitations and Future Research</w:t>
      </w:r>
    </w:p>
    <w:p w:rsidR="00000000" w:rsidDel="00000000" w:rsidP="00000000" w:rsidRDefault="00000000" w:rsidRPr="00000000" w14:paraId="00000029">
      <w:pPr>
        <w:spacing w:after="240" w:before="240" w:lineRule="auto"/>
        <w:rPr/>
      </w:pPr>
      <w:r w:rsidDel="00000000" w:rsidR="00000000" w:rsidRPr="00000000">
        <w:rPr>
          <w:rtl w:val="0"/>
        </w:rPr>
        <w:t xml:space="preserve">Several limitations constrain the generalization of the present findings. Although the corpus includes multiple reciters and three Riwayat, it remains a relatively focused representation of the diversity encountered in Quranic recitation. The observed cross-Riwayah robustness is encouraging but does not establish invariance across all reciters, recording environments, recitation styles, or linguistic contexts.</w:t>
      </w:r>
    </w:p>
    <w:p w:rsidR="00000000" w:rsidDel="00000000" w:rsidP="00000000" w:rsidRDefault="00000000" w:rsidRPr="00000000" w14:paraId="0000002A">
      <w:pPr>
        <w:spacing w:after="240" w:before="240" w:lineRule="auto"/>
        <w:rPr/>
      </w:pPr>
      <w:r w:rsidDel="00000000" w:rsidR="00000000" w:rsidRPr="00000000">
        <w:rPr>
          <w:rtl w:val="0"/>
        </w:rPr>
        <w:t xml:space="preserve">The annotation procedure also introduces an unavoidable source of uncertainty. Tajweed events, particularly assimilation phenomena, may not possess perfectly sharp acoustic boundaries. Consequently, some apparent classification errors may reflect ambiguity in temporal realization rather than a complete failure to recognize the underlying rule. More systematic multi-expert agreement analysis would help quantify this source of uncertainty.</w:t>
      </w:r>
    </w:p>
    <w:p w:rsidR="00000000" w:rsidDel="00000000" w:rsidP="00000000" w:rsidRDefault="00000000" w:rsidRPr="00000000" w14:paraId="0000002B">
      <w:pPr>
        <w:spacing w:after="240" w:before="240" w:lineRule="auto"/>
        <w:rPr/>
      </w:pPr>
      <w:r w:rsidDel="00000000" w:rsidR="00000000" w:rsidRPr="00000000">
        <w:rPr>
          <w:rtl w:val="0"/>
        </w:rPr>
        <w:t xml:space="preserve">Class imbalance remains another limitation despite the use of balancing strategies. Synthetic oversampling can improve the statistical representation of minority categories, but it cannot create the full phonetic diversity of naturally occurring examples. This is particularly relevant to the difficult Idgham bila-Ghunnah class, for which additional authentic observations may be more informative than synthetic examples alone.</w:t>
      </w:r>
    </w:p>
    <w:p w:rsidR="00000000" w:rsidDel="00000000" w:rsidP="00000000" w:rsidRDefault="00000000" w:rsidRPr="00000000" w14:paraId="0000002C">
      <w:pPr>
        <w:spacing w:after="240" w:before="240" w:lineRule="auto"/>
        <w:rPr/>
      </w:pPr>
      <w:r w:rsidDel="00000000" w:rsidR="00000000" w:rsidRPr="00000000">
        <w:rPr>
          <w:rtl w:val="0"/>
        </w:rPr>
        <w:t xml:space="preserve">Future research should therefore extend the corpus in directions motivated directly by these findings. Greater diversity of reciters and phonetic contexts would help determine whether the importance of duration, depth, and nasality remains stable under broader acoustic variability. Since the current results indicate that classifier complexity alone cannot resolve classes with substantial acoustic overlap, future models should incorporate </w:t>
      </w:r>
      <w:r w:rsidDel="00000000" w:rsidR="00000000" w:rsidRPr="00000000">
        <w:rPr>
          <w:b w:val="1"/>
          <w:bCs w:val="1"/>
          <w:rtl w:val="0"/>
        </w:rPr>
        <w:t xml:space="preserve">temporal and phonetic context</w:t>
      </w:r>
      <w:r w:rsidDel="00000000" w:rsidR="00000000" w:rsidRPr="00000000">
        <w:rPr>
          <w:rtl w:val="0"/>
        </w:rPr>
        <w:t xml:space="preserve">, potentially through sequential or attention-based architectures. Deep-learning approaches may be particularly useful when sufficient annotated data become available, but their evaluation should retain the speaker- and Riwayah-independent perspective established here.</w:t>
      </w:r>
    </w:p>
    <w:p w:rsidR="00000000" w:rsidDel="00000000" w:rsidP="00000000" w:rsidRDefault="00000000" w:rsidRPr="00000000" w14:paraId="0000002D">
      <w:pPr>
        <w:spacing w:after="240" w:before="240" w:lineRule="auto"/>
        <w:rPr/>
      </w:pPr>
      <w:r w:rsidDel="00000000" w:rsidR="00000000" w:rsidRPr="00000000">
        <w:rPr>
          <w:rtl w:val="0"/>
        </w:rPr>
        <w:t xml:space="preserve">A further promising direction is multimodal Tajweed modeling. Acoustic information could be combined with phonetic representations and the corresponding Quranic text to constrain the set of rules that are linguistically possible at a given position. Such integration is especially relevant for ambiguous acoustic cases: textual and phonological context can provide information that cannot be recovered reliably from the waveform alone. The long-term objective should therefore be a system in which acoustic evidence, phonetic structure, and textual Tajweed knowledge jointly contribute to the decision.</w:t>
      </w:r>
    </w:p>
    <w:p w:rsidR="00000000" w:rsidDel="00000000" w:rsidP="00000000" w:rsidRDefault="00000000" w:rsidRPr="00000000" w14:paraId="0000002E">
      <w:pPr>
        <w:spacing w:after="240" w:before="240" w:lineRule="auto"/>
        <w:rPr/>
      </w:pPr>
      <w:r w:rsidDel="00000000" w:rsidR="00000000" w:rsidRPr="00000000">
        <w:rPr>
          <w:rtl w:val="0"/>
        </w:rPr>
        <w:t xml:space="preserve">Overall, the findings demonstrate that effective automatic Tajweed detection depends more fundamentally on </w:t>
      </w:r>
      <w:r w:rsidDel="00000000" w:rsidR="00000000" w:rsidRPr="00000000">
        <w:rPr>
          <w:b w:val="1"/>
          <w:bCs w:val="1"/>
          <w:rtl w:val="0"/>
        </w:rPr>
        <w:t xml:space="preserve">capturing the appropriate acoustic manifestations of the rules</w:t>
      </w:r>
      <w:r w:rsidDel="00000000" w:rsidR="00000000" w:rsidRPr="00000000">
        <w:rPr>
          <w:rtl w:val="0"/>
        </w:rPr>
        <w:t xml:space="preserve"> than on maximizing classifier complexity. The consistent value of duration, depth-related information, and nasality supports a linguistically informed approach to Quranic speech processing, while the remaining difficulty of certain classes and the modest cross-Riwayah variation highlight the importance of context and generalization. These observations provide a foundation for developing more robust, interpretable, and pedagogically useful systems for automatic Tajweed assessment.</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