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7kfj0put2arb" w:id="0"/>
      <w:bookmarkEnd w:id="0"/>
      <w:r w:rsidDel="00000000" w:rsidR="00000000" w:rsidRPr="00000000">
        <w:rPr>
          <w:b w:val="1"/>
          <w:bCs w:val="1"/>
          <w:sz w:val="46"/>
          <w:szCs w:val="46"/>
          <w:rtl w:val="0"/>
        </w:rPr>
        <w:t xml:space="preserve">Limitations and Future Research</w:t>
      </w:r>
    </w:p>
    <w:p w:rsidR="00000000" w:rsidDel="00000000" w:rsidP="00000000" w:rsidRDefault="00000000" w:rsidRPr="00000000" w14:paraId="00000002">
      <w:pPr>
        <w:spacing w:after="240" w:before="240" w:lineRule="auto"/>
        <w:rPr/>
      </w:pPr>
      <w:r w:rsidDel="00000000" w:rsidR="00000000" w:rsidRPr="00000000">
        <w:rPr>
          <w:rtl w:val="0"/>
        </w:rPr>
        <w:t xml:space="preserve">Despite the consistent performance gains obtained from Tajweed-oriented acoustic features and the strong overall performance of the evaluated classifiers, several limitations constrain the generalizability and interpretability of the present findings. These limitations arise primarily from the scope of the corpus, the distribution and annotation of Tajweed events, the acoustic representation, and the evaluation protocol. Addressing them provides a direct pathway toward more robust and comprehensive automatic Tajweed assessment.</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tdln0eatbknw" w:id="1"/>
      <w:bookmarkEnd w:id="1"/>
      <w:r w:rsidDel="00000000" w:rsidR="00000000" w:rsidRPr="00000000">
        <w:rPr>
          <w:b w:val="1"/>
          <w:bCs w:val="1"/>
          <w:color w:val="000000"/>
          <w:sz w:val="26"/>
          <w:szCs w:val="26"/>
          <w:rtl w:val="0"/>
        </w:rPr>
        <w:t xml:space="preserve">Corpus Scope and Representativeness</w:t>
      </w:r>
    </w:p>
    <w:p w:rsidR="00000000" w:rsidDel="00000000" w:rsidP="00000000" w:rsidRDefault="00000000" w:rsidRPr="00000000" w14:paraId="00000004">
      <w:pPr>
        <w:spacing w:after="240" w:before="240" w:lineRule="auto"/>
        <w:rPr/>
      </w:pPr>
      <w:r w:rsidDel="00000000" w:rsidR="00000000" w:rsidRPr="00000000">
        <w:rPr>
          <w:rtl w:val="0"/>
        </w:rPr>
        <w:t xml:space="preserve">The first limitation concerns the corpus scope. The study is restricted to Juz' Amma (Surahs 78–114), which provides a controlled and linguistically meaningful evaluation setting but represents only a limited portion of the Qur'an. The acoustic and phonetic characteristics observed in these surahs may not fully represent the broader variability of Qur'anic recitation, including differences in verse structure, phonetic environments, rhythmic patterns, and the frequency of Tajweed events encountered elsewhere in the Qur'an. This limitation is particularly relevant because the study addresses only two Tajweed rule families, namely Idgham and Qalqalah, while actual recitation involves a substantially larger set of interacting pronunciation and articulation rules.</w:t>
      </w:r>
    </w:p>
    <w:p w:rsidR="00000000" w:rsidDel="00000000" w:rsidP="00000000" w:rsidRDefault="00000000" w:rsidRPr="00000000" w14:paraId="00000005">
      <w:pPr>
        <w:spacing w:after="240" w:before="240" w:lineRule="auto"/>
        <w:rPr/>
      </w:pPr>
      <w:r w:rsidDel="00000000" w:rsidR="00000000" w:rsidRPr="00000000">
        <w:rPr>
          <w:rtl w:val="0"/>
        </w:rPr>
        <w:t xml:space="preserve">The inclusion of 15 reciters and three Riwayat provides useful speaker and reading diversity; however, it remains insufficient to establish corpus-independent generalization. Consequently, the reported superiority of Tajweed-oriented features and the performance of XGBoost should primarily be interpreted as evidence within the experimental domain rather than as definitive evidence across all Qur'anic recitation conditions. Future work should therefore expand the corpus to additional Juz', a larger number of reciters, additional Riwayat, and heterogeneous recording conditions. Extending the annotation to additional Tajweed rules would also permit evaluation of whether the identified acoustic descriptors remain effective when the classification problem becomes more comprehensive and acoustically complex.</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hkutqjwy05k4" w:id="2"/>
      <w:bookmarkEnd w:id="2"/>
      <w:r w:rsidDel="00000000" w:rsidR="00000000" w:rsidRPr="00000000">
        <w:rPr>
          <w:b w:val="1"/>
          <w:bCs w:val="1"/>
          <w:color w:val="000000"/>
          <w:sz w:val="26"/>
          <w:szCs w:val="26"/>
          <w:rtl w:val="0"/>
        </w:rPr>
        <w:t xml:space="preserve">Class Imbalance and Synthetic Oversampling</w:t>
      </w:r>
    </w:p>
    <w:p w:rsidR="00000000" w:rsidDel="00000000" w:rsidP="00000000" w:rsidRDefault="00000000" w:rsidRPr="00000000" w14:paraId="00000007">
      <w:pPr>
        <w:spacing w:after="240" w:before="240" w:lineRule="auto"/>
        <w:rPr/>
      </w:pPr>
      <w:r w:rsidDel="00000000" w:rsidR="00000000" w:rsidRPr="00000000">
        <w:rPr>
          <w:rtl w:val="0"/>
        </w:rPr>
        <w:t xml:space="preserve">A second limitation is the naturally imbalanced distribution of Tajweed classes. Some rules occur considerably less frequently than others, producing fewer authentic training examples for certain categories. Although SMOTE substantially improved the recall of the difficult Idgham bila-Ghunnah class, the remaining imbalance indicates that synthetic oversampling does not fully resolve the underlying data scarcity. More importantly, SMOTE generates synthetic feature-space samples rather than additional genuine recitation instances. Such samples can improve classifier decision boundaries, but they cannot reproduce the full acoustic variability associated with different speakers, phonetic contexts, recording conditions, and recitation styles.</w:t>
      </w:r>
    </w:p>
    <w:p w:rsidR="00000000" w:rsidDel="00000000" w:rsidP="00000000" w:rsidRDefault="00000000" w:rsidRPr="00000000" w14:paraId="00000008">
      <w:pPr>
        <w:spacing w:after="240" w:before="240" w:lineRule="auto"/>
        <w:rPr/>
      </w:pPr>
      <w:r w:rsidDel="00000000" w:rsidR="00000000" w:rsidRPr="00000000">
        <w:rPr>
          <w:rtl w:val="0"/>
        </w:rPr>
        <w:t xml:space="preserve">This issue is scientifically important because improvements obtained through oversampling may partially reflect better representation of the feature space rather than increased exposure to authentic Tajweed realizations. Future research should therefore prioritize collecting additional naturally occurring examples of underrepresented rules. Class-aware data acquisition, balanced sampling across reciters and Riwayat, and augmentation techniques that preserve meaningful phonetic and acoustic properties could complement oversampling. Evaluation should additionally report class-specific sensitivity and robustness under naturally imbalanced distributions rather than relying exclusively on performance after resampling.</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9o411881x82o" w:id="3"/>
      <w:bookmarkEnd w:id="3"/>
      <w:r w:rsidDel="00000000" w:rsidR="00000000" w:rsidRPr="00000000">
        <w:rPr>
          <w:b w:val="1"/>
          <w:bCs w:val="1"/>
          <w:color w:val="000000"/>
          <w:sz w:val="26"/>
          <w:szCs w:val="26"/>
          <w:rtl w:val="0"/>
        </w:rPr>
        <w:t xml:space="preserve">Annotation Uncertainty and Temporal Boundaries</w:t>
      </w:r>
    </w:p>
    <w:p w:rsidR="00000000" w:rsidDel="00000000" w:rsidP="00000000" w:rsidRDefault="00000000" w:rsidRPr="00000000" w14:paraId="0000000A">
      <w:pPr>
        <w:spacing w:after="240" w:before="240" w:lineRule="auto"/>
        <w:rPr/>
      </w:pPr>
      <w:r w:rsidDel="00000000" w:rsidR="00000000" w:rsidRPr="00000000">
        <w:rPr>
          <w:rtl w:val="0"/>
        </w:rPr>
        <w:t xml:space="preserve">A further limitation arises from the temporal annotation of Tajweed events. Unlike segment types with clearly identifiable acoustic onsets and offsets, assimilation-based phenomena such as Idgham may involve gradual transitions between phonetic states. The acoustic realization of the rule can therefore extend across neighboring sounds, making its exact temporal boundaries inherently less discrete. Similar considerations apply to Qalqalah, whose acoustic manifestation may depend on articulatory release, local phonetic context, and recitation dynamics.</w:t>
      </w:r>
    </w:p>
    <w:p w:rsidR="00000000" w:rsidDel="00000000" w:rsidP="00000000" w:rsidRDefault="00000000" w:rsidRPr="00000000" w14:paraId="0000000B">
      <w:pPr>
        <w:spacing w:after="240" w:before="240" w:lineRule="auto"/>
        <w:rPr/>
      </w:pPr>
      <w:r w:rsidDel="00000000" w:rsidR="00000000" w:rsidRPr="00000000">
        <w:rPr>
          <w:rtl w:val="0"/>
        </w:rPr>
        <w:t xml:space="preserve">Because the proposed features include duration and depth-related measurements—and duration emerged as an important discriminative feature—boundary uncertainty may directly affect feature values and consequently classifier decisions. A small variation in the placement of an annotation boundary can alter duration and energy-related measurements even when the underlying recitation is acoustically equivalent. The current annotation procedure, although supported by Tajweed expertise, would benefit from an explicit analysis of inter-annotator agreement. Future studies should employ multiple independent experts, quantify agreement using appropriate temporal and categorical measures, and consider probabilistic rather than strictly deterministic boundaries. Annotation confidence scores could further distinguish acoustically unambiguous events from cases where expert judgment itself is uncertain.</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gblxwgrd81vi" w:id="4"/>
      <w:bookmarkEnd w:id="4"/>
      <w:r w:rsidDel="00000000" w:rsidR="00000000" w:rsidRPr="00000000">
        <w:rPr>
          <w:b w:val="1"/>
          <w:bCs w:val="1"/>
          <w:color w:val="000000"/>
          <w:sz w:val="26"/>
          <w:szCs w:val="26"/>
          <w:rtl w:val="0"/>
        </w:rPr>
        <w:t xml:space="preserve">Cross-Riwayah Generalization and Domain Shift</w:t>
      </w:r>
    </w:p>
    <w:p w:rsidR="00000000" w:rsidDel="00000000" w:rsidP="00000000" w:rsidRDefault="00000000" w:rsidRPr="00000000" w14:paraId="0000000D">
      <w:pPr>
        <w:spacing w:after="240" w:before="240" w:lineRule="auto"/>
        <w:rPr/>
      </w:pPr>
      <w:r w:rsidDel="00000000" w:rsidR="00000000" w:rsidRPr="00000000">
        <w:rPr>
          <w:rtl w:val="0"/>
        </w:rPr>
        <w:t xml:space="preserve">The relatively stable performance across Hafs, Warsh, and Qalun demonstrates encouraging robustness, but the observed degradation across Riwayat also indicates the presence of domain shift. Differences between Riwayat can affect phonetic realization, articulation, timing, and the distribution of Tajweed phenomena. Thus, a classifier trained on one reading tradition may encounter acoustic patterns in another Riwayah that are only partially represented in the training data.</w:t>
      </w:r>
    </w:p>
    <w:p w:rsidR="00000000" w:rsidDel="00000000" w:rsidP="00000000" w:rsidRDefault="00000000" w:rsidRPr="00000000" w14:paraId="0000000E">
      <w:pPr>
        <w:spacing w:after="240" w:before="240" w:lineRule="auto"/>
        <w:rPr/>
      </w:pPr>
      <w:r w:rsidDel="00000000" w:rsidR="00000000" w:rsidRPr="00000000">
        <w:rPr>
          <w:rtl w:val="0"/>
        </w:rPr>
        <w:t xml:space="preserve">This finding limits the interpretation of cross-Riwayah robustness as complete reading-independent generalization. Future research should treat Riwayat variability explicitly as a domain-generalization problem. Expanding the number of Riwayat and evaluating leave-one-Riwayah-out experiments would provide a more stringent test of transferability. Domain-adaptation and domain-invariant representation-learning methods could subsequently be investigated to separate Tajweed-relevant acoustic characteristics from characteristics associated primarily with a particular Riwayah.</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r28qlueg5w2w" w:id="5"/>
      <w:bookmarkEnd w:id="5"/>
      <w:r w:rsidDel="00000000" w:rsidR="00000000" w:rsidRPr="00000000">
        <w:rPr>
          <w:b w:val="1"/>
          <w:bCs w:val="1"/>
          <w:color w:val="000000"/>
          <w:sz w:val="26"/>
          <w:szCs w:val="26"/>
          <w:rtl w:val="0"/>
        </w:rPr>
        <w:t xml:space="preserve">Limitations of the Acoustic Representation</w:t>
      </w:r>
    </w:p>
    <w:p w:rsidR="00000000" w:rsidDel="00000000" w:rsidP="00000000" w:rsidRDefault="00000000" w:rsidRPr="00000000" w14:paraId="00000010">
      <w:pPr>
        <w:spacing w:after="240" w:before="240" w:lineRule="auto"/>
        <w:rPr/>
      </w:pPr>
      <w:r w:rsidDel="00000000" w:rsidR="00000000" w:rsidRPr="00000000">
        <w:rPr>
          <w:rtl w:val="0"/>
        </w:rPr>
        <w:t xml:space="preserve">The proposed feature set offers an interpretable alternative to MFCCs and demonstrated stronger classification performance in the present experiments. Nevertheless, handcrafted descriptors such as RMS, ZCR, spectral centroid, spectral flux, nasality measures, duration, and the depth metric provide only a partial representation of Qur'anic recitation. Their effectiveness suggests that Tajweed-specific acoustic cues are important, but it does not imply that these descriptors capture the complete temporal and phonetic structure of a rule.</w:t>
      </w:r>
    </w:p>
    <w:p w:rsidR="00000000" w:rsidDel="00000000" w:rsidP="00000000" w:rsidRDefault="00000000" w:rsidRPr="00000000" w14:paraId="00000011">
      <w:pPr>
        <w:spacing w:after="240" w:before="240" w:lineRule="auto"/>
        <w:rPr/>
      </w:pPr>
      <w:r w:rsidDel="00000000" w:rsidR="00000000" w:rsidRPr="00000000">
        <w:rPr>
          <w:rtl w:val="0"/>
        </w:rPr>
        <w:t xml:space="preserve">In particular, frame-level or segment-level summary statistics have limited capacity to represent long-range temporal dependencies and contextual interactions between neighboring phonemes. This is especially relevant for assimilation phenomena, for which the acoustic evidence may emerge from transitions rather than from an isolated segment. The strong contribution of duration and depth metric further suggests that temporal structure contains valuable information that could potentially be modeled more explicitly. Future work should therefore investigate sequential architectures, attention mechanisms, and Transformer-based models capable of learning contextual dependencies directly from acoustic sequences. Such models should ideally be evaluated alongside the interpretable handcrafted features rather than viewed simply as replacements for them.</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r8p9usx26m2v" w:id="6"/>
      <w:bookmarkEnd w:id="6"/>
      <w:r w:rsidDel="00000000" w:rsidR="00000000" w:rsidRPr="00000000">
        <w:rPr>
          <w:b w:val="1"/>
          <w:bCs w:val="1"/>
          <w:color w:val="000000"/>
          <w:sz w:val="26"/>
          <w:szCs w:val="26"/>
          <w:rtl w:val="0"/>
        </w:rPr>
        <w:t xml:space="preserve">Model Evaluation and External Validity</w:t>
      </w:r>
    </w:p>
    <w:p w:rsidR="00000000" w:rsidDel="00000000" w:rsidP="00000000" w:rsidRDefault="00000000" w:rsidRPr="00000000" w14:paraId="00000013">
      <w:pPr>
        <w:spacing w:after="240" w:before="240" w:lineRule="auto"/>
        <w:rPr/>
      </w:pPr>
      <w:r w:rsidDel="00000000" w:rsidR="00000000" w:rsidRPr="00000000">
        <w:rPr>
          <w:rtl w:val="0"/>
        </w:rPr>
        <w:t xml:space="preserve">Finally, the reported results are derived from a specific corpus and experimental configuration. Consequently, high performance within this dataset does not by itself establish robustness to unseen speakers, recording environments, microphones, or recitation conditions. In particular, speaker-independent evaluation is essential because acoustic classifiers may exploit speaker-specific characteristics if training and testing instances are not sufficiently separated at the speaker level. External validation on an independently collected corpus would provide stronger evidence that the learned representations correspond to Tajweed characteristics rather than corpus-specific properties.</w:t>
      </w:r>
    </w:p>
    <w:p w:rsidR="00000000" w:rsidDel="00000000" w:rsidP="00000000" w:rsidRDefault="00000000" w:rsidRPr="00000000" w14:paraId="00000014">
      <w:pPr>
        <w:spacing w:after="240" w:before="240" w:lineRule="auto"/>
        <w:rPr/>
      </w:pPr>
      <w:r w:rsidDel="00000000" w:rsidR="00000000" w:rsidRPr="00000000">
        <w:rPr>
          <w:rtl w:val="0"/>
        </w:rPr>
        <w:t xml:space="preserve">Future evaluation should therefore adopt strict speaker-independent and, where possible, corpus-independent protocols. Leave-one-reciter-out testing, cross-Riwayah testing, and external-dataset validation would provide complementary measures of generalization. Reporting confidence intervals and statistical comparisons between competing models would also strengthen the reliability of model-selection conclusions.</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oo0216yg4cl1" w:id="7"/>
      <w:bookmarkEnd w:id="7"/>
      <w:r w:rsidDel="00000000" w:rsidR="00000000" w:rsidRPr="00000000">
        <w:rPr>
          <w:b w:val="1"/>
          <w:bCs w:val="1"/>
          <w:color w:val="000000"/>
          <w:sz w:val="26"/>
          <w:szCs w:val="26"/>
          <w:rtl w:val="0"/>
        </w:rPr>
        <w:t xml:space="preserve">Future Research Directions</w:t>
      </w:r>
    </w:p>
    <w:p w:rsidR="00000000" w:rsidDel="00000000" w:rsidP="00000000" w:rsidRDefault="00000000" w:rsidRPr="00000000" w14:paraId="00000016">
      <w:pPr>
        <w:spacing w:after="240" w:before="240" w:lineRule="auto"/>
        <w:rPr/>
      </w:pPr>
      <w:r w:rsidDel="00000000" w:rsidR="00000000" w:rsidRPr="00000000">
        <w:rPr>
          <w:rtl w:val="0"/>
        </w:rPr>
        <w:t xml:space="preserve">Taken together, these limitations motivate a broader research framework in which Tajweed detection is treated as a context-dependent speech analysis problem rather than solely as segment classification. Future corpora should incorporate more reciters, Riwayat, recording environments, and Tajweed categories while maintaining balanced and expert-verified annotations. Annotation protocols should explicitly model expert uncertainty through multi-annotator agreement, probabilistic boundaries, and confidence measures.</w:t>
      </w:r>
    </w:p>
    <w:p w:rsidR="00000000" w:rsidDel="00000000" w:rsidP="00000000" w:rsidRDefault="00000000" w:rsidRPr="00000000" w14:paraId="00000017">
      <w:pPr>
        <w:spacing w:after="240" w:before="240" w:lineRule="auto"/>
        <w:rPr/>
      </w:pPr>
      <w:r w:rsidDel="00000000" w:rsidR="00000000" w:rsidRPr="00000000">
        <w:rPr>
          <w:rtl w:val="0"/>
        </w:rPr>
        <w:t xml:space="preserve">At the modeling level, sequential and attention-based architectures, including Transformer-based approaches, represent a natural extension of the current feature-based framework. A particularly promising direction is </w:t>
      </w:r>
      <w:r w:rsidDel="00000000" w:rsidR="00000000" w:rsidRPr="00000000">
        <w:rPr>
          <w:b w:val="1"/>
          <w:bCs w:val="1"/>
          <w:rtl w:val="0"/>
        </w:rPr>
        <w:t xml:space="preserve">multimodal Tajweed assessment</w:t>
      </w:r>
      <w:r w:rsidDel="00000000" w:rsidR="00000000" w:rsidRPr="00000000">
        <w:rPr>
          <w:rtl w:val="0"/>
        </w:rPr>
        <w:t xml:space="preserve">, in which acoustic evidence is combined with phonetic information, forced alignment, Qur'anic text, and linguistic constraints. Such integration could help distinguish genuine Tajweed realizations from acoustically similar events and provide contextual information unavailable to purely acoustic classifiers.</w:t>
      </w:r>
    </w:p>
    <w:p w:rsidR="00000000" w:rsidDel="00000000" w:rsidP="00000000" w:rsidRDefault="00000000" w:rsidRPr="00000000" w14:paraId="00000018">
      <w:pPr>
        <w:spacing w:after="240" w:before="240" w:lineRule="auto"/>
        <w:rPr/>
      </w:pPr>
      <w:r w:rsidDel="00000000" w:rsidR="00000000" w:rsidRPr="00000000">
        <w:rPr>
          <w:rtl w:val="0"/>
        </w:rPr>
        <w:t xml:space="preserve">Finally, these developments could support educational applications such as intelligent Qur'anic recitation tutoring systems. Rather than producing only a categorical prediction, future systems should provide real-time, confidence-aware feedback indicating the detected rule, the relevant temporal region, and the reliability of the prediction. Such a framework would transform automatic Tajweed detection from an offline classification task into an interpretable assistive technology capable of supporting individualized recitation practice while retaining the linguistic and phonetic constraints inherent to Qur'anic recitation.</w:t>
      </w:r>
    </w:p>
    <w:p w:rsidR="00000000" w:rsidDel="00000000" w:rsidP="00000000" w:rsidRDefault="00000000" w:rsidRPr="00000000" w14:paraId="0000001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