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86D1B">
      <w:pPr>
        <w:pStyle w:val="31"/>
        <w:widowControl/>
      </w:pPr>
      <w:bookmarkStart w:id="0" w:name="_GoBack"/>
      <w:r>
        <w:t>赛题四：基于大模型的12345热线五级分类体系标准化与智能优化</w:t>
      </w:r>
    </w:p>
    <w:p w14:paraId="52DCEF21">
      <w:pPr>
        <w:spacing w:before="0" w:after="0" w:line="520" w:lineRule="exact"/>
        <w:ind w:firstLine="560"/>
      </w:pPr>
    </w:p>
    <w:p w14:paraId="7A9BB1E9">
      <w:pPr>
        <w:pStyle w:val="3"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宋体" w:hAnsi="宋体" w:eastAsia="宋体" w:cs="宋体"/>
          <w:b/>
          <w:bdr w:val="none" w:sz="0" w:space="0"/>
        </w:rPr>
      </w:pPr>
      <w:r>
        <w:t>赛题描述：</w:t>
      </w:r>
    </w:p>
    <w:p w14:paraId="39A5F259">
      <w:pPr>
        <w:pStyle w:val="19"/>
        <w:widowControl/>
      </w:pPr>
      <w:r>
        <w:rPr>
          <w:b w:val="0"/>
        </w:rPr>
        <w:t>建立统一的“一级行业职能—二级处室职责—三级诉求事项—四级表现情形—五级细分事项”五级分类标准体系，并开发高精度智能分类模型。核心挑战包括：文本口语化严重、分类标签粒度细且边界模糊、长尾类别样本稀少、新型诉求需快速适配。</w:t>
      </w:r>
    </w:p>
    <w:p w14:paraId="5183908E">
      <w:pPr>
        <w:pStyle w:val="19"/>
        <w:widowControl/>
      </w:pPr>
      <w:r>
        <w:rPr>
          <w:b w:val="0"/>
        </w:rPr>
        <w:t>具体描述为：</w:t>
      </w:r>
    </w:p>
    <w:p w14:paraId="188E1C07">
      <w:pPr>
        <w:pStyle w:val="19"/>
        <w:widowControl/>
        <w:numPr>
          <w:ilvl w:val="0"/>
          <w:numId w:val="8"/>
        </w:numPr>
        <w:topLinePunct w:val="0"/>
        <w:ind w:left="0" w:leftChars="0" w:firstLine="480" w:firstLineChars="0"/>
        <w:rPr>
          <w:b w:val="0"/>
          <w:bdr w:val="none" w:sz="0" w:space="0"/>
        </w:rPr>
      </w:pPr>
      <w:r>
        <w:rPr>
          <w:b w:val="0"/>
        </w:rPr>
        <w:t>问题现状：随着 12345 热线受理量逐年攀升，工单分类的准确性和标准化直接决定了派单效率和处置质量。当前多数地区采用的三级 / 四级分类体系存在层级模糊、定义不统一、更新滞后等问题，且人工分类依赖经验，存在错误率高、效率低、标准不一等痛点。同时，新型民生诉求不断涌现，传统静态分类体系无法快速适配业务变化。建立统一规范的五级分类架构，实现分类词库标准化和智能分类模型的快速迭代优化，已成为提升 12345 热线整体运行效能的核心基础。</w:t>
      </w:r>
    </w:p>
    <w:p w14:paraId="57A45982">
      <w:pPr>
        <w:pStyle w:val="19"/>
        <w:widowControl/>
        <w:numPr>
          <w:ilvl w:val="0"/>
          <w:numId w:val="8"/>
        </w:numPr>
        <w:topLinePunct w:val="0"/>
        <w:ind w:left="0" w:leftChars="0" w:firstLine="480" w:firstLineChars="0"/>
        <w:rPr>
          <w:b w:val="0"/>
          <w:bdr w:val="none" w:sz="0" w:space="0"/>
        </w:rPr>
      </w:pPr>
      <w:r>
        <w:rPr>
          <w:b w:val="0"/>
        </w:rPr>
        <w:t>主要难点：①文本口语化严重，存在大量错别字、方言和情绪化表达；②分类标签层级多、粒度细，部分边界类区分难度大；③各类别样本分布不均衡，长尾类别样本量极少；④新型诉求不断涌现，要求模型具备快速学习和迭代能力。</w:t>
      </w:r>
    </w:p>
    <w:p w14:paraId="6A7D5065">
      <w:pPr>
        <w:pStyle w:val="19"/>
        <w:widowControl/>
        <w:numPr>
          <w:ilvl w:val="0"/>
          <w:numId w:val="8"/>
        </w:numPr>
        <w:topLinePunct w:val="0"/>
        <w:ind w:left="0" w:leftChars="0" w:firstLine="480" w:firstLineChars="200"/>
        <w:rPr>
          <w:b w:val="0"/>
          <w:bdr w:val="none" w:sz="0" w:space="0"/>
        </w:rPr>
      </w:pPr>
      <w:r>
        <w:rPr>
          <w:b w:val="0"/>
        </w:rPr>
        <w:t>期望效果：①构建符合政务业务逻辑的 12345 热线五级分类标准体系，形成标准化的分类定义、词库和标注规范；②开发高精度智能分类模型，支持工单从一级到五级的自动分级分类，覆盖城管、物业、交通、环保等全领域民生诉求；③设计分类体系快速优化机制，支持新增类别、调整定义后的模型小样本快速适配；④保证模型推理效率，支撑实时工单分类处理，满足热线业务高峰时段的并发需求；</w:t>
      </w:r>
      <w:r>
        <w:rPr>
          <w:rFonts w:hint="eastAsia"/>
          <w:b w:val="0"/>
        </w:rPr>
        <w:t>⑤</w:t>
      </w:r>
      <w:r>
        <w:rPr>
          <w:b w:val="0"/>
        </w:rPr>
        <w:t>算力消耗节省优先。【非最终版本，仅供参考！！】</w:t>
      </w:r>
    </w:p>
    <w:p w14:paraId="33D7B4B9">
      <w:pPr>
        <w:spacing w:before="0" w:after="0" w:line="520" w:lineRule="exact"/>
        <w:ind w:firstLine="560"/>
      </w:pPr>
    </w:p>
    <w:p w14:paraId="76E1B00E">
      <w:pPr>
        <w:pStyle w:val="3"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宋体" w:hAnsi="宋体" w:eastAsia="宋体" w:cs="宋体"/>
          <w:b/>
          <w:bdr w:val="none" w:sz="0" w:space="0"/>
        </w:rPr>
      </w:pPr>
      <w:r>
        <w:t>数据信息：</w:t>
      </w:r>
    </w:p>
    <w:p w14:paraId="3CC3CDEB">
      <w:pPr>
        <w:pStyle w:val="4"/>
        <w:widowControl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配套数据资源情况</w:t>
      </w:r>
    </w:p>
    <w:p w14:paraId="3950A1C7">
      <w:pPr>
        <w:pStyle w:val="19"/>
        <w:widowControl/>
      </w:pPr>
      <w:r>
        <w:rPr>
          <w:b w:val="0"/>
        </w:rPr>
        <w:t>数据集名称： 包含和不包含五级分类的工单数据</w:t>
      </w:r>
    </w:p>
    <w:p w14:paraId="49893DE7">
      <w:pPr>
        <w:pStyle w:val="19"/>
        <w:widowControl/>
      </w:pPr>
      <w:r>
        <w:rPr>
          <w:b w:val="0"/>
        </w:rPr>
        <w:t>数据来源：自行采集</w:t>
      </w:r>
    </w:p>
    <w:p w14:paraId="0206F092">
      <w:pPr>
        <w:pStyle w:val="4"/>
        <w:widowControl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数据说明</w:t>
      </w:r>
    </w:p>
    <w:p w14:paraId="41411D42">
      <w:pPr>
        <w:pStyle w:val="19"/>
        <w:widowControl/>
      </w:pPr>
      <w:r>
        <w:rPr>
          <w:b w:val="0"/>
        </w:rPr>
        <w:t>【训练数据】历史市民工单数据，包含以下核心字段：事件标题（title）、事件内容（major_content）、事发地址（address）、推送时间（push_time）、原三级分类标签（old_question_name）、承办单位（office_name）。约 Y 万条工单已人工标注完整的五级分类标签，用于模型训练和验证；包含近 1 年新增的 100+ 类新型诉求样本，用于测试模型的新类适配能力。</w:t>
      </w:r>
    </w:p>
    <w:p w14:paraId="77C0E9FB">
      <w:pPr>
        <w:pStyle w:val="19"/>
        <w:widowControl/>
      </w:pPr>
      <w:r>
        <w:rPr>
          <w:b w:val="0"/>
        </w:rPr>
        <w:t>【测试数据】连续 M 天的工单流水数据，字段同训练数据，但不含五级分类标注；包含一定比例的新增类别和边界类工单，全面评估模型鲁棒性；参赛者需输出每条工单对应的一级至五级完整分类标签。</w:t>
      </w:r>
    </w:p>
    <w:p w14:paraId="69B0B717">
      <w:pPr>
        <w:spacing w:before="0" w:after="0" w:line="520" w:lineRule="exact"/>
        <w:ind w:firstLine="560"/>
      </w:pPr>
    </w:p>
    <w:p w14:paraId="22683AB6">
      <w:pPr>
        <w:pStyle w:val="3"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宋体" w:hAnsi="宋体" w:eastAsia="宋体" w:cs="宋体"/>
          <w:b/>
          <w:bdr w:val="none" w:sz="0" w:space="0"/>
        </w:rPr>
      </w:pPr>
      <w:r>
        <w:t>评价指标：</w:t>
      </w:r>
    </w:p>
    <w:p w14:paraId="0FB6D608">
      <w:pPr>
        <w:pStyle w:val="19"/>
        <w:widowControl/>
      </w:pPr>
      <w:r>
        <w:rPr>
          <w:b w:val="0"/>
        </w:rPr>
        <w:t>总分100分 = 客观分40分 + 主观分60分，两部分评分标准分开设定。</w:t>
      </w:r>
    </w:p>
    <w:p w14:paraId="0446A137">
      <w:pPr>
        <w:pStyle w:val="19"/>
        <w:widowControl/>
      </w:pPr>
      <w:r>
        <w:rPr>
          <w:b w:val="0"/>
        </w:rPr>
        <w:t>【非最终版本，仅供参考！！】</w:t>
      </w:r>
    </w:p>
    <w:p w14:paraId="40F4AD9E">
      <w:pPr>
        <w:pStyle w:val="4"/>
        <w:widowControl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客观分（40分）</w:t>
      </w:r>
    </w:p>
    <w:p w14:paraId="628F0189">
      <w:pPr>
        <w:pStyle w:val="19"/>
        <w:widowControl/>
      </w:pPr>
      <w:r>
        <w:rPr>
          <w:b w:val="0"/>
        </w:rPr>
        <w:t>依据项目实际落地运行数据、成果等真实产出进行量化打分（模型效果指标）。</w:t>
      </w:r>
    </w:p>
    <w:tbl>
      <w:tblPr>
        <w:tblStyle w:val="32"/>
        <w:tblW w:w="4998" w:type="pct"/>
        <w:tblInd w:w="0" w:type="dxa"/>
        <w:tblBorders>
          <w:top w:val="single" w:color="1F1F1F" w:sz="12" w:space="0"/>
          <w:left w:val="none" w:color="auto" w:sz="0" w:space="0"/>
          <w:bottom w:val="single" w:color="1F1F1F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815"/>
        <w:gridCol w:w="6263"/>
      </w:tblGrid>
      <w:tr w14:paraId="4407328D">
        <w:tblPrEx>
          <w:tblBorders>
            <w:top w:val="single" w:color="1F1F1F" w:sz="12" w:space="0"/>
            <w:left w:val="none" w:color="auto" w:sz="0" w:space="0"/>
            <w:bottom w:val="single" w:color="1F1F1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pct"/>
            <w:shd w:val="clear" w:color="auto" w:fill="F2F0EB"/>
          </w:tcPr>
          <w:p w14:paraId="6F1DEE66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4"/>
                <w:szCs w:val="24"/>
              </w:rPr>
              <w:t>评价维度</w:t>
            </w:r>
          </w:p>
        </w:tc>
        <w:tc>
          <w:tcPr>
            <w:tcW w:w="478" w:type="pct"/>
            <w:shd w:val="clear" w:color="auto" w:fill="F2F0EB"/>
          </w:tcPr>
          <w:p w14:paraId="3B08646C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4"/>
                <w:szCs w:val="24"/>
              </w:rPr>
              <w:t>分值占比</w:t>
            </w:r>
          </w:p>
        </w:tc>
        <w:tc>
          <w:tcPr>
            <w:tcW w:w="3675" w:type="pct"/>
            <w:shd w:val="clear" w:color="auto" w:fill="F2F0EB"/>
          </w:tcPr>
          <w:p w14:paraId="0A4C99A0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4"/>
                <w:szCs w:val="24"/>
              </w:rPr>
              <w:t>具体评分规则</w:t>
            </w:r>
          </w:p>
        </w:tc>
      </w:tr>
      <w:tr w14:paraId="7DCF27E4">
        <w:tblPrEx>
          <w:tblBorders>
            <w:top w:val="single" w:color="1F1F1F" w:sz="12" w:space="0"/>
            <w:left w:val="none" w:color="auto" w:sz="0" w:space="0"/>
            <w:bottom w:val="single" w:color="1F1F1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pct"/>
          </w:tcPr>
          <w:p w14:paraId="7EC65606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4"/>
                <w:szCs w:val="24"/>
              </w:rPr>
              <w:t>模型效果（客观评测）</w:t>
            </w:r>
          </w:p>
        </w:tc>
        <w:tc>
          <w:tcPr>
            <w:tcW w:w="478" w:type="pct"/>
          </w:tcPr>
          <w:p w14:paraId="538AA9B0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4"/>
                <w:szCs w:val="24"/>
              </w:rPr>
              <w:t>40</w:t>
            </w:r>
          </w:p>
        </w:tc>
        <w:tc>
          <w:tcPr>
            <w:tcW w:w="3675" w:type="pct"/>
          </w:tcPr>
          <w:p w14:paraId="5FB1A7AE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4"/>
                <w:szCs w:val="24"/>
              </w:rPr>
              <w:t>①五级分类宏平均 F1-score（20分）：重点考核四级、五级细粒度分类效果；②重点类别分类准确率（10分）：针对退单率高、群众反映强烈的高频难分类别进行专项考核；③新类适配能力（10分）：评估模型在仅提供少量标注样本时对新增类别的分类准确率。</w:t>
            </w:r>
          </w:p>
        </w:tc>
      </w:tr>
    </w:tbl>
    <w:p w14:paraId="1AF40FFC">
      <w:pPr>
        <w:pStyle w:val="4"/>
        <w:widowControl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微软雅黑" w:hAnsi="微软雅黑" w:eastAsia="微软雅黑" w:cs="微软雅黑"/>
          <w:b w:val="0"/>
          <w:sz w:val="24"/>
          <w:szCs w:val="24"/>
          <w:bdr w:val="none" w:sz="0" w:space="0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主观分（60分）</w:t>
      </w:r>
    </w:p>
    <w:p w14:paraId="2B24495D">
      <w:pPr>
        <w:pStyle w:val="19"/>
        <w:widowControl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评审专家结合现场答辩表现、申报材料完整度与质量综合评判打分。</w:t>
      </w:r>
    </w:p>
    <w:tbl>
      <w:tblPr>
        <w:tblStyle w:val="32"/>
        <w:tblW w:w="4998" w:type="pct"/>
        <w:tblInd w:w="0" w:type="dxa"/>
        <w:tblBorders>
          <w:top w:val="single" w:color="1F1F1F" w:sz="12" w:space="0"/>
          <w:left w:val="none" w:color="auto" w:sz="0" w:space="0"/>
          <w:bottom w:val="single" w:color="1F1F1F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4"/>
        <w:gridCol w:w="832"/>
        <w:gridCol w:w="6263"/>
      </w:tblGrid>
      <w:tr w14:paraId="75E6714C">
        <w:tblPrEx>
          <w:tblBorders>
            <w:top w:val="single" w:color="1F1F1F" w:sz="12" w:space="0"/>
            <w:left w:val="none" w:color="auto" w:sz="0" w:space="0"/>
            <w:bottom w:val="single" w:color="1F1F1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pct"/>
            <w:shd w:val="clear" w:color="auto" w:fill="F2F0EB"/>
          </w:tcPr>
          <w:p w14:paraId="781EDD81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4"/>
                <w:szCs w:val="24"/>
              </w:rPr>
              <w:t>评价维度</w:t>
            </w:r>
          </w:p>
        </w:tc>
        <w:tc>
          <w:tcPr>
            <w:tcW w:w="488" w:type="pct"/>
            <w:shd w:val="clear" w:color="auto" w:fill="F2F0EB"/>
          </w:tcPr>
          <w:p w14:paraId="0D315038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4"/>
                <w:szCs w:val="24"/>
              </w:rPr>
              <w:t>分值占比</w:t>
            </w:r>
          </w:p>
        </w:tc>
        <w:tc>
          <w:tcPr>
            <w:tcW w:w="3675" w:type="pct"/>
            <w:shd w:val="clear" w:color="auto" w:fill="F2F0EB"/>
          </w:tcPr>
          <w:p w14:paraId="05DD3DF7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4"/>
                <w:szCs w:val="24"/>
              </w:rPr>
              <w:t>具体评分规则</w:t>
            </w:r>
          </w:p>
        </w:tc>
      </w:tr>
      <w:tr w14:paraId="5AB3AC0E">
        <w:tblPrEx>
          <w:tblBorders>
            <w:top w:val="single" w:color="1F1F1F" w:sz="12" w:space="0"/>
            <w:left w:val="none" w:color="auto" w:sz="0" w:space="0"/>
            <w:bottom w:val="single" w:color="1F1F1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pct"/>
          </w:tcPr>
          <w:p w14:paraId="718A33FF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4"/>
                <w:szCs w:val="24"/>
              </w:rPr>
              <w:t>算法创新性（专家）</w:t>
            </w:r>
          </w:p>
        </w:tc>
        <w:tc>
          <w:tcPr>
            <w:tcW w:w="488" w:type="pct"/>
          </w:tcPr>
          <w:p w14:paraId="24FAAAE9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4"/>
                <w:szCs w:val="24"/>
              </w:rPr>
              <w:t>20</w:t>
            </w:r>
          </w:p>
        </w:tc>
        <w:tc>
          <w:tcPr>
            <w:tcW w:w="3675" w:type="pct"/>
          </w:tcPr>
          <w:p w14:paraId="7BA22FDF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4"/>
                <w:szCs w:val="24"/>
              </w:rPr>
              <w:t>①大模型微调与小样本学习方法创新（10分）；②分类体系迭代优化机制设计（10分）。</w:t>
            </w:r>
          </w:p>
        </w:tc>
      </w:tr>
      <w:tr w14:paraId="00626634">
        <w:tblPrEx>
          <w:tblBorders>
            <w:top w:val="single" w:color="1F1F1F" w:sz="12" w:space="0"/>
            <w:left w:val="none" w:color="auto" w:sz="0" w:space="0"/>
            <w:bottom w:val="single" w:color="1F1F1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pct"/>
          </w:tcPr>
          <w:p w14:paraId="2839BC20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4"/>
                <w:szCs w:val="24"/>
              </w:rPr>
              <w:t>成果实用性（专家）</w:t>
            </w:r>
          </w:p>
        </w:tc>
        <w:tc>
          <w:tcPr>
            <w:tcW w:w="488" w:type="pct"/>
          </w:tcPr>
          <w:p w14:paraId="4692FCD9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4"/>
                <w:szCs w:val="24"/>
              </w:rPr>
              <w:t>25</w:t>
            </w:r>
          </w:p>
        </w:tc>
        <w:tc>
          <w:tcPr>
            <w:tcW w:w="3675" w:type="pct"/>
          </w:tcPr>
          <w:p w14:paraId="1AF45D58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4"/>
                <w:szCs w:val="24"/>
              </w:rPr>
              <w:t>①五级分类标准的业务合理性与可落地性（10分）；②模型的推理效率与资源占用（10分）：要求单条工单平均处理耗时不超过 500ms；③结果可解释性（5分）：能否清晰说明工单分类的依据和置信度。</w:t>
            </w:r>
          </w:p>
        </w:tc>
      </w:tr>
      <w:tr w14:paraId="4548C974">
        <w:tblPrEx>
          <w:tblBorders>
            <w:top w:val="single" w:color="1F1F1F" w:sz="12" w:space="0"/>
            <w:left w:val="none" w:color="auto" w:sz="0" w:space="0"/>
            <w:bottom w:val="single" w:color="1F1F1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6" w:type="pct"/>
          </w:tcPr>
          <w:p w14:paraId="4617F0E3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4"/>
                <w:szCs w:val="24"/>
              </w:rPr>
              <w:t>成果完整性（专家）</w:t>
            </w:r>
          </w:p>
        </w:tc>
        <w:tc>
          <w:tcPr>
            <w:tcW w:w="488" w:type="pct"/>
          </w:tcPr>
          <w:p w14:paraId="0B782870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4"/>
                <w:szCs w:val="24"/>
              </w:rPr>
              <w:t>15</w:t>
            </w:r>
          </w:p>
        </w:tc>
        <w:tc>
          <w:tcPr>
            <w:tcW w:w="3675" w:type="pct"/>
          </w:tcPr>
          <w:p w14:paraId="3A94A393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4"/>
                <w:szCs w:val="24"/>
              </w:rPr>
              <w:t>①分类标准文档、代码规范、技术报告完整度（8分）；②答辩与演示效果（7分）。</w:t>
            </w:r>
          </w:p>
        </w:tc>
      </w:tr>
    </w:tbl>
    <w:p w14:paraId="09089CDA">
      <w:pPr>
        <w:pStyle w:val="19"/>
        <w:widowControl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评分方式：</w:t>
      </w:r>
    </w:p>
    <w:p w14:paraId="68E83591">
      <w:pPr>
        <w:pStyle w:val="19"/>
        <w:widowControl/>
        <w:rPr>
          <w:rFonts w:hint="eastAsia" w:ascii="微软雅黑" w:hAnsi="微软雅黑" w:eastAsia="微软雅黑" w:cs="微软雅黑"/>
          <w:b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  <w:lang w:val="en-US" w:eastAsia="zh-CN"/>
        </w:rPr>
        <w:t>初赛：参赛者在本地完成模型开发，提交预测结果文件（CSV 格式，包含 order_id 与预测的一级至五级分类标签），由评测系统自动计算客观指标得分。</w:t>
      </w:r>
    </w:p>
    <w:p w14:paraId="01710A18">
      <w:pPr>
        <w:pStyle w:val="19"/>
        <w:widowControl/>
        <w:rPr>
          <w:rFonts w:hint="eastAsia" w:ascii="微软雅黑" w:hAnsi="微软雅黑" w:eastAsia="微软雅黑" w:cs="微软雅黑"/>
          <w:b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  <w:lang w:val="en-US" w:eastAsia="zh-CN"/>
        </w:rPr>
        <w:t>复赛：提交完整代码包和五级分类标准文档，组委会在统一的评测环境中进行复现与效率测试；同时参赛队伍进行现场答辩，由专家评委综合打分。</w:t>
      </w:r>
    </w:p>
    <w:p w14:paraId="3D5B53D2">
      <w:pPr>
        <w:pStyle w:val="19"/>
        <w:widowControl/>
      </w:pPr>
      <w:r>
        <w:rPr>
          <w:b w:val="0"/>
        </w:rPr>
        <w:t>【非最终版本，仅供参考！！】</w:t>
      </w:r>
    </w:p>
    <w:p w14:paraId="02443872">
      <w:pPr>
        <w:spacing w:before="0" w:after="0" w:line="520" w:lineRule="exact"/>
        <w:ind w:firstLine="560"/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DD3A16"/>
    <w:multiLevelType w:val="singleLevel"/>
    <w:tmpl w:val="A4DD3A16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1">
    <w:nsid w:val="F2C3B7EC"/>
    <w:multiLevelType w:val="singleLevel"/>
    <w:tmpl w:val="F2C3B7E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F577C644"/>
    <w:multiLevelType w:val="singleLevel"/>
    <w:tmpl w:val="F577C644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7365022A"/>
    <w:multiLevelType w:val="singleLevel"/>
    <w:tmpl w:val="7365022A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2"/>
  </w:num>
  <w:num w:numId="8">
    <w:abstractNumId w:val="1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A04717"/>
    <w:rsid w:val="570F3DF6"/>
    <w:rsid w:val="73D7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8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widowControl w:val="0"/>
      <w:jc w:val="both"/>
      <w:outlineLvl w:val="0"/>
    </w:pPr>
    <w:rPr>
      <w:rFonts w:ascii="Calibri" w:hAnsi="Calibri" w:eastAsia="宋体" w:cs="Times New Roman"/>
      <w:b/>
      <w:bCs/>
      <w:kern w:val="2"/>
      <w:sz w:val="28"/>
      <w:szCs w:val="21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widowControl w:val="0"/>
      <w:spacing w:line="520" w:lineRule="exact"/>
      <w:jc w:val="both"/>
      <w:outlineLvl w:val="1"/>
    </w:pPr>
    <w:rPr>
      <w:rFonts w:ascii="Calibri" w:hAnsi="Calibri" w:eastAsia="宋体" w:cs="Times New Roman"/>
      <w:kern w:val="2"/>
      <w:sz w:val="28"/>
      <w:szCs w:val="21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2"/>
    </w:pPr>
    <w:rPr>
      <w:rFonts w:ascii="Times New Roman" w:hAnsi="Times New Roman" w:eastAsia="宋体" w:cs="Times New Roman"/>
      <w:b/>
      <w:kern w:val="2"/>
      <w:sz w:val="30"/>
      <w:szCs w:val="24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widowControl w:val="0"/>
      <w:ind w:firstLine="490" w:firstLineChars="200"/>
      <w:jc w:val="both"/>
      <w:outlineLvl w:val="9"/>
    </w:pPr>
    <w:rPr>
      <w:rFonts w:ascii="微软雅黑" w:hAnsi="Calibri" w:eastAsia="微软雅黑" w:cs="Times New Roman"/>
      <w:spacing w:val="0"/>
      <w:sz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widowControl w:val="0"/>
      <w:jc w:val="center"/>
      <w:outlineLvl w:val="9"/>
    </w:pPr>
    <w:rPr>
      <w:rFonts w:ascii="Calibri" w:hAnsi="Calibri" w:eastAsia="宋体" w:cs="Times New Roman"/>
      <w:b/>
      <w:bCs/>
      <w:kern w:val="2"/>
      <w:sz w:val="28"/>
      <w:szCs w:val="21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1569</Words>
  <Characters>1686</Characters>
  <Lines>0</Lines>
  <Paragraphs>0</Paragraphs>
  <TotalTime>839</TotalTime>
  <ScaleCrop>false</ScaleCrop>
  <LinksUpToDate>false</LinksUpToDate>
  <CharactersWithSpaces>1723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陈海涛</cp:lastModifiedBy>
  <dcterms:modified xsi:type="dcterms:W3CDTF">2026-08-05T00:54:54Z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eyJoZGlkIjoiNjc3NTM3OTI1MGYxMTE4YjhkNWVmZWYxNmZhZGJiNzAiLCJ1c2VySWQiOiIyMTQ2NTc5NjgifQ==</vt:lpwstr>
  </property>
  <property fmtid="{D5CDD505-2E9C-101B-9397-08002B2CF9AE}" pid="3" name="KSOProductBuildVer">
    <vt:lpwstr>2052-12.1.0.21915</vt:lpwstr>
  </property>
  <property fmtid="{D5CDD505-2E9C-101B-9397-08002B2CF9AE}" pid="4" name="ICV">
    <vt:lpwstr>1EE9C80C5A0C4A9A9295EB120D9E0DA1_12</vt:lpwstr>
  </property>
</Properties>
</file>