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70E15">
      <w:pPr>
        <w:jc w:val="center"/>
      </w:pPr>
      <w:r>
        <w:rPr>
          <w:rFonts w:ascii="SimHei" w:hAnsi="SimHei" w:eastAsia="SimHei"/>
          <w:b/>
          <w:i w:val="0"/>
          <w:color w:val="1F4E79"/>
          <w:sz w:val="28"/>
        </w:rPr>
        <w:t>《AI辅助编程》  深圳技术大学 · 人工智能学院</w:t>
      </w:r>
    </w:p>
    <w:p w14:paraId="4F6D2C1A">
      <w:pPr>
        <w:spacing w:after="40"/>
        <w:jc w:val="center"/>
      </w:pPr>
      <w:r>
        <w:rPr>
          <w:rFonts w:ascii="SimHei" w:hAnsi="SimHei" w:eastAsia="SimHei"/>
          <w:b/>
          <w:i w:val="0"/>
          <w:color w:val="1F4E79"/>
          <w:sz w:val="44"/>
        </w:rPr>
        <w:t>实验指导书</w:t>
      </w:r>
    </w:p>
    <w:p w14:paraId="51B8238E">
      <w:pPr>
        <w:spacing w:after="40"/>
        <w:jc w:val="center"/>
      </w:pPr>
      <w:r>
        <w:rPr>
          <w:rFonts w:ascii="SimHei" w:hAnsi="SimHei" w:eastAsia="SimHei"/>
          <w:b/>
          <w:i w:val="0"/>
          <w:color w:val="000000"/>
          <w:sz w:val="32"/>
        </w:rPr>
        <w:t>实验四　AI辅助代码重构与测试生成</w:t>
      </w:r>
    </w:p>
    <w:p w14:paraId="1ADDB57B"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4 · AI-Assisted Code Refactoring and Test Generation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943"/>
        <w:gridCol w:w="1698"/>
        <w:gridCol w:w="2943"/>
      </w:tblGrid>
      <w:tr w14:paraId="2AC92BD0">
        <w:trPr>
          <w:jc w:val="center"/>
        </w:trPr>
        <w:tc>
          <w:tcPr>
            <w:tcW w:w="1701" w:type="dxa"/>
            <w:shd w:val="clear" w:color="auto" w:fill="DCE6F1"/>
          </w:tcPr>
          <w:p w14:paraId="143591A9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w="2948" w:type="dxa"/>
          </w:tcPr>
          <w:p w14:paraId="425E056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综合性</w:t>
            </w:r>
          </w:p>
        </w:tc>
        <w:tc>
          <w:tcPr>
            <w:tcW w:w="1701" w:type="dxa"/>
            <w:shd w:val="clear" w:color="auto" w:fill="DCE6F1"/>
          </w:tcPr>
          <w:p w14:paraId="2E89DEC5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实验性质</w:t>
            </w:r>
          </w:p>
        </w:tc>
        <w:tc>
          <w:tcPr>
            <w:tcW w:w="2948" w:type="dxa"/>
          </w:tcPr>
          <w:p w14:paraId="4C11E16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必做</w:t>
            </w:r>
          </w:p>
        </w:tc>
      </w:tr>
      <w:tr w14:paraId="5C08C8B8">
        <w:trPr>
          <w:jc w:val="center"/>
        </w:trPr>
        <w:tc>
          <w:tcPr>
            <w:tcW w:w="1701" w:type="dxa"/>
            <w:shd w:val="clear" w:color="auto" w:fill="DCE6F1"/>
          </w:tcPr>
          <w:p w14:paraId="3C80429F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w="2948" w:type="dxa"/>
          </w:tcPr>
          <w:p w14:paraId="7FCF3F8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 学时</w:t>
            </w:r>
          </w:p>
        </w:tc>
        <w:tc>
          <w:tcPr>
            <w:tcW w:w="1701" w:type="dxa"/>
            <w:shd w:val="clear" w:color="auto" w:fill="DCE6F1"/>
          </w:tcPr>
          <w:p w14:paraId="6564BC73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w="2948" w:type="dxa"/>
          </w:tcPr>
          <w:p w14:paraId="1FB6856F">
            <w:pPr>
              <w:spacing w:after="0" w:line="240" w:lineRule="auto"/>
            </w:pPr>
            <w:r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人</w:t>
            </w:r>
          </w:p>
        </w:tc>
      </w:tr>
      <w:tr w14:paraId="42D30BEB">
        <w:trPr>
          <w:jc w:val="center"/>
        </w:trPr>
        <w:tc>
          <w:tcPr>
            <w:tcW w:w="1701" w:type="dxa"/>
            <w:shd w:val="clear" w:color="auto" w:fill="DCE6F1"/>
          </w:tcPr>
          <w:p w14:paraId="1394C190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适用专业</w:t>
            </w:r>
          </w:p>
        </w:tc>
        <w:tc>
          <w:tcPr>
            <w:tcW w:w="2948" w:type="dxa"/>
          </w:tcPr>
          <w:p w14:paraId="0C818D6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物联网工程、计算机科学与技术</w:t>
            </w:r>
          </w:p>
        </w:tc>
        <w:tc>
          <w:tcPr>
            <w:tcW w:w="1701" w:type="dxa"/>
            <w:shd w:val="clear" w:color="auto" w:fill="DCE6F1"/>
          </w:tcPr>
          <w:p w14:paraId="7416BEB4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w="2948" w:type="dxa"/>
          </w:tcPr>
          <w:p w14:paraId="7708B08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第四章 AI辅助代码生成与重构</w:t>
            </w:r>
          </w:p>
        </w:tc>
      </w:tr>
      <w:tr w14:paraId="64A2207E">
        <w:trPr>
          <w:jc w:val="center"/>
        </w:trPr>
        <w:tc>
          <w:tcPr>
            <w:tcW w:w="1701" w:type="dxa"/>
            <w:shd w:val="clear" w:color="auto" w:fill="DCE6F1"/>
          </w:tcPr>
          <w:p w14:paraId="3616C94F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先修要求</w:t>
            </w:r>
          </w:p>
        </w:tc>
        <w:tc>
          <w:tcPr>
            <w:tcW w:w="2948" w:type="dxa"/>
          </w:tcPr>
          <w:p w14:paraId="3128AA2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实验一至实验三</w:t>
            </w:r>
          </w:p>
        </w:tc>
        <w:tc>
          <w:tcPr>
            <w:tcW w:w="1701" w:type="dxa"/>
            <w:shd w:val="clear" w:color="auto" w:fill="DCE6F1"/>
          </w:tcPr>
          <w:p w14:paraId="2B836FB6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1F4E79"/>
                <w:sz w:val="21"/>
              </w:rPr>
              <w:t>首次开出</w:t>
            </w:r>
          </w:p>
        </w:tc>
        <w:tc>
          <w:tcPr>
            <w:tcW w:w="2948" w:type="dxa"/>
          </w:tcPr>
          <w:p w14:paraId="1D9C778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2026年08月</w:t>
            </w:r>
          </w:p>
        </w:tc>
      </w:tr>
    </w:tbl>
    <w:p w14:paraId="75296E70">
      <w:pPr>
        <w:spacing w:after="80"/>
      </w:pPr>
    </w:p>
    <w:p w14:paraId="428416AA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一、实验目的</w:t>
      </w:r>
    </w:p>
    <w:p w14:paraId="236E1E44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【掌握】利用 AI 工具进行代码重构与测试生成的操作流程，能够对 AI 重构结果进行验证与修正。</w:t>
      </w:r>
    </w:p>
    <w:p w14:paraId="0BABA0E2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【了解】自动化测试用例的质量评估方法，培养对 AI 生成代码进行二次审查的职业习惯。</w:t>
      </w:r>
    </w:p>
    <w:p w14:paraId="4D868584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二、实验环境与准备</w:t>
      </w:r>
    </w:p>
    <w:p w14:paraId="7D4BAC0B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已完成实验三的待办事项项目（作为本实验测试生成的对象）。</w:t>
      </w:r>
    </w:p>
    <w:p w14:paraId="0613536C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安装测试框架 pytest 与覆盖率工具 coverage（pip 安装）。</w:t>
      </w:r>
    </w:p>
    <w:p w14:paraId="449576F9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pip install pytest coverage --break-system-packages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# 运行测试并查看覆盖率：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coverage run -m pytest &amp;&amp; coverage report -m</w:t>
      </w:r>
    </w:p>
    <w:p w14:paraId="06FBE145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覆盖率报告用于发现“未被测试触及”的代码路径。</w:t>
      </w:r>
    </w:p>
    <w:p w14:paraId="0E6CA278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三、背景知识</w:t>
      </w:r>
    </w:p>
    <w:p w14:paraId="3A2D3379">
      <w:pPr>
        <w:spacing w:after="80" w:line="30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第四章指出：</w:t>
      </w:r>
      <w:r>
        <w:rPr>
          <w:rFonts w:ascii="SimSun" w:hAnsi="SimSun" w:eastAsia="SimSun"/>
          <w:b/>
          <w:i w:val="0"/>
          <w:sz w:val="24"/>
        </w:rPr>
        <w:t>代码坏味道</w:t>
      </w:r>
      <w:r>
        <w:rPr>
          <w:rFonts w:ascii="SimSun" w:hAnsi="SimSun" w:eastAsia="SimSun"/>
          <w:b w:val="0"/>
          <w:i w:val="0"/>
          <w:sz w:val="24"/>
        </w:rPr>
        <w:t>是设计/实现问题的征兆（如过长函数、重复代码、魔法数字、过大的类）；重构要遵循“</w:t>
      </w:r>
      <w:r>
        <w:rPr>
          <w:rFonts w:ascii="SimSun" w:hAnsi="SimSun" w:eastAsia="SimSun"/>
          <w:b/>
          <w:i w:val="0"/>
          <w:sz w:val="24"/>
        </w:rPr>
        <w:t>保持行为、小步前进、测试护航</w:t>
      </w:r>
      <w:r>
        <w:rPr>
          <w:rFonts w:ascii="SimSun" w:hAnsi="SimSun" w:eastAsia="SimSun"/>
          <w:b w:val="0"/>
          <w:i w:val="0"/>
          <w:sz w:val="24"/>
        </w:rPr>
        <w:t>”。AI 可加速识别与重构，但</w:t>
      </w:r>
      <w:r>
        <w:rPr>
          <w:rFonts w:ascii="SimSun" w:hAnsi="SimSun" w:eastAsia="SimSun"/>
          <w:b/>
          <w:i w:val="0"/>
          <w:sz w:val="24"/>
        </w:rPr>
        <w:t>结果必须人工审查与测试验证</w:t>
      </w:r>
      <w:r>
        <w:rPr>
          <w:rFonts w:ascii="SimSun" w:hAnsi="SimSun" w:eastAsia="SimSun"/>
          <w:b w:val="0"/>
          <w:i w:val="0"/>
          <w:sz w:val="24"/>
        </w:rPr>
        <w:t>。测试是生成与重构的安全网——AI 生成基础用例，人补边界与异常。</w:t>
      </w:r>
    </w:p>
    <w:p w14:paraId="19486128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四、实验内容与步骤</w:t>
      </w:r>
    </w:p>
    <w:p w14:paraId="70A8AA32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任务一　代码坏味道识别与重构实践</w:t>
      </w:r>
    </w:p>
    <w:p w14:paraId="07465D97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步骤1　</w:t>
      </w:r>
      <w:r>
        <w:rPr>
          <w:rFonts w:ascii="SimSun" w:hAnsi="SimSun" w:eastAsia="SimSun"/>
          <w:b/>
          <w:i w:val="0"/>
          <w:sz w:val="24"/>
        </w:rPr>
        <w:t>识别与重构样例代码</w:t>
      </w:r>
      <w:r>
        <w:rPr>
          <w:rFonts w:ascii="SimSun" w:hAnsi="SimSun" w:eastAsia="SimSun"/>
          <w:b w:val="0"/>
          <w:i w:val="0"/>
          <w:sz w:val="24"/>
        </w:rPr>
        <w:t>：对下面含有长方法、重复代码、魔法数字等问题的样例代码，借助 AI 工具识别坏味道并重构。</w:t>
      </w:r>
    </w:p>
    <w:p w14:paraId="1317BA86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# 样例代码（含坏味道，请勿直接采纳 AI 的重构结果，须验证）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def process(orders):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total = 0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for o in orders: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if o['type'] == 1:           # 1=普通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total += o['price'] * 1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elif o['type'] == 2:         # 2=会员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total += o['price'] * 0.9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elif o['type'] == 3:         # 3=VIP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total += o['price'] * 0.8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if total &gt; 1000:                 # 满1000打95折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total = total * 0.95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return total</w:t>
      </w:r>
    </w:p>
    <w:p w14:paraId="2331F231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坏味道：魔法数字、缺乏命名、可读性差、难扩展。</w:t>
      </w:r>
    </w:p>
    <w:p w14:paraId="7692C703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步骤2　</w:t>
      </w:r>
      <w:r>
        <w:rPr>
          <w:rFonts w:ascii="SimSun" w:hAnsi="SimSun" w:eastAsia="SimSun"/>
          <w:b/>
          <w:i w:val="0"/>
          <w:sz w:val="24"/>
        </w:rPr>
        <w:t>对比重构前后</w:t>
      </w:r>
      <w:r>
        <w:rPr>
          <w:rFonts w:ascii="SimSun" w:hAnsi="SimSun" w:eastAsia="SimSun"/>
          <w:b w:val="0"/>
          <w:i w:val="0"/>
          <w:sz w:val="24"/>
        </w:rPr>
        <w:t>：让 AI 在“保持行为不变”的前提下重构（提取常量、表驱动、命名优化），对比前后的可读性与质量指标，并用测试验证行为一致。</w:t>
      </w:r>
    </w:p>
    <w:p w14:paraId="7D44F5F7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提示词（重构）：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在不改变外部行为的前提下重构上面的 process 函数：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- 用命名常量替代魔法数字（折扣率、阈值）；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- 用映射表替代多分支；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- 优化命名与结构，补充注释。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请同时给出 3 个测试用例，证明重构前后结果一致。</w:t>
      </w:r>
    </w:p>
    <w:p w14:paraId="18226554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务必运行测试确认“行为不变”，理解 AI 重构的局限与验证必要性。</w:t>
      </w:r>
    </w:p>
    <w:p w14:paraId="7F8A74E4">
      <w:pPr>
        <w:spacing w:before="160" w:after="60"/>
      </w:pPr>
      <w:r>
        <w:rPr>
          <w:rFonts w:ascii="SimHei" w:hAnsi="SimHei" w:eastAsia="SimHei"/>
          <w:b/>
          <w:i w:val="0"/>
          <w:color w:val="333333"/>
          <w:sz w:val="26"/>
        </w:rPr>
        <w:t>任务二　自动化测试用例生成</w:t>
      </w:r>
    </w:p>
    <w:p w14:paraId="2094B407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步骤3　</w:t>
      </w:r>
      <w:r>
        <w:rPr>
          <w:rFonts w:ascii="SimSun" w:hAnsi="SimSun" w:eastAsia="SimSun"/>
          <w:b/>
          <w:i w:val="0"/>
          <w:sz w:val="24"/>
        </w:rPr>
        <w:t>生成单元测试</w:t>
      </w:r>
      <w:r>
        <w:rPr>
          <w:rFonts w:ascii="SimSun" w:hAnsi="SimSun" w:eastAsia="SimSun"/>
          <w:b w:val="0"/>
          <w:i w:val="0"/>
          <w:sz w:val="24"/>
        </w:rPr>
        <w:t>：使用 Claude Code 为实验三项目的核心函数自动生成单元测试用例。</w:t>
      </w:r>
    </w:p>
    <w:p w14:paraId="65BB85BB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提示词（测试生成）：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为以下函数生成 pytest 单元测试，要求覆盖正常、边界（空、零、极值）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与异常输入，使用 pytest.mark.parametrize 减少重复，每个用例附中文说明。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（在此粘贴待测函数代码）</w:t>
      </w:r>
    </w:p>
    <w:p w14:paraId="7724BDFC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把覆盖要求写进提示，能显著提升生成测试的质量。</w:t>
      </w:r>
    </w:p>
    <w:p w14:paraId="01A86CA7">
      <w:pPr>
        <w:spacing w:after="60" w:line="288" w:lineRule="auto"/>
        <w:ind w:left="480"/>
      </w:pPr>
      <w:r>
        <w:rPr>
          <w:rFonts w:ascii="SimHei" w:hAnsi="SimHei" w:eastAsia="SimHei"/>
          <w:b/>
          <w:i w:val="0"/>
          <w:color w:val="1F4E79"/>
          <w:sz w:val="24"/>
        </w:rPr>
        <w:t>步骤4　</w:t>
      </w:r>
      <w:r>
        <w:rPr>
          <w:rFonts w:ascii="SimSun" w:hAnsi="SimSun" w:eastAsia="SimSun"/>
          <w:b/>
          <w:i w:val="0"/>
          <w:sz w:val="24"/>
        </w:rPr>
        <w:t>分析覆盖率并补边界</w:t>
      </w:r>
      <w:r>
        <w:rPr>
          <w:rFonts w:ascii="SimSun" w:hAnsi="SimSun" w:eastAsia="SimSun"/>
          <w:b w:val="0"/>
          <w:i w:val="0"/>
          <w:sz w:val="24"/>
        </w:rPr>
        <w:t>：运行测试套件，分析覆盖率与质量，</w:t>
      </w:r>
      <w:r>
        <w:rPr>
          <w:rFonts w:ascii="SimSun" w:hAnsi="SimSun" w:eastAsia="SimSun"/>
          <w:b/>
          <w:i w:val="0"/>
          <w:sz w:val="24"/>
        </w:rPr>
        <w:t>手动补充 AI 遗漏的边界用例</w:t>
      </w:r>
      <w:r>
        <w:rPr>
          <w:rFonts w:ascii="SimSun" w:hAnsi="SimSun" w:eastAsia="SimSun"/>
          <w:b w:val="0"/>
          <w:i w:val="0"/>
          <w:sz w:val="24"/>
        </w:rPr>
        <w:t>，再次运行直至通过。</w:t>
      </w:r>
    </w:p>
    <w:p w14:paraId="4CE3967D">
      <w:pPr>
        <w:pBdr>
          <w:top w:val="single" w:color="C9D2E0" w:sz="18" w:space="6"/>
          <w:left w:val="single" w:color="C9D2E0" w:sz="18" w:space="6"/>
          <w:bottom w:val="single" w:color="C9D2E0" w:sz="18" w:space="6"/>
          <w:right w:val="single" w:color="C9D2E0" w:sz="18" w:space="6"/>
        </w:pBdr>
        <w:shd w:val="clear" w:fill="F2F4F8"/>
        <w:spacing w:before="60" w:after="60"/>
        <w:ind w:left="360" w:right="120"/>
      </w:pPr>
      <w:r>
        <w:rPr>
          <w:rFonts w:ascii="Consolas" w:hAnsi="Consolas" w:eastAsia="Consolas"/>
          <w:b w:val="0"/>
          <w:i w:val="0"/>
          <w:color w:val="1A1A2E"/>
          <w:sz w:val="19"/>
        </w:rPr>
        <w:t>coverage run -m pytest -q</w:t>
      </w:r>
      <w:r>
        <w:rPr>
          <w:rFonts w:ascii="Consolas" w:hAnsi="Consolas" w:eastAsia="Consolas"/>
          <w:b w:val="0"/>
          <w:i w:val="0"/>
          <w:color w:val="1A1A2E"/>
          <w:sz w:val="19"/>
        </w:rPr>
        <w:br w:type="textWrapping"/>
      </w:r>
      <w:r>
        <w:rPr>
          <w:rFonts w:ascii="Consolas" w:hAnsi="Consolas" w:eastAsia="Consolas"/>
          <w:b w:val="0"/>
          <w:i w:val="0"/>
          <w:color w:val="1A1A2E"/>
          <w:sz w:val="19"/>
        </w:rPr>
        <w:t>coverage report -m         # 查看未覆盖行号，针对性补测试</w:t>
      </w:r>
    </w:p>
    <w:p w14:paraId="5DAC072F">
      <w:pPr>
        <w:spacing w:after="80"/>
        <w:ind w:left="360"/>
      </w:pPr>
      <w:r>
        <w:rPr>
          <w:rFonts w:ascii="SimSun" w:hAnsi="SimSun" w:eastAsia="SimSun"/>
          <w:b w:val="0"/>
          <w:i/>
          <w:color w:val="595959"/>
          <w:sz w:val="19"/>
        </w:rPr>
        <w:t>▸ AI 生成的测试常只覆盖“主路径”，边界与异常需人工补齐。</w:t>
      </w:r>
    </w:p>
    <w:p w14:paraId="6735E914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五、实验要求与提交物</w:t>
      </w:r>
    </w:p>
    <w:p w14:paraId="36768DFF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样例代码的重构前/后对比，以及“行为一致”的测试证明与质量对比说明。</w:t>
      </w:r>
    </w:p>
    <w:p w14:paraId="192028BB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为项目核心函数生成的测试套件源码，以及覆盖率报告（截图或文本）。</w:t>
      </w:r>
    </w:p>
    <w:p w14:paraId="638EBF72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手动补充的边界/异常用例清单，并说明补充理由。</w:t>
      </w:r>
    </w:p>
    <w:p w14:paraId="71CC69D8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二次审查记录：指出 AI 重构或测试中存在的问题及你的修正。</w:t>
      </w:r>
    </w:p>
    <w:p w14:paraId="0CCC16D5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六、思考题</w:t>
      </w:r>
    </w:p>
    <w:p w14:paraId="025D0858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AI 重构可能在哪些地方“好心办坏事”？如何在合入前发现？</w:t>
      </w:r>
    </w:p>
    <w:p w14:paraId="09300D13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为什么说“测试是重构的安全网”？没有测试时应如何处理？</w:t>
      </w:r>
    </w:p>
    <w:p w14:paraId="4996AC10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AI 生成的测试通常遗漏哪类用例？你是如何补齐的？</w:t>
      </w:r>
    </w:p>
    <w:p w14:paraId="3B4AD654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七、评分标准（100 分制）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134"/>
        <w:gridCol w:w="5953"/>
      </w:tblGrid>
      <w:tr w14:paraId="72F2808A">
        <w:trPr>
          <w:jc w:val="center"/>
        </w:trPr>
        <w:tc>
          <w:tcPr>
            <w:tcW w:w="1814" w:type="dxa"/>
            <w:shd w:val="clear" w:color="auto" w:fill="1F4E79"/>
          </w:tcPr>
          <w:p w14:paraId="7C2B62EE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考核项目</w:t>
            </w:r>
          </w:p>
        </w:tc>
        <w:tc>
          <w:tcPr>
            <w:tcW w:w="1134" w:type="dxa"/>
            <w:shd w:val="clear" w:color="auto" w:fill="1F4E79"/>
          </w:tcPr>
          <w:p w14:paraId="414089F6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占比</w:t>
            </w:r>
          </w:p>
        </w:tc>
        <w:tc>
          <w:tcPr>
            <w:tcW w:w="5953" w:type="dxa"/>
            <w:shd w:val="clear" w:color="auto" w:fill="1F4E79"/>
          </w:tcPr>
          <w:p w14:paraId="1998D1EE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FFFFFF"/>
                <w:sz w:val="22"/>
              </w:rPr>
              <w:t>评分要点</w:t>
            </w:r>
          </w:p>
        </w:tc>
      </w:tr>
      <w:tr w14:paraId="253BE136">
        <w:trPr>
          <w:jc w:val="center"/>
        </w:trPr>
        <w:tc>
          <w:tcPr>
            <w:tcW w:w="1814" w:type="dxa"/>
          </w:tcPr>
          <w:p w14:paraId="6CC7AEBD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预习实验报告</w:t>
            </w:r>
          </w:p>
        </w:tc>
        <w:tc>
          <w:tcPr>
            <w:tcW w:w="1134" w:type="dxa"/>
          </w:tcPr>
          <w:p w14:paraId="3627342E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10%</w:t>
            </w:r>
          </w:p>
        </w:tc>
        <w:tc>
          <w:tcPr>
            <w:tcW w:w="5953" w:type="dxa"/>
          </w:tcPr>
          <w:p w14:paraId="2C74B00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实验前对原理的预习与理解、实验内容的预先设计与方案准备。</w:t>
            </w:r>
          </w:p>
        </w:tc>
      </w:tr>
      <w:tr w14:paraId="2BAA8CF8">
        <w:trPr>
          <w:jc w:val="center"/>
        </w:trPr>
        <w:tc>
          <w:tcPr>
            <w:tcW w:w="1814" w:type="dxa"/>
          </w:tcPr>
          <w:p w14:paraId="4BF75C65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现场编程操作</w:t>
            </w:r>
          </w:p>
        </w:tc>
        <w:tc>
          <w:tcPr>
            <w:tcW w:w="1134" w:type="dxa"/>
          </w:tcPr>
          <w:p w14:paraId="066B05E2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40%</w:t>
            </w:r>
          </w:p>
        </w:tc>
        <w:tc>
          <w:tcPr>
            <w:tcW w:w="5953" w:type="dxa"/>
          </w:tcPr>
          <w:p w14:paraId="6D18F6C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实验操作规范性、实验记录完整性、结果处理，主动分析与解决问题及创新能力。</w:t>
            </w:r>
          </w:p>
        </w:tc>
      </w:tr>
      <w:tr w14:paraId="066AB96D">
        <w:trPr>
          <w:jc w:val="center"/>
        </w:trPr>
        <w:tc>
          <w:tcPr>
            <w:tcW w:w="1814" w:type="dxa"/>
          </w:tcPr>
          <w:p w14:paraId="5E154079">
            <w:pPr>
              <w:spacing w:after="0" w:line="240" w:lineRule="auto"/>
            </w:pPr>
            <w:r>
              <w:rPr>
                <w:rFonts w:ascii="SimHei" w:hAnsi="SimHei" w:eastAsia="SimHei"/>
                <w:b/>
                <w:i w:val="0"/>
                <w:color w:val="000000"/>
                <w:sz w:val="22"/>
              </w:rPr>
              <w:t>项目/成果展示</w:t>
            </w:r>
          </w:p>
        </w:tc>
        <w:tc>
          <w:tcPr>
            <w:tcW w:w="1134" w:type="dxa"/>
          </w:tcPr>
          <w:p w14:paraId="61D8BAC4">
            <w:pPr>
              <w:spacing w:after="0" w:line="240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1F4E79"/>
                <w:sz w:val="22"/>
              </w:rPr>
              <w:t>50%</w:t>
            </w:r>
          </w:p>
        </w:tc>
        <w:tc>
          <w:tcPr>
            <w:tcW w:w="5953" w:type="dxa"/>
          </w:tcPr>
          <w:p w14:paraId="4117213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i w:val="0"/>
                <w:sz w:val="21"/>
              </w:rPr>
              <w:t>实验成果（代码、文档、运行效果）的完整性、正确性与展示表达。</w:t>
            </w:r>
          </w:p>
        </w:tc>
      </w:tr>
    </w:tbl>
    <w:p w14:paraId="164CBC8D">
      <w:pPr>
        <w:spacing w:before="60"/>
      </w:pPr>
      <w:r>
        <w:rPr>
          <w:rFonts w:ascii="SimSun" w:hAnsi="SimSun" w:eastAsia="SimSun"/>
          <w:b w:val="0"/>
          <w:i w:val="0"/>
          <w:color w:val="595959"/>
          <w:sz w:val="20"/>
        </w:rPr>
        <w:t>说明：每个实验项目成绩按100分制评定；本课程总评另含考勤、实验报告、项目展示与项目报告，以课程教学大纲为准。</w:t>
      </w:r>
    </w:p>
    <w:p w14:paraId="55475102">
      <w:pPr>
        <w:spacing w:before="240" w:after="120"/>
      </w:pPr>
      <w:r>
        <w:rPr>
          <w:rFonts w:ascii="SimSun" w:hAnsi="SimSun" w:eastAsia="SimSun"/>
          <w:b/>
          <w:i w:val="0"/>
          <w:color w:val="1F4E79"/>
          <w:sz w:val="28"/>
        </w:rPr>
        <w:t>▌</w:t>
      </w:r>
      <w:r>
        <w:rPr>
          <w:rFonts w:ascii="SimHei" w:hAnsi="SimHei" w:eastAsia="SimHei"/>
          <w:b/>
          <w:i w:val="0"/>
          <w:color w:val="1F4E79"/>
          <w:sz w:val="30"/>
        </w:rPr>
        <w:t xml:space="preserve"> 八、注意事项</w:t>
      </w:r>
    </w:p>
    <w:p w14:paraId="776F2A79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妥善保管大模型 API Key：使用环境变量管理，严禁提交到代码仓库或公开分享。</w:t>
      </w:r>
    </w:p>
    <w:p w14:paraId="41EDE518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数据合规：不要将敏感、机密或个人隐私信息粘贴给在线模型；遵守课程与平台使用规范。</w:t>
      </w:r>
    </w:p>
    <w:p w14:paraId="639A8802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二次审查：AI 生成的代码与测试必须经本人阅读、运行与验证后方可采用，做到“理解每一行”。</w:t>
      </w:r>
    </w:p>
    <w:p w14:paraId="218809CB">
      <w:pPr>
        <w:spacing w:after="40" w:line="288" w:lineRule="auto"/>
        <w:ind w:left="480"/>
      </w:pPr>
      <w:r>
        <w:rPr>
          <w:rFonts w:ascii="SimSun" w:hAnsi="SimSun" w:eastAsia="SimSun"/>
          <w:b/>
          <w:i w:val="0"/>
          <w:color w:val="1F4E79"/>
          <w:sz w:val="22"/>
        </w:rPr>
        <w:t xml:space="preserve">● </w:t>
      </w:r>
      <w:r>
        <w:rPr>
          <w:rFonts w:ascii="SimSun" w:hAnsi="SimSun" w:eastAsia="SimSun"/>
          <w:b w:val="0"/>
          <w:i w:val="0"/>
          <w:sz w:val="23"/>
        </w:rPr>
        <w:t>学术诚信：实验须独立/按分组要求完成，如实记录 AI 使用过程，不得抄袭。</w:t>
      </w:r>
    </w:p>
    <w:sectPr>
      <w:pgSz w:w="12240" w:h="15840"/>
      <w:pgMar w:top="1361" w:right="1587" w:bottom="1361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8F6AA7"/>
    <w:rsid w:val="FCB9C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Bingding Huang</cp:lastModifiedBy>
  <dcterms:modified xsi:type="dcterms:W3CDTF">2026-08-18T13:47:59Z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23B01468C033C8630FF2836A92DB73D6_42</vt:lpwstr>
  </property>
</Properties>
</file>