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4"/>
        <w:gridCol w:w="2870"/>
        <w:gridCol w:w="4413"/>
      </w:tblGrid>
      <w:tr>
        <w:trPr/>
        <w:tc>
          <w:tcPr>
            <w:tcW w:w="154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 ID</w:t>
            </w:r>
          </w:p>
        </w:tc>
        <w:tc>
          <w:tcPr>
            <w:tcW w:w="7283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UC_0001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Caso de Uso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Solicitar Transporte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Primário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B0F0"/>
                <w:lang w:val="pt-BR"/>
              </w:rPr>
              <w:t>Nome do ator – papel que o usuário desempenha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Fonte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Quem no domínio descreveu o caso de uso (stakeholder)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RF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1+ funcionalidades implementadas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RNF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0+ requisitos não funcionais a serem observados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0+ regras de negócio implementadas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Condições necessárias para iniciar a execução do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O que deve mudar no estado do sistema para que o caso de uso seja considerado como executado com sucesso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Descrever o caso de uso segundo o entendimento da fonte (Stakeholder)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Inclusões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Relacionar as inclusões</w:t>
            </w:r>
            <w:bookmarkStart w:id="0" w:name="_GoBack"/>
            <w:bookmarkEnd w:id="0"/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Extensões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Relacionar as extensões e as respectivas condicionais e execução</w:t>
            </w:r>
          </w:p>
        </w:tc>
      </w:tr>
      <w:tr>
        <w:trPr/>
        <w:tc>
          <w:tcPr>
            <w:tcW w:w="8827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B0F0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Cenário Principal </w:t>
            </w:r>
            <w:r>
              <w:rPr>
                <w:color w:val="00B0F0"/>
                <w:lang w:val="pt-BR"/>
              </w:rPr>
              <w:t>– Caminho Feliz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Ator</w:t>
            </w:r>
          </w:p>
        </w:tc>
        <w:tc>
          <w:tcPr>
            <w:tcW w:w="4413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Sistema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Todo caso de uso inicia com o ator externo, nunca pelo sistema</w:t>
            </w:r>
          </w:p>
        </w:tc>
        <w:tc>
          <w:tcPr>
            <w:tcW w:w="441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Ações do sistema em resposta aos eventos gerados pelo ator externo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pt-BR"/>
        </w:rPr>
      </w:pPr>
      <w:r>
        <w:rPr/>
      </w:r>
    </w:p>
    <w:tbl>
      <w:tblPr>
        <w:tblStyle w:val="Tabelacomgrade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4"/>
        <w:gridCol w:w="2870"/>
        <w:gridCol w:w="4414"/>
      </w:tblGrid>
      <w:tr>
        <w:trPr/>
        <w:tc>
          <w:tcPr>
            <w:tcW w:w="154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UC ID</w:t>
            </w:r>
          </w:p>
        </w:tc>
        <w:tc>
          <w:tcPr>
            <w:tcW w:w="7284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color w:val="00B0F0"/>
              </w:rPr>
              <w:t>UC_0001…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color w:val="00B0F0"/>
                <w:lang w:val="pt-BR"/>
              </w:rPr>
              <w:t>Nome do caso de uso – iniciar por verbo no infinitivo – igual ao diagrama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Define o momento em que esse caso de uso será implementado</w:t>
            </w:r>
          </w:p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Primário – Secundário – Terciário – Desejável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Atores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Nome do ator – papel que o usuário desempenha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Fonte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Quem no domínio descreveu o caso de uso (stakeholder)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RF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1+ funcionalidades implementadas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RNF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0+ requisitos não funcionais a serem observados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Referenciar 0+ regras de negócio implementadas neste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Pré-Condições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Condições necessárias para iniciar a execução do caso de uso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Pós-Condições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O que deve mudar no estado do sistema para que o caso de uso seja considerado como executado com sucesso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Descrever o caso de uso segundo o entendimento da fonte (Stakeholder)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Inclusões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Relacionar as inclusões</w:t>
            </w:r>
            <w:bookmarkStart w:id="1" w:name="_GoBack1"/>
            <w:bookmarkEnd w:id="1"/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Extensões</w:t>
            </w:r>
          </w:p>
        </w:tc>
        <w:tc>
          <w:tcPr>
            <w:tcW w:w="7284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Relacionar as extensões e as respectivas condicionais e execução</w:t>
            </w:r>
          </w:p>
        </w:tc>
      </w:tr>
      <w:tr>
        <w:trPr/>
        <w:tc>
          <w:tcPr>
            <w:tcW w:w="882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B0F0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Cenário Principal </w:t>
            </w:r>
            <w:r>
              <w:rPr>
                <w:color w:val="00B0F0"/>
                <w:lang w:val="pt-BR"/>
              </w:rPr>
              <w:t>– Caminho Feliz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Ator</w:t>
            </w:r>
          </w:p>
        </w:tc>
        <w:tc>
          <w:tcPr>
            <w:tcW w:w="4414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Sistema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Todo caso de uso inicia com o ator externo, nunca pelo sistema</w:t>
            </w:r>
          </w:p>
        </w:tc>
        <w:tc>
          <w:tcPr>
            <w:tcW w:w="441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00B0F0"/>
                <w:lang w:val="pt-BR"/>
              </w:rPr>
            </w:pPr>
            <w:r>
              <w:rPr>
                <w:color w:val="00B0F0"/>
                <w:lang w:val="pt-BR"/>
              </w:rPr>
              <w:t>Ações do sistema em resposta aos eventos gerados pelo ator externo</w:t>
            </w:r>
          </w:p>
        </w:tc>
      </w:tr>
    </w:tbl>
    <w:p>
      <w:pPr>
        <w:pStyle w:val="Normal"/>
        <w:spacing w:before="0" w:after="160"/>
        <w:rPr>
          <w:lang w:val="pt-BR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de7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a7b6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2</Pages>
  <Words>323</Words>
  <Characters>1730</Characters>
  <CharactersWithSpaces>1999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2022-05-09T19:31:00Z</dcterms:created>
  <dc:creator>Conta da Microsoft</dc:creator>
  <dc:description/>
  <dc:language>pt-BR</dc:language>
  <cp:lastModifiedBy/>
  <dcterms:modified xsi:type="dcterms:W3CDTF">2023-09-29T22:47:20Z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