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8B0000"/>
          <w:sz w:val="56"/>
          <w:szCs w:val="56"/>
        </w:rPr>
        <w:t xml:space="preserve">THE METALCORE INDEX</w:t>
      </w:r>
    </w:p>
    <w:p>
      <w:pPr>
        <w:spacing w:after="40"/>
        <w:jc w:val="center"/>
      </w:pPr>
      <w:r>
        <w:rPr>
          <w:rFonts w:ascii="Arial" w:cs="Arial" w:eastAsia="Arial" w:hAnsi="Arial"/>
          <w:color w:val="333333"/>
          <w:sz w:val="36"/>
          <w:szCs w:val="36"/>
        </w:rPr>
        <w:t xml:space="preserve">Execution Plan</w:t>
      </w:r>
    </w:p>
    <w:p>
      <w:pPr>
        <w:pBdr>
          <w:bottom w:val="single" w:color="8B0000" w:sz="6" w:space="1"/>
        </w:pBdr>
        <w:spacing w:after="200"/>
        <w:jc w:val="center"/>
      </w:pPr>
    </w:p>
    <w:p>
      <w:pPr>
        <w:spacing w:after="200"/>
      </w:pPr>
    </w:p>
    <w:p>
      <w:pPr>
        <w:spacing w:after="80"/>
        <w:jc w:val="center"/>
      </w:pPr>
      <w:r>
        <w:rPr>
          <w:rFonts w:ascii="Arial" w:cs="Arial" w:eastAsia="Arial" w:hAnsi="Arial"/>
          <w:i/>
          <w:iCs/>
          <w:color w:val="666666"/>
          <w:sz w:val="24"/>
          <w:szCs w:val="24"/>
        </w:rPr>
        <w:t xml:space="preserve">An AI-Powered Industry Intelligence Platform</w:t>
      </w:r>
    </w:p>
    <w:p>
      <w:pPr>
        <w:spacing w:after="80"/>
        <w:jc w:val="center"/>
      </w:pPr>
      <w:r>
        <w:rPr>
          <w:rFonts w:ascii="Arial" w:cs="Arial" w:eastAsia="Arial" w:hAnsi="Arial"/>
          <w:i/>
          <w:iCs/>
          <w:color w:val="666666"/>
          <w:sz w:val="24"/>
          <w:szCs w:val="24"/>
        </w:rPr>
        <w:t xml:space="preserve">for the Modern Heavy Music Ecosystem</w:t>
      </w:r>
    </w:p>
    <w:p>
      <w:pPr>
        <w:spacing w:after="400"/>
      </w:pPr>
    </w:p>
    <w:p>
      <w:pPr>
        <w:spacing w:after="80"/>
        <w:jc w:val="center"/>
      </w:pPr>
      <w:r>
        <w:rPr>
          <w:rFonts w:ascii="Arial" w:cs="Arial" w:eastAsia="Arial" w:hAnsi="Arial"/>
          <w:color w:val="333333"/>
          <w:sz w:val="22"/>
          <w:szCs w:val="22"/>
        </w:rPr>
        <w:t xml:space="preserve">Matt | Project Lavos LLC</w:t>
      </w:r>
    </w:p>
    <w:p>
      <w:pPr>
        <w:spacing w:after="80"/>
        <w:jc w:val="center"/>
      </w:pPr>
      <w:r>
        <w:rPr>
          <w:rFonts w:ascii="Arial" w:cs="Arial" w:eastAsia="Arial" w:hAnsi="Arial"/>
          <w:color w:val="666666"/>
          <w:sz w:val="22"/>
          <w:szCs w:val="22"/>
        </w:rPr>
        <w:t xml:space="preserve">February 2026</w:t>
      </w:r>
    </w:p>
    <w:p>
      <w:pPr>
        <w:spacing w:after="80"/>
        <w:jc w:val="center"/>
      </w:pPr>
      <w:r>
        <w:rPr>
          <w:rFonts w:ascii="Arial" w:cs="Arial" w:eastAsia="Arial" w:hAnsi="Arial"/>
          <w:b/>
          <w:bCs/>
          <w:color w:val="8B0000"/>
          <w:sz w:val="18"/>
          <w:szCs w:val="18"/>
        </w:rPr>
        <w:t xml:space="preserve">CONFIDENTIAL</w:t>
      </w:r>
    </w:p>
    <w:p>
      <w:r>
        <w:br w:type="page"/>
      </w:r>
    </w:p>
    <w:p>
      <w:pPr>
        <w:pStyle w:val="Heading1"/>
        <w:spacing w:before="360" w:after="200"/>
      </w:pPr>
      <w:r>
        <w:rPr>
          <w:rFonts w:ascii="Arial" w:cs="Arial" w:eastAsia="Arial" w:hAnsi="Arial"/>
          <w:b/>
          <w:bCs/>
          <w:color w:val="8B0000"/>
          <w:sz w:val="32"/>
          <w:szCs w:val="32"/>
        </w:rPr>
        <w:t xml:space="preserve">1. Strategic Context</w:t>
      </w:r>
    </w:p>
    <w:p>
      <w:pPr>
        <w:spacing w:after="160" w:line="276"/>
      </w:pPr>
      <w:r>
        <w:rPr>
          <w:rFonts w:ascii="Arial" w:cs="Arial" w:eastAsia="Arial" w:hAnsi="Arial"/>
          <w:color w:val="1A1A1A"/>
          <w:sz w:val="22"/>
          <w:szCs w:val="22"/>
        </w:rPr>
        <w:t xml:space="preserve">This plan translates the market research findings from The Unseen Architects report into a focused execution roadmap. The core thesis: the metalcore and heavy music ecosystem lacks a centralized, data-driven intelligence layer. The industry operates on relationships, intuition, and fragmented information. The Metalcore Index fills that gap by combining real-time data aggregation with genuine scene knowledge — built by someone who understands what an A&amp;R rep needs to see, what a manager would actually use, and what signals matter.</w:t>
      </w:r>
    </w:p>
    <w:p>
      <w:pPr>
        <w:pStyle w:val="Heading2"/>
        <w:spacing w:before="280" w:after="160"/>
      </w:pPr>
      <w:r>
        <w:rPr>
          <w:rFonts w:ascii="Arial" w:cs="Arial" w:eastAsia="Arial" w:hAnsi="Arial"/>
          <w:b/>
          <w:bCs/>
          <w:color w:val="333333"/>
          <w:sz w:val="26"/>
          <w:szCs w:val="26"/>
        </w:rPr>
        <w:t xml:space="preserve">1.1 The Moat</w:t>
      </w:r>
    </w:p>
    <w:p>
      <w:pPr>
        <w:spacing w:after="160" w:line="276"/>
      </w:pPr>
      <w:r>
        <w:rPr>
          <w:rFonts w:ascii="Arial" w:cs="Arial" w:eastAsia="Arial" w:hAnsi="Arial"/>
          <w:color w:val="1A1A1A"/>
          <w:sz w:val="22"/>
          <w:szCs w:val="22"/>
        </w:rPr>
        <w:t xml:space="preserve">The technical execution of a dashboard is table stakes. Any developer can pull Spotify API data. The differentiator is editorial judgment: which data points to surface, how to contextualize momentum signals, and what patterns indicate a band is about to break. That domain fluency — guitar player, scene participant, systems thinker — is the moat that no generic analytics platform can replicate.</w:t>
      </w:r>
    </w:p>
    <w:p>
      <w:pPr>
        <w:pStyle w:val="Heading2"/>
        <w:spacing w:before="280" w:after="160"/>
      </w:pPr>
      <w:r>
        <w:rPr>
          <w:rFonts w:ascii="Arial" w:cs="Arial" w:eastAsia="Arial" w:hAnsi="Arial"/>
          <w:b/>
          <w:bCs/>
          <w:color w:val="333333"/>
          <w:sz w:val="26"/>
          <w:szCs w:val="26"/>
        </w:rPr>
        <w:t xml:space="preserve">1.2 The Flywheel</w:t>
      </w:r>
    </w:p>
    <w:p>
      <w:pPr>
        <w:spacing w:after="160" w:line="276"/>
      </w:pPr>
      <w:r>
        <w:rPr>
          <w:rFonts w:ascii="Arial" w:cs="Arial" w:eastAsia="Arial" w:hAnsi="Arial"/>
          <w:color w:val="1A1A1A"/>
          <w:sz w:val="22"/>
          <w:szCs w:val="22"/>
        </w:rPr>
        <w:t xml:space="preserve">Every layer of this plan feeds the next in a compounding loop:</w:t>
      </w:r>
    </w:p>
    <w:p>
      <w:pPr>
        <w:pStyle w:val="ListParagraph"/>
        <w:numPr>
          <w:ilvl w:val="0"/>
          <w:numId w:val="2"/>
        </w:numPr>
        <w:spacing w:after="100" w:line="276"/>
      </w:pPr>
      <w:r>
        <w:rPr>
          <w:rFonts w:ascii="Arial" w:cs="Arial" w:eastAsia="Arial" w:hAnsi="Arial"/>
          <w:color w:val="1A1A1A"/>
          <w:sz w:val="22"/>
          <w:szCs w:val="22"/>
        </w:rPr>
        <w:t xml:space="preserve">The Index generates data</w:t>
      </w:r>
    </w:p>
    <w:p>
      <w:pPr>
        <w:pStyle w:val="ListParagraph"/>
        <w:numPr>
          <w:ilvl w:val="0"/>
          <w:numId w:val="2"/>
        </w:numPr>
        <w:spacing w:after="100" w:line="276"/>
      </w:pPr>
      <w:r>
        <w:rPr>
          <w:rFonts w:ascii="Arial" w:cs="Arial" w:eastAsia="Arial" w:hAnsi="Arial"/>
          <w:color w:val="1A1A1A"/>
          <w:sz w:val="22"/>
          <w:szCs w:val="22"/>
        </w:rPr>
        <w:t xml:space="preserve">Data generates content (momentum reports, network maps, trend pieces)</w:t>
      </w:r>
    </w:p>
    <w:p>
      <w:pPr>
        <w:pStyle w:val="ListParagraph"/>
        <w:numPr>
          <w:ilvl w:val="0"/>
          <w:numId w:val="2"/>
        </w:numPr>
        <w:spacing w:after="100" w:line="276"/>
      </w:pPr>
      <w:r>
        <w:rPr>
          <w:rFonts w:ascii="Arial" w:cs="Arial" w:eastAsia="Arial" w:hAnsi="Arial"/>
          <w:color w:val="1A1A1A"/>
          <w:sz w:val="22"/>
          <w:szCs w:val="22"/>
        </w:rPr>
        <w:t xml:space="preserve">Content generates relationships (warm intros to managers, A&amp;R, journalists)</w:t>
      </w:r>
    </w:p>
    <w:p>
      <w:pPr>
        <w:pStyle w:val="ListParagraph"/>
        <w:numPr>
          <w:ilvl w:val="0"/>
          <w:numId w:val="2"/>
        </w:numPr>
        <w:spacing w:after="100" w:line="276"/>
      </w:pPr>
      <w:r>
        <w:rPr>
          <w:rFonts w:ascii="Arial" w:cs="Arial" w:eastAsia="Arial" w:hAnsi="Arial"/>
          <w:color w:val="1A1A1A"/>
          <w:sz w:val="22"/>
          <w:szCs w:val="22"/>
        </w:rPr>
        <w:t xml:space="preserve">Relationships generate opportunities (freelance work, consulting, roles)</w:t>
      </w:r>
    </w:p>
    <w:p>
      <w:pPr>
        <w:pStyle w:val="ListParagraph"/>
        <w:numPr>
          <w:ilvl w:val="0"/>
          <w:numId w:val="2"/>
        </w:numPr>
        <w:spacing w:after="100" w:line="276"/>
      </w:pPr>
      <w:r>
        <w:rPr>
          <w:rFonts w:ascii="Arial" w:cs="Arial" w:eastAsia="Arial" w:hAnsi="Arial"/>
          <w:color w:val="1A1A1A"/>
          <w:sz w:val="22"/>
          <w:szCs w:val="22"/>
        </w:rPr>
        <w:t xml:space="preserve">Opportunities deepen domain knowledge that makes the Index better</w:t>
      </w:r>
    </w:p>
    <w:p>
      <w:pPr>
        <w:spacing w:after="80"/>
      </w:pPr>
    </w:p>
    <w:p>
      <w:pPr>
        <w:spacing w:after="160" w:line="276"/>
      </w:pPr>
      <w:r>
        <w:rPr>
          <w:rFonts w:ascii="Arial" w:cs="Arial" w:eastAsia="Arial" w:hAnsi="Arial"/>
          <w:color w:val="1A1A1A"/>
          <w:sz w:val="22"/>
          <w:szCs w:val="22"/>
        </w:rPr>
        <w:t xml:space="preserve">This is not a sequential phase plan. It is a self-reinforcing system. The plan below is organized by workstream for clarity, but the workstreams run in parallel once the Index ships.</w:t>
      </w:r>
    </w:p>
    <w:p>
      <w:r>
        <w:br w:type="page"/>
      </w:r>
    </w:p>
    <w:p>
      <w:pPr>
        <w:pStyle w:val="Heading1"/>
        <w:spacing w:before="360" w:after="200"/>
      </w:pPr>
      <w:r>
        <w:rPr>
          <w:rFonts w:ascii="Arial" w:cs="Arial" w:eastAsia="Arial" w:hAnsi="Arial"/>
          <w:b/>
          <w:bCs/>
          <w:color w:val="8B0000"/>
          <w:sz w:val="32"/>
          <w:szCs w:val="32"/>
        </w:rPr>
        <w:t xml:space="preserve">2. Workstream 1: The Metalcore Index (Core Platform)</w:t>
      </w:r>
    </w:p>
    <w:p>
      <w:pPr>
        <w:spacing w:after="160" w:line="276"/>
      </w:pPr>
      <w:r>
        <w:rPr>
          <w:rFonts w:ascii="Arial" w:cs="Arial" w:eastAsia="Arial" w:hAnsi="Arial"/>
          <w:color w:val="1A1A1A"/>
          <w:sz w:val="22"/>
          <w:szCs w:val="22"/>
        </w:rPr>
        <w:t xml:space="preserve">The flagship deliverable. A public-facing web application that serves as a real-time intelligence dashboard for the heavy music ecosystem. Open-data ethos from day one — free, shareable, linkable. A gated product too early kills the network effect.</w:t>
      </w:r>
    </w:p>
    <w:p>
      <w:pPr>
        <w:pStyle w:val="Heading2"/>
        <w:spacing w:before="280" w:after="160"/>
      </w:pPr>
      <w:r>
        <w:rPr>
          <w:rFonts w:ascii="Arial" w:cs="Arial" w:eastAsia="Arial" w:hAnsi="Arial"/>
          <w:b/>
          <w:bCs/>
          <w:color w:val="333333"/>
          <w:sz w:val="26"/>
          <w:szCs w:val="26"/>
        </w:rPr>
        <w:t xml:space="preserve">2.1 Architecture &amp;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4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4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Frontend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React + Vite + TailwindCSS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Fast iteration, modern stack that showcases dev skills. Familiar tooling for Claude Code parallelization.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Visualization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D3.js (network graphs), Recharts (charts)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D3 for the producer-label-band network visualizer. Recharts for momentum dashboards.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Backend / API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Node.js + Express or Cloudflare Workers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Lightweight API layer for data aggregation. Workers if deploying to Cloudflare for edge performance.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Data Pipeline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Python scripts + cron jobs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Spotify API, social media scraping, YouTube Data API. AI models for sentiment and trend analysis.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Database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PostgreSQL or D1 (Cloudflare)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Relational data for band-producer-label connections. D1 if staying in Cloudflare ecosystem.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Hosting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Vercel or Cloudflare Pages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Free tier sufficient for launch. CDN-backed for global performance.</w:t>
            </w:r>
          </w:p>
        </w:tc>
      </w:tr>
    </w:tbl>
    <w:p>
      <w:pPr>
        <w:pStyle w:val="Heading2"/>
        <w:spacing w:before="280" w:after="160"/>
      </w:pPr>
      <w:r>
        <w:rPr>
          <w:rFonts w:ascii="Arial" w:cs="Arial" w:eastAsia="Arial" w:hAnsi="Arial"/>
          <w:b/>
          <w:bCs/>
          <w:color w:val="333333"/>
          <w:sz w:val="26"/>
          <w:szCs w:val="26"/>
        </w:rPr>
        <w:t xml:space="preserve">2.2 Core Features (MVP — Ship in 4–6 Weeks)</w:t>
      </w:r>
    </w:p>
    <w:p>
      <w:pPr>
        <w:spacing w:before="200" w:after="120"/>
      </w:pPr>
      <w:r>
        <w:rPr>
          <w:rFonts w:ascii="Arial" w:cs="Arial" w:eastAsia="Arial" w:hAnsi="Arial"/>
          <w:b/>
          <w:bCs/>
          <w:color w:val="666666"/>
          <w:sz w:val="22"/>
          <w:szCs w:val="22"/>
        </w:rPr>
        <w:t xml:space="preserve">Feature 1: Artist Momentum Tracker</w:t>
      </w:r>
    </w:p>
    <w:p>
      <w:pPr>
        <w:spacing w:after="160" w:line="276"/>
      </w:pPr>
      <w:r>
        <w:rPr>
          <w:rFonts w:ascii="Arial" w:cs="Arial" w:eastAsia="Arial" w:hAnsi="Arial"/>
          <w:color w:val="1A1A1A"/>
          <w:sz w:val="22"/>
          <w:szCs w:val="22"/>
        </w:rPr>
        <w:t xml:space="preserve">An algorithmic score combining Spotify monthly listener velocity, playlist additions, social media growth rates (TikTok, Instagram), and YouTube view acceleration. Surfaces bands that are gaining traction faster than their peers. Updated weekly.</w:t>
      </w:r>
    </w:p>
    <w:p>
      <w:pPr>
        <w:spacing w:after="160" w:line="276"/>
      </w:pPr>
      <w:r>
        <w:rPr>
          <w:rFonts w:ascii="Arial" w:cs="Arial" w:eastAsia="Arial" w:hAnsi="Arial"/>
          <w:b/>
          <w:bCs/>
          <w:color w:val="1A1A1A"/>
          <w:sz w:val="22"/>
          <w:szCs w:val="22"/>
        </w:rPr>
        <w:t xml:space="preserve">Why it matters: </w:t>
      </w:r>
      <w:r>
        <w:rPr>
          <w:rFonts w:ascii="Arial" w:cs="Arial" w:eastAsia="Arial" w:hAnsi="Arial"/>
          <w:color w:val="1A1A1A"/>
          <w:sz w:val="22"/>
          <w:szCs w:val="22"/>
        </w:rPr>
        <w:t xml:space="preserve">A&amp;R reps and managers spend hours doing this manually across multiple platforms. A single dashboard that aggregates these signals saves them real time and makes you the person who saw the trend first.</w:t>
      </w:r>
    </w:p>
    <w:p>
      <w:pPr>
        <w:spacing w:before="200" w:after="120"/>
      </w:pPr>
      <w:r>
        <w:rPr>
          <w:rFonts w:ascii="Arial" w:cs="Arial" w:eastAsia="Arial" w:hAnsi="Arial"/>
          <w:b/>
          <w:bCs/>
          <w:color w:val="666666"/>
          <w:sz w:val="22"/>
          <w:szCs w:val="22"/>
        </w:rPr>
        <w:t xml:space="preserve">Feature 2: Producer &amp; Label Network Visualizer</w:t>
      </w:r>
    </w:p>
    <w:p>
      <w:pPr>
        <w:spacing w:after="160" w:line="276"/>
      </w:pPr>
      <w:r>
        <w:rPr>
          <w:rFonts w:ascii="Arial" w:cs="Arial" w:eastAsia="Arial" w:hAnsi="Arial"/>
          <w:color w:val="1A1A1A"/>
          <w:sz w:val="22"/>
          <w:szCs w:val="22"/>
        </w:rPr>
        <w:t xml:space="preserve">An interactive force-directed graph showing connections between bands, producers, labels, and management companies. Click a producer node to see every band they have worked with, which labels those bands are on, and who manages them. Click a label to see its roster mapped against producers and managers.</w:t>
      </w:r>
    </w:p>
    <w:p>
      <w:pPr>
        <w:spacing w:after="160" w:line="276"/>
      </w:pPr>
      <w:r>
        <w:rPr>
          <w:rFonts w:ascii="Arial" w:cs="Arial" w:eastAsia="Arial" w:hAnsi="Arial"/>
          <w:b/>
          <w:bCs/>
          <w:color w:val="1A1A1A"/>
          <w:sz w:val="22"/>
          <w:szCs w:val="22"/>
        </w:rPr>
        <w:t xml:space="preserve">Why it matters: </w:t>
      </w:r>
      <w:r>
        <w:rPr>
          <w:rFonts w:ascii="Arial" w:cs="Arial" w:eastAsia="Arial" w:hAnsi="Arial"/>
          <w:color w:val="1A1A1A"/>
          <w:sz w:val="22"/>
          <w:szCs w:val="22"/>
        </w:rPr>
        <w:t xml:space="preserve">The report identified key producers like Will Putney, Drew Fulk, and Josh Schroeder as scene architects. Visualizing their influence networks reveals patterns invisible in text — like which labels consistently work with which producers, or which management firms share sonic preferences.</w:t>
      </w:r>
    </w:p>
    <w:p>
      <w:pPr>
        <w:spacing w:before="200" w:after="120"/>
      </w:pPr>
      <w:r>
        <w:rPr>
          <w:rFonts w:ascii="Arial" w:cs="Arial" w:eastAsia="Arial" w:hAnsi="Arial"/>
          <w:b/>
          <w:bCs/>
          <w:color w:val="666666"/>
          <w:sz w:val="22"/>
          <w:szCs w:val="22"/>
        </w:rPr>
        <w:t xml:space="preserve">Feature 3: Industry News Aggregator</w:t>
      </w:r>
    </w:p>
    <w:p>
      <w:pPr>
        <w:spacing w:after="160" w:line="276"/>
      </w:pPr>
      <w:r>
        <w:rPr>
          <w:rFonts w:ascii="Arial" w:cs="Arial" w:eastAsia="Arial" w:hAnsi="Arial"/>
          <w:color w:val="1A1A1A"/>
          <w:sz w:val="22"/>
          <w:szCs w:val="22"/>
        </w:rPr>
        <w:t xml:space="preserve">AI-powered feed that scrapes and categorizes news from Metal Injection, MetalSucks, Loudwire, Kerrang!, and Revolver. Auto-tags by band, label, tour announcement, album release, or personnel change. Filterable by entity and category.</w:t>
      </w:r>
    </w:p>
    <w:p>
      <w:pPr>
        <w:spacing w:after="160" w:line="276"/>
      </w:pPr>
      <w:r>
        <w:rPr>
          <w:rFonts w:ascii="Arial" w:cs="Arial" w:eastAsia="Arial" w:hAnsi="Arial"/>
          <w:b/>
          <w:bCs/>
          <w:color w:val="1A1A1A"/>
          <w:sz w:val="22"/>
          <w:szCs w:val="22"/>
        </w:rPr>
        <w:t xml:space="preserve">Why it matters: </w:t>
      </w:r>
      <w:r>
        <w:rPr>
          <w:rFonts w:ascii="Arial" w:cs="Arial" w:eastAsia="Arial" w:hAnsi="Arial"/>
          <w:color w:val="1A1A1A"/>
          <w:sz w:val="22"/>
          <w:szCs w:val="22"/>
        </w:rPr>
        <w:t xml:space="preserve">Becomes the single tab industry professionals keep open. Drives daily return visits and positions the Index as essential infrastructure rather than a novelty.</w:t>
      </w:r>
    </w:p>
    <w:p>
      <w:pPr>
        <w:pStyle w:val="Heading2"/>
        <w:spacing w:before="280" w:after="160"/>
      </w:pPr>
      <w:r>
        <w:rPr>
          <w:rFonts w:ascii="Arial" w:cs="Arial" w:eastAsia="Arial" w:hAnsi="Arial"/>
          <w:b/>
          <w:bCs/>
          <w:color w:val="333333"/>
          <w:sz w:val="26"/>
          <w:szCs w:val="26"/>
        </w:rPr>
        <w:t xml:space="preserve">2.3 Phase 2 Features (After 3–4 Months of Data Collection)</w:t>
      </w:r>
    </w:p>
    <w:p>
      <w:pPr>
        <w:pStyle w:val="ListParagraph"/>
        <w:numPr>
          <w:ilvl w:val="0"/>
          <w:numId w:val="2"/>
        </w:numPr>
        <w:spacing w:after="100" w:line="276"/>
      </w:pPr>
      <w:r>
        <w:rPr>
          <w:rFonts w:ascii="Arial" w:cs="Arial" w:eastAsia="Arial" w:hAnsi="Arial"/>
          <w:color w:val="1A1A1A"/>
          <w:sz w:val="22"/>
          <w:szCs w:val="22"/>
        </w:rPr>
        <w:t xml:space="preserve">Touring &amp; Festival Database: Filterable database of upcoming tours, festival lineups, and venue data.</w:t>
      </w:r>
    </w:p>
    <w:p>
      <w:pPr>
        <w:pStyle w:val="ListParagraph"/>
        <w:numPr>
          <w:ilvl w:val="0"/>
          <w:numId w:val="2"/>
        </w:numPr>
        <w:spacing w:after="100" w:line="276"/>
      </w:pPr>
      <w:r>
        <w:rPr>
          <w:rFonts w:ascii="Arial" w:cs="Arial" w:eastAsia="Arial" w:hAnsi="Arial"/>
          <w:color w:val="1A1A1A"/>
          <w:sz w:val="22"/>
          <w:szCs w:val="22"/>
        </w:rPr>
        <w:t xml:space="preserve">Predictive Signals: Pattern detection on release cycles, social activity spikes, and label behaviors that may indicate upcoming announcements. Requires historical data the MVP will begin collecting.</w:t>
      </w:r>
    </w:p>
    <w:p>
      <w:pPr>
        <w:pStyle w:val="ListParagraph"/>
        <w:numPr>
          <w:ilvl w:val="0"/>
          <w:numId w:val="2"/>
        </w:numPr>
        <w:spacing w:after="100" w:line="276"/>
      </w:pPr>
      <w:r>
        <w:rPr>
          <w:rFonts w:ascii="Arial" w:cs="Arial" w:eastAsia="Arial" w:hAnsi="Arial"/>
          <w:color w:val="1A1A1A"/>
          <w:sz w:val="22"/>
          <w:szCs w:val="22"/>
        </w:rPr>
        <w:t xml:space="preserve">Scene Health Metrics: Aggregate data on genre-wide trends — average streams per release, touring frequency, festival slot distribution.</w:t>
      </w:r>
    </w:p>
    <w:p>
      <w:pPr>
        <w:pStyle w:val="Heading2"/>
        <w:spacing w:before="280" w:after="160"/>
      </w:pPr>
      <w:r>
        <w:rPr>
          <w:rFonts w:ascii="Arial" w:cs="Arial" w:eastAsia="Arial" w:hAnsi="Arial"/>
          <w:b/>
          <w:bCs/>
          <w:color w:val="333333"/>
          <w:sz w:val="26"/>
          <w:szCs w:val="26"/>
        </w:rPr>
        <w:t xml:space="preserve">2.4 Claude Code Execution Strategy</w:t>
      </w:r>
    </w:p>
    <w:p>
      <w:pPr>
        <w:spacing w:after="160" w:line="276"/>
      </w:pPr>
      <w:r>
        <w:rPr>
          <w:rFonts w:ascii="Arial" w:cs="Arial" w:eastAsia="Arial" w:hAnsi="Arial"/>
          <w:color w:val="1A1A1A"/>
          <w:sz w:val="22"/>
          <w:szCs w:val="22"/>
        </w:rPr>
        <w:t xml:space="preserve">Decompose into parallel git worktrees for simultaneous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Worktree</w:t>
            </w:r>
          </w:p>
        </w:tc>
        <w:tc>
          <w:tcPr>
            <w:tcW w:type="dxa" w:w="32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32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wt-frontend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React app shell, routing, TailwindCSS layout, responsive design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None — can start immediately with mock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wt-data-pipeline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Python scripts for Spotify API, social scraping, YouTube API, data normalization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 keys (Spotify, YouTube). Can develop against sandbox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wt-visualizations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D3.js network graph component, Recharts momentum charts, interactive filters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Schema from wt-data-pipeline for data shape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wt-api-backend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REST API, database schema, cron job orchestration, news scraper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Database provisioning. Can stub endpoints early.</w:t>
            </w:r>
          </w:p>
        </w:tc>
      </w:tr>
    </w:tbl>
    <w:p>
      <w:pPr>
        <w:spacing w:after="80"/>
      </w:pPr>
    </w:p>
    <w:p>
      <w:pPr>
        <w:spacing w:after="160" w:line="276"/>
      </w:pPr>
      <w:r>
        <w:rPr>
          <w:rFonts w:ascii="Arial" w:cs="Arial" w:eastAsia="Arial" w:hAnsi="Arial"/>
          <w:color w:val="1A1A1A"/>
          <w:sz w:val="22"/>
          <w:szCs w:val="22"/>
        </w:rPr>
        <w:t xml:space="preserve">Your intuition fills the gaps Claude Code cannot: deciding which 50 bands to seed the database with, calibrating the momentum algorithm weights, choosing the visual hierarchy that makes a manager stop scrolling.</w:t>
      </w:r>
    </w:p>
    <w:p>
      <w:r>
        <w:br w:type="page"/>
      </w:r>
    </w:p>
    <w:p>
      <w:pPr>
        <w:pStyle w:val="Heading1"/>
        <w:spacing w:before="360" w:after="200"/>
      </w:pPr>
      <w:r>
        <w:rPr>
          <w:rFonts w:ascii="Arial" w:cs="Arial" w:eastAsia="Arial" w:hAnsi="Arial"/>
          <w:b/>
          <w:bCs/>
          <w:color w:val="8B0000"/>
          <w:sz w:val="32"/>
          <w:szCs w:val="32"/>
        </w:rPr>
        <w:t xml:space="preserve">3. Workstream 2: Content Pipeline (The Amplifier)</w:t>
      </w:r>
    </w:p>
    <w:p>
      <w:pPr>
        <w:spacing w:after="160" w:line="276"/>
      </w:pPr>
      <w:r>
        <w:rPr>
          <w:rFonts w:ascii="Arial" w:cs="Arial" w:eastAsia="Arial" w:hAnsi="Arial"/>
          <w:color w:val="1A1A1A"/>
          <w:sz w:val="22"/>
          <w:szCs w:val="22"/>
        </w:rPr>
        <w:t xml:space="preserve">Content is not a separate initiative. It is the natural byproduct of the Index generating real data. But the first 10–15 pieces must feel handcrafted and specific — no templates until the format proves resonant.</w:t>
      </w:r>
    </w:p>
    <w:p>
      <w:pPr>
        <w:pStyle w:val="Heading2"/>
        <w:spacing w:before="280" w:after="160"/>
      </w:pPr>
      <w:r>
        <w:rPr>
          <w:rFonts w:ascii="Arial" w:cs="Arial" w:eastAsia="Arial" w:hAnsi="Arial"/>
          <w:b/>
          <w:bCs/>
          <w:color w:val="333333"/>
          <w:sz w:val="26"/>
          <w:szCs w:val="26"/>
        </w:rPr>
        <w:t xml:space="preserve">3.1 Content Types</w:t>
      </w:r>
    </w:p>
    <w:p>
      <w:pPr>
        <w:spacing w:before="200" w:after="120"/>
      </w:pPr>
      <w:r>
        <w:rPr>
          <w:rFonts w:ascii="Arial" w:cs="Arial" w:eastAsia="Arial" w:hAnsi="Arial"/>
          <w:b/>
          <w:bCs/>
          <w:color w:val="666666"/>
          <w:sz w:val="22"/>
          <w:szCs w:val="22"/>
        </w:rPr>
        <w:t xml:space="preserve">Momentum Reports</w:t>
      </w:r>
    </w:p>
    <w:p>
      <w:pPr>
        <w:spacing w:after="160" w:line="276"/>
      </w:pPr>
      <w:r>
        <w:rPr>
          <w:rFonts w:ascii="Arial" w:cs="Arial" w:eastAsia="Arial" w:hAnsi="Arial"/>
          <w:color w:val="1A1A1A"/>
          <w:sz w:val="22"/>
          <w:szCs w:val="22"/>
        </w:rPr>
        <w:t xml:space="preserve">Short-form analyses highlighting bands with the fastest-growing signals. Example: “5 Bands with the Highest Momentum in Q1 2026.” Data-backed, concise, shareable. Tag the bands, their managers, and their labels when posting.</w:t>
      </w:r>
    </w:p>
    <w:p>
      <w:pPr>
        <w:spacing w:before="200" w:after="120"/>
      </w:pPr>
      <w:r>
        <w:rPr>
          <w:rFonts w:ascii="Arial" w:cs="Arial" w:eastAsia="Arial" w:hAnsi="Arial"/>
          <w:b/>
          <w:bCs/>
          <w:color w:val="666666"/>
          <w:sz w:val="22"/>
          <w:szCs w:val="22"/>
        </w:rPr>
        <w:t xml:space="preserve">Network Maps</w:t>
      </w:r>
    </w:p>
    <w:p>
      <w:pPr>
        <w:spacing w:after="160" w:line="276"/>
      </w:pPr>
      <w:r>
        <w:rPr>
          <w:rFonts w:ascii="Arial" w:cs="Arial" w:eastAsia="Arial" w:hAnsi="Arial"/>
          <w:color w:val="1A1A1A"/>
          <w:sz w:val="22"/>
          <w:szCs w:val="22"/>
        </w:rPr>
        <w:t xml:space="preserve">Visual breakdowns of specific producer or label ecosystems. Example: “Visualizing the Influence of Producer Will Putney” — showing every band he has produced, which labels they are on, and how their trajectories changed post-collaboration.</w:t>
      </w:r>
    </w:p>
    <w:p>
      <w:pPr>
        <w:spacing w:before="200" w:after="120"/>
      </w:pPr>
      <w:r>
        <w:rPr>
          <w:rFonts w:ascii="Arial" w:cs="Arial" w:eastAsia="Arial" w:hAnsi="Arial"/>
          <w:b/>
          <w:bCs/>
          <w:color w:val="666666"/>
          <w:sz w:val="22"/>
          <w:szCs w:val="22"/>
        </w:rPr>
        <w:t xml:space="preserve">Trend Pieces</w:t>
      </w:r>
    </w:p>
    <w:p>
      <w:pPr>
        <w:spacing w:after="160" w:line="276"/>
      </w:pPr>
      <w:r>
        <w:rPr>
          <w:rFonts w:ascii="Arial" w:cs="Arial" w:eastAsia="Arial" w:hAnsi="Arial"/>
          <w:color w:val="1A1A1A"/>
          <w:sz w:val="22"/>
          <w:szCs w:val="22"/>
        </w:rPr>
        <w:t xml:space="preserve">Longer-form essays drawing on aggregate Index data. Example: “The Nu-Metalcore Resurgence: What the Data Shows” — analyzing streaming patterns, tour packaging trends, and label signing behaviors in the subgenre.</w:t>
      </w:r>
    </w:p>
    <w:p>
      <w:pPr>
        <w:pStyle w:val="Heading2"/>
        <w:spacing w:before="280" w:after="160"/>
      </w:pPr>
      <w:r>
        <w:rPr>
          <w:rFonts w:ascii="Arial" w:cs="Arial" w:eastAsia="Arial" w:hAnsi="Arial"/>
          <w:b/>
          <w:bCs/>
          <w:color w:val="333333"/>
          <w:sz w:val="26"/>
          <w:szCs w:val="26"/>
        </w:rPr>
        <w:t xml:space="preserve">3.2 Distribution Strategy</w:t>
      </w:r>
    </w:p>
    <w:p>
      <w:pPr>
        <w:pStyle w:val="ListParagraph"/>
        <w:numPr>
          <w:ilvl w:val="0"/>
          <w:numId w:val="2"/>
        </w:numPr>
        <w:spacing w:after="100" w:line="276"/>
      </w:pPr>
      <w:r>
        <w:rPr>
          <w:rFonts w:ascii="Arial" w:cs="Arial" w:eastAsia="Arial" w:hAnsi="Arial"/>
          <w:color w:val="1A1A1A"/>
          <w:sz w:val="22"/>
          <w:szCs w:val="22"/>
        </w:rPr>
        <w:t xml:space="preserve">Primary: LinkedIn and X (formerly Twitter) for industry visibility</w:t>
      </w:r>
    </w:p>
    <w:p>
      <w:pPr>
        <w:pStyle w:val="ListParagraph"/>
        <w:numPr>
          <w:ilvl w:val="0"/>
          <w:numId w:val="2"/>
        </w:numPr>
        <w:spacing w:after="100" w:line="276"/>
      </w:pPr>
      <w:r>
        <w:rPr>
          <w:rFonts w:ascii="Arial" w:cs="Arial" w:eastAsia="Arial" w:hAnsi="Arial"/>
          <w:color w:val="1A1A1A"/>
          <w:sz w:val="22"/>
          <w:szCs w:val="22"/>
        </w:rPr>
        <w:t xml:space="preserve">Secondary: Reddit (r/Metalcore, r/ProgMetal) for scene credibility</w:t>
      </w:r>
    </w:p>
    <w:p>
      <w:pPr>
        <w:pStyle w:val="ListParagraph"/>
        <w:numPr>
          <w:ilvl w:val="0"/>
          <w:numId w:val="2"/>
        </w:numPr>
        <w:spacing w:after="100" w:line="276"/>
      </w:pPr>
      <w:r>
        <w:rPr>
          <w:rFonts w:ascii="Arial" w:cs="Arial" w:eastAsia="Arial" w:hAnsi="Arial"/>
          <w:color w:val="1A1A1A"/>
          <w:sz w:val="22"/>
          <w:szCs w:val="22"/>
        </w:rPr>
        <w:t xml:space="preserve">Tertiary: Blog on the Index site itself for SEO and permanence</w:t>
      </w:r>
    </w:p>
    <w:p>
      <w:pPr>
        <w:spacing w:after="80"/>
      </w:pPr>
    </w:p>
    <w:p>
      <w:pPr>
        <w:spacing w:after="160" w:line="276"/>
      </w:pPr>
      <w:r>
        <w:rPr>
          <w:rFonts w:ascii="Arial" w:cs="Arial" w:eastAsia="Arial" w:hAnsi="Arial"/>
          <w:color w:val="1A1A1A"/>
          <w:sz w:val="22"/>
          <w:szCs w:val="22"/>
        </w:rPr>
        <w:t xml:space="preserve">Every piece of content links back to the Index. The content is the hook; the Index is the product.</w:t>
      </w:r>
    </w:p>
    <w:p>
      <w:pPr>
        <w:pStyle w:val="Heading2"/>
        <w:spacing w:before="280" w:after="160"/>
      </w:pPr>
      <w:r>
        <w:rPr>
          <w:rFonts w:ascii="Arial" w:cs="Arial" w:eastAsia="Arial" w:hAnsi="Arial"/>
          <w:b/>
          <w:bCs/>
          <w:color w:val="333333"/>
          <w:sz w:val="26"/>
          <w:szCs w:val="26"/>
        </w:rPr>
        <w:t xml:space="preserve">3.3 Claude Code Role</w:t>
      </w:r>
    </w:p>
    <w:p>
      <w:pPr>
        <w:spacing w:after="160" w:line="276"/>
      </w:pPr>
      <w:r>
        <w:rPr>
          <w:rFonts w:ascii="Arial" w:cs="Arial" w:eastAsia="Arial" w:hAnsi="Arial"/>
          <w:color w:val="1A1A1A"/>
          <w:sz w:val="22"/>
          <w:szCs w:val="22"/>
        </w:rPr>
        <w:t xml:space="preserve">Claude Code assists with data extraction, chart generation, and first-draft analysis. Your editorial voice, scene knowledge, and judgment about what is actually interesting are what make the content worth reading versus another AI-generated listicle.</w:t>
      </w:r>
    </w:p>
    <w:p>
      <w:r>
        <w:br w:type="page"/>
      </w:r>
    </w:p>
    <w:p>
      <w:pPr>
        <w:pStyle w:val="Heading1"/>
        <w:spacing w:before="360" w:after="200"/>
      </w:pPr>
      <w:r>
        <w:rPr>
          <w:rFonts w:ascii="Arial" w:cs="Arial" w:eastAsia="Arial" w:hAnsi="Arial"/>
          <w:b/>
          <w:bCs/>
          <w:color w:val="8B0000"/>
          <w:sz w:val="32"/>
          <w:szCs w:val="32"/>
        </w:rPr>
        <w:t xml:space="preserve">4. Workstream 3: Strategic Outreach (The Network)</w:t>
      </w:r>
    </w:p>
    <w:p>
      <w:pPr>
        <w:spacing w:after="160" w:line="276"/>
      </w:pPr>
      <w:r>
        <w:rPr>
          <w:rFonts w:ascii="Arial" w:cs="Arial" w:eastAsia="Arial" w:hAnsi="Arial"/>
          <w:color w:val="1A1A1A"/>
          <w:sz w:val="22"/>
          <w:szCs w:val="22"/>
        </w:rPr>
        <w:t xml:space="preserve">With the Index running and content flowing, outreach becomes warm and value-led rather than cold.</w:t>
      </w:r>
    </w:p>
    <w:p>
      <w:pPr>
        <w:pStyle w:val="Heading2"/>
        <w:spacing w:before="280" w:after="160"/>
      </w:pPr>
      <w:r>
        <w:rPr>
          <w:rFonts w:ascii="Arial" w:cs="Arial" w:eastAsia="Arial" w:hAnsi="Arial"/>
          <w:b/>
          <w:bCs/>
          <w:color w:val="333333"/>
          <w:sz w:val="26"/>
          <w:szCs w:val="26"/>
        </w:rPr>
        <w:t xml:space="preserve">4.1 High-Value Interventions</w:t>
      </w:r>
    </w:p>
    <w:p>
      <w:pPr>
        <w:spacing w:before="200" w:after="120"/>
      </w:pPr>
      <w:r>
        <w:rPr>
          <w:rFonts w:ascii="Arial" w:cs="Arial" w:eastAsia="Arial" w:hAnsi="Arial"/>
          <w:b/>
          <w:bCs/>
          <w:color w:val="666666"/>
          <w:sz w:val="22"/>
          <w:szCs w:val="22"/>
        </w:rPr>
        <w:t xml:space="preserve">Free Website Mockups (The Lavos Play)</w:t>
      </w:r>
    </w:p>
    <w:p>
      <w:pPr>
        <w:spacing w:after="160" w:line="276"/>
      </w:pPr>
      <w:r>
        <w:rPr>
          <w:rFonts w:ascii="Arial" w:cs="Arial" w:eastAsia="Arial" w:hAnsi="Arial"/>
          <w:color w:val="1A1A1A"/>
          <w:sz w:val="22"/>
          <w:szCs w:val="22"/>
        </w:rPr>
        <w:t xml:space="preserve">The highest-value targets are not mid-tier bands with bad websites. They are bands the Index identifies as about to matter — surging momentum but weak digital presence. Build a professional one-page mockup. Send it to their manager with no strings attached. You are demonstrating that you saw them before everyone else and showed up with something useful. The manager remembers that.</w:t>
      </w:r>
    </w:p>
    <w:p>
      <w:pPr>
        <w:spacing w:before="200" w:after="120"/>
      </w:pPr>
      <w:r>
        <w:rPr>
          <w:rFonts w:ascii="Arial" w:cs="Arial" w:eastAsia="Arial" w:hAnsi="Arial"/>
          <w:b/>
          <w:bCs/>
          <w:color w:val="666666"/>
          <w:sz w:val="22"/>
          <w:szCs w:val="22"/>
        </w:rPr>
        <w:t xml:space="preserve">Social Media Audits</w:t>
      </w:r>
    </w:p>
    <w:p>
      <w:pPr>
        <w:spacing w:after="160" w:line="276"/>
      </w:pPr>
      <w:r>
        <w:rPr>
          <w:rFonts w:ascii="Arial" w:cs="Arial" w:eastAsia="Arial" w:hAnsi="Arial"/>
          <w:color w:val="1A1A1A"/>
          <w:sz w:val="22"/>
          <w:szCs w:val="22"/>
        </w:rPr>
        <w:t xml:space="preserve">One-page data-backed assessments for a band’s social presence. What is working, what is not, one or two specific suggestions. Free. Sent to the manager as a PDF. The cost to produce is minimal with Claude Code assistance; the relationship value is asymmetric.</w:t>
      </w:r>
    </w:p>
    <w:p>
      <w:pPr>
        <w:spacing w:before="200" w:after="120"/>
      </w:pPr>
      <w:r>
        <w:rPr>
          <w:rFonts w:ascii="Arial" w:cs="Arial" w:eastAsia="Arial" w:hAnsi="Arial"/>
          <w:b/>
          <w:bCs/>
          <w:color w:val="666666"/>
          <w:sz w:val="22"/>
          <w:szCs w:val="22"/>
        </w:rPr>
        <w:t xml:space="preserve">Selective Playthrough Videos</w:t>
      </w:r>
    </w:p>
    <w:p>
      <w:pPr>
        <w:spacing w:after="160" w:line="276"/>
      </w:pPr>
      <w:r>
        <w:rPr>
          <w:rFonts w:ascii="Arial" w:cs="Arial" w:eastAsia="Arial" w:hAnsi="Arial"/>
          <w:color w:val="1A1A1A"/>
          <w:sz w:val="22"/>
          <w:szCs w:val="22"/>
        </w:rPr>
        <w:t xml:space="preserve">One well-chosen guitar playthrough of an emerging band’s song, posted the week their album drops, tagged appropriately. This is not content creation for its own sake — it is a public signal of respect and taste that costs an afternoon and opens doors cold emails never will. Be selective: one genuine cover of a band you believe in outweighs ten generic ones.</w:t>
      </w:r>
    </w:p>
    <w:p>
      <w:pPr>
        <w:pStyle w:val="Heading2"/>
        <w:spacing w:before="280" w:after="160"/>
      </w:pPr>
      <w:r>
        <w:rPr>
          <w:rFonts w:ascii="Arial" w:cs="Arial" w:eastAsia="Arial" w:hAnsi="Arial"/>
          <w:b/>
          <w:bCs/>
          <w:color w:val="333333"/>
          <w:sz w:val="26"/>
          <w:szCs w:val="26"/>
        </w:rPr>
        <w:t xml:space="preserve">4.2 Target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5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c>
          <w:tcPr>
            <w:tcW w:type="dxa" w:w="358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Managers of rising bands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Overworked, under-resourced, receptive to free high-value help. Gold Theory, Red Light, Future History tier.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Website mockup or social audit. Reference their band’s Index momentum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A&amp;R at indie labels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Pure Noise, UNFD, SharpTone actively seek data-driven insights. The Index is literally built for them.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Share a momentum report featuring bands on their roster. No ask — just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Music journalists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Always looking for data-backed story angles. Metal Injection, MetalSucks, Loudwire.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Offer exclusive first look at a trend piece. Become a reliable 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Producers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Will Putney, Drew Fulk, Dan Braunstein — they’ll see their own network visualized.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Tag them when publishing their network map. Respectful, no ask.</w:t>
            </w:r>
          </w:p>
        </w:tc>
      </w:tr>
    </w:tbl>
    <w:p>
      <w:r>
        <w:br w:type="page"/>
      </w:r>
    </w:p>
    <w:p>
      <w:pPr>
        <w:pStyle w:val="Heading1"/>
        <w:spacing w:before="360" w:after="200"/>
      </w:pPr>
      <w:r>
        <w:rPr>
          <w:rFonts w:ascii="Arial" w:cs="Arial" w:eastAsia="Arial" w:hAnsi="Arial"/>
          <w:b/>
          <w:bCs/>
          <w:color w:val="8B0000"/>
          <w:sz w:val="32"/>
          <w:szCs w:val="32"/>
        </w:rPr>
        <w:t xml:space="preserve">5. Workstream 4: Monetization Path (The Endgame)</w:t>
      </w:r>
    </w:p>
    <w:p>
      <w:pPr>
        <w:spacing w:after="160" w:line="276"/>
      </w:pPr>
      <w:r>
        <w:rPr>
          <w:rFonts w:ascii="Arial" w:cs="Arial" w:eastAsia="Arial" w:hAnsi="Arial"/>
          <w:color w:val="1A1A1A"/>
          <w:sz w:val="22"/>
          <w:szCs w:val="22"/>
        </w:rPr>
        <w:t xml:space="preserve">Monetization follows reputation, not the other way around. The sequence is deliberate: build the Index, generate content, earn relationships, then explore revenue.</w:t>
      </w:r>
    </w:p>
    <w:p>
      <w:pPr>
        <w:pStyle w:val="Heading2"/>
        <w:spacing w:before="280" w:after="160"/>
      </w:pPr>
      <w:r>
        <w:rPr>
          <w:rFonts w:ascii="Arial" w:cs="Arial" w:eastAsia="Arial" w:hAnsi="Arial"/>
          <w:b/>
          <w:bCs/>
          <w:color w:val="333333"/>
          <w:sz w:val="26"/>
          <w:szCs w:val="26"/>
        </w:rPr>
        <w:t xml:space="preserve">5.1 Near-Term (3–6 Months Post-Launch)</w:t>
      </w:r>
    </w:p>
    <w:p>
      <w:pPr>
        <w:pStyle w:val="ListParagraph"/>
        <w:numPr>
          <w:ilvl w:val="0"/>
          <w:numId w:val="2"/>
        </w:numPr>
        <w:spacing w:after="100" w:line="276"/>
      </w:pPr>
      <w:r>
        <w:rPr>
          <w:rFonts w:ascii="Arial" w:cs="Arial" w:eastAsia="Arial" w:hAnsi="Arial"/>
          <w:b/>
          <w:bCs/>
          <w:color w:val="1A1A1A"/>
          <w:sz w:val="22"/>
          <w:szCs w:val="22"/>
        </w:rPr>
        <w:t xml:space="preserve">Freelance web development: </w:t>
      </w:r>
      <w:r>
        <w:rPr>
          <w:rFonts w:ascii="Arial" w:cs="Arial" w:eastAsia="Arial" w:hAnsi="Arial"/>
          <w:color w:val="1A1A1A"/>
          <w:sz w:val="22"/>
          <w:szCs w:val="22"/>
        </w:rPr>
        <w:t xml:space="preserve">Relationships with managers lead naturally to paid website projects. The free mockups are the pipeline.</w:t>
      </w:r>
    </w:p>
    <w:p>
      <w:pPr>
        <w:pStyle w:val="ListParagraph"/>
        <w:numPr>
          <w:ilvl w:val="0"/>
          <w:numId w:val="2"/>
        </w:numPr>
        <w:spacing w:after="100" w:line="276"/>
      </w:pPr>
      <w:r>
        <w:rPr>
          <w:rFonts w:ascii="Arial" w:cs="Arial" w:eastAsia="Arial" w:hAnsi="Arial"/>
          <w:b/>
          <w:bCs/>
          <w:color w:val="1A1A1A"/>
          <w:sz w:val="22"/>
          <w:szCs w:val="22"/>
        </w:rPr>
        <w:t xml:space="preserve">Digital strategy consulting: </w:t>
      </w:r>
      <w:r>
        <w:rPr>
          <w:rFonts w:ascii="Arial" w:cs="Arial" w:eastAsia="Arial" w:hAnsi="Arial"/>
          <w:color w:val="1A1A1A"/>
          <w:sz w:val="22"/>
          <w:szCs w:val="22"/>
        </w:rPr>
        <w:t xml:space="preserve">Social audits become paid engagements as word spreads. Scope: social media strategy, content calendars, campaign planning.</w:t>
      </w:r>
    </w:p>
    <w:p>
      <w:pPr>
        <w:pStyle w:val="ListParagraph"/>
        <w:numPr>
          <w:ilvl w:val="0"/>
          <w:numId w:val="2"/>
        </w:numPr>
        <w:spacing w:after="100" w:line="276"/>
      </w:pPr>
      <w:r>
        <w:rPr>
          <w:rFonts w:ascii="Arial" w:cs="Arial" w:eastAsia="Arial" w:hAnsi="Arial"/>
          <w:b/>
          <w:bCs/>
          <w:color w:val="1A1A1A"/>
          <w:sz w:val="22"/>
          <w:szCs w:val="22"/>
        </w:rPr>
        <w:t xml:space="preserve">Data services: </w:t>
      </w:r>
      <w:r>
        <w:rPr>
          <w:rFonts w:ascii="Arial" w:cs="Arial" w:eastAsia="Arial" w:hAnsi="Arial"/>
          <w:color w:val="1A1A1A"/>
          <w:sz w:val="22"/>
          <w:szCs w:val="22"/>
        </w:rPr>
        <w:t xml:space="preserve">Custom momentum reports or roster analyses for labels. One-off deliverables priced at consulting rates.</w:t>
      </w:r>
    </w:p>
    <w:p>
      <w:pPr>
        <w:pStyle w:val="Heading2"/>
        <w:spacing w:before="280" w:after="160"/>
      </w:pPr>
      <w:r>
        <w:rPr>
          <w:rFonts w:ascii="Arial" w:cs="Arial" w:eastAsia="Arial" w:hAnsi="Arial"/>
          <w:b/>
          <w:bCs/>
          <w:color w:val="333333"/>
          <w:sz w:val="26"/>
          <w:szCs w:val="26"/>
        </w:rPr>
        <w:t xml:space="preserve">5.2 Medium-Term (6–12 Months)</w:t>
      </w:r>
    </w:p>
    <w:p>
      <w:pPr>
        <w:pStyle w:val="ListParagraph"/>
        <w:numPr>
          <w:ilvl w:val="0"/>
          <w:numId w:val="2"/>
        </w:numPr>
        <w:spacing w:after="100" w:line="276"/>
      </w:pPr>
      <w:r>
        <w:rPr>
          <w:rFonts w:ascii="Arial" w:cs="Arial" w:eastAsia="Arial" w:hAnsi="Arial"/>
          <w:b/>
          <w:bCs/>
          <w:color w:val="1A1A1A"/>
          <w:sz w:val="22"/>
          <w:szCs w:val="22"/>
        </w:rPr>
        <w:t xml:space="preserve">Index Premium Tier: </w:t>
      </w:r>
      <w:r>
        <w:rPr>
          <w:rFonts w:ascii="Arial" w:cs="Arial" w:eastAsia="Arial" w:hAnsi="Arial"/>
          <w:color w:val="1A1A1A"/>
          <w:sz w:val="22"/>
          <w:szCs w:val="22"/>
        </w:rPr>
        <w:t xml:space="preserve">Advanced analytics, A&amp;R contact database, exportable reports. Subscription model for industry professionals. Only viable after the free tier has established the Index as essential.</w:t>
      </w:r>
    </w:p>
    <w:p>
      <w:pPr>
        <w:pStyle w:val="ListParagraph"/>
        <w:numPr>
          <w:ilvl w:val="0"/>
          <w:numId w:val="2"/>
        </w:numPr>
        <w:spacing w:after="100" w:line="276"/>
      </w:pPr>
      <w:r>
        <w:rPr>
          <w:rFonts w:ascii="Arial" w:cs="Arial" w:eastAsia="Arial" w:hAnsi="Arial"/>
          <w:b/>
          <w:bCs/>
          <w:color w:val="1A1A1A"/>
          <w:sz w:val="22"/>
          <w:szCs w:val="22"/>
        </w:rPr>
        <w:t xml:space="preserve">Integrated role: </w:t>
      </w:r>
      <w:r>
        <w:rPr>
          <w:rFonts w:ascii="Arial" w:cs="Arial" w:eastAsia="Arial" w:hAnsi="Arial"/>
          <w:color w:val="1A1A1A"/>
          <w:sz w:val="22"/>
          <w:szCs w:val="22"/>
        </w:rPr>
        <w:t xml:space="preserve">The multi-hyphenate pitch — Director of Digital Strategy or similar at a management firm or label. Your portfolio is the Index, the content, the relationships, and the fact that you understand the artist perspective from the inside.</w:t>
      </w:r>
    </w:p>
    <w:p>
      <w:pPr>
        <w:pStyle w:val="Heading2"/>
        <w:spacing w:before="280" w:after="160"/>
      </w:pPr>
      <w:r>
        <w:rPr>
          <w:rFonts w:ascii="Arial" w:cs="Arial" w:eastAsia="Arial" w:hAnsi="Arial"/>
          <w:b/>
          <w:bCs/>
          <w:color w:val="333333"/>
          <w:sz w:val="26"/>
          <w:szCs w:val="26"/>
        </w:rPr>
        <w:t xml:space="preserve">5.3 Revenue Alignment with Project Lavos</w:t>
      </w:r>
    </w:p>
    <w:p>
      <w:pPr>
        <w:spacing w:after="160" w:line="276"/>
      </w:pPr>
      <w:r>
        <w:rPr>
          <w:rFonts w:ascii="Arial" w:cs="Arial" w:eastAsia="Arial" w:hAnsi="Arial"/>
          <w:color w:val="1A1A1A"/>
          <w:sz w:val="22"/>
          <w:szCs w:val="22"/>
        </w:rPr>
        <w:t xml:space="preserve">The Metalcore Index is a vertical instance of Project Lavos’s core thesis: build the deliverable first, then start the conversation. The same spec-build methodology applies. The same LLC handles the billing. The metal scene becomes a case study that demonstrates the approach to other verticals.</w:t>
      </w:r>
    </w:p>
    <w:p>
      <w:r>
        <w:br w:type="page"/>
      </w:r>
    </w:p>
    <w:p>
      <w:pPr>
        <w:pStyle w:val="Heading1"/>
        <w:spacing w:before="360" w:after="200"/>
      </w:pPr>
      <w:r>
        <w:rPr>
          <w:rFonts w:ascii="Arial" w:cs="Arial" w:eastAsia="Arial" w:hAnsi="Arial"/>
          <w:b/>
          <w:bCs/>
          <w:color w:val="8B0000"/>
          <w:sz w:val="32"/>
          <w:szCs w:val="32"/>
        </w:rPr>
        <w:t xml:space="preserve">6. Execution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Timeframe</w:t>
            </w:r>
          </w:p>
        </w:tc>
        <w:tc>
          <w:tcPr>
            <w:tcW w:type="dxa" w:w="25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Index</w:t>
            </w:r>
          </w:p>
        </w:tc>
        <w:tc>
          <w:tcPr>
            <w:tcW w:type="dxa" w:w="25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520"/>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r>
              <w:rPr>
                <w:rFonts w:ascii="Arial" w:cs="Arial" w:eastAsia="Arial" w:hAnsi="Arial"/>
                <w:b/>
                <w:bCs/>
                <w:color w:val="FFFFFF"/>
                <w:sz w:val="20"/>
                <w:szCs w:val="20"/>
              </w:rPr>
              <w:t xml:space="preserve">Outreach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Weeks 1–2</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Scaffold app, provision APIs, seed database with 50 bands, build data pipeline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Weeks 3–4</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Momentum tracker live, network visualizer prototype, news aggregator alpha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First momentum report (handcrafted)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Weeks 5–6</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MVP launch. All three core features live. Open to public.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First network map piece, second momentum report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Share content tagging relevant industry figures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Months 2–3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Iterate based on usage data. Add bands. Refine algorithm.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Bi-weekly content cadence. First trend piece.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First free mockup. First social audit. First playthrough.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1A"/>
                <w:sz w:val="20"/>
                <w:szCs w:val="20"/>
              </w:rPr>
              <w:t xml:space="preserve">Months 4–6</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2 features: touring database, predictive signals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Templatize formats that have proven resonant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Convert relationships to paid engagements</w:t>
            </w:r>
          </w:p>
        </w:tc>
      </w:tr>
    </w:tbl>
    <w:p>
      <w:r>
        <w:br w:type="page"/>
      </w:r>
    </w:p>
    <w:p>
      <w:pPr>
        <w:pStyle w:val="Heading1"/>
        <w:spacing w:before="360" w:after="200"/>
      </w:pPr>
      <w:r>
        <w:rPr>
          <w:rFonts w:ascii="Arial" w:cs="Arial" w:eastAsia="Arial" w:hAnsi="Arial"/>
          <w:b/>
          <w:bCs/>
          <w:color w:val="8B0000"/>
          <w:sz w:val="32"/>
          <w:szCs w:val="32"/>
        </w:rPr>
        <w:t xml:space="preserve">7. Operating Principles</w:t>
      </w:r>
    </w:p>
    <w:p>
      <w:pPr>
        <w:spacing w:after="160" w:line="276"/>
      </w:pPr>
      <w:r>
        <w:rPr>
          <w:rFonts w:ascii="Arial" w:cs="Arial" w:eastAsia="Arial" w:hAnsi="Arial"/>
          <w:color w:val="1A1A1A"/>
          <w:sz w:val="22"/>
          <w:szCs w:val="22"/>
        </w:rPr>
        <w:t xml:space="preserve">These are the constraints that keep the plan honest and executable:</w:t>
      </w:r>
    </w:p>
    <w:p>
      <w:pPr>
        <w:spacing w:after="40"/>
      </w:pPr>
    </w:p>
    <w:p>
      <w:pPr>
        <w:spacing w:after="160" w:line="276"/>
      </w:pPr>
      <w:r>
        <w:rPr>
          <w:rFonts w:ascii="Arial" w:cs="Arial" w:eastAsia="Arial" w:hAnsi="Arial"/>
          <w:b/>
          <w:bCs/>
          <w:color w:val="1A1A1A"/>
          <w:sz w:val="22"/>
          <w:szCs w:val="22"/>
        </w:rPr>
        <w:t xml:space="preserve">1. Ship beats perfect. </w:t>
      </w:r>
      <w:r>
        <w:rPr>
          <w:rFonts w:ascii="Arial" w:cs="Arial" w:eastAsia="Arial" w:hAnsi="Arial"/>
          <w:color w:val="1A1A1A"/>
          <w:sz w:val="22"/>
          <w:szCs w:val="22"/>
        </w:rPr>
        <w:t xml:space="preserve">The MVP needs three features working, not ten features half-built. The Index improves by being live and collecting data, not by being polished in private.</w:t>
      </w:r>
    </w:p>
    <w:p>
      <w:pPr>
        <w:spacing w:after="40"/>
      </w:pPr>
    </w:p>
    <w:p>
      <w:pPr>
        <w:spacing w:after="160" w:line="276"/>
      </w:pPr>
      <w:r>
        <w:rPr>
          <w:rFonts w:ascii="Arial" w:cs="Arial" w:eastAsia="Arial" w:hAnsi="Arial"/>
          <w:b/>
          <w:bCs/>
          <w:color w:val="1A1A1A"/>
          <w:sz w:val="22"/>
          <w:szCs w:val="22"/>
        </w:rPr>
        <w:t xml:space="preserve">2. Open-data first. </w:t>
      </w:r>
      <w:r>
        <w:rPr>
          <w:rFonts w:ascii="Arial" w:cs="Arial" w:eastAsia="Arial" w:hAnsi="Arial"/>
          <w:color w:val="1A1A1A"/>
          <w:sz w:val="22"/>
          <w:szCs w:val="22"/>
        </w:rPr>
        <w:t xml:space="preserve">Free, shareable, linkable. The compounding value comes from people citing the Index in their own conversations. Gating too early kills the network effect that makes everything else work.</w:t>
      </w:r>
    </w:p>
    <w:p>
      <w:pPr>
        <w:spacing w:after="40"/>
      </w:pPr>
    </w:p>
    <w:p>
      <w:pPr>
        <w:spacing w:after="160" w:line="276"/>
      </w:pPr>
      <w:r>
        <w:rPr>
          <w:rFonts w:ascii="Arial" w:cs="Arial" w:eastAsia="Arial" w:hAnsi="Arial"/>
          <w:b/>
          <w:bCs/>
          <w:color w:val="1A1A1A"/>
          <w:sz w:val="22"/>
          <w:szCs w:val="22"/>
        </w:rPr>
        <w:t xml:space="preserve">3. Handcraft before template. </w:t>
      </w:r>
      <w:r>
        <w:rPr>
          <w:rFonts w:ascii="Arial" w:cs="Arial" w:eastAsia="Arial" w:hAnsi="Arial"/>
          <w:color w:val="1A1A1A"/>
          <w:sz w:val="22"/>
          <w:szCs w:val="22"/>
        </w:rPr>
        <w:t xml:space="preserve">The first 10–15 content pieces are manually crafted. Templates are for scaling after the format resonates. The scene smells inauthenticity instantly.</w:t>
      </w:r>
    </w:p>
    <w:p>
      <w:pPr>
        <w:spacing w:after="40"/>
      </w:pPr>
    </w:p>
    <w:p>
      <w:pPr>
        <w:spacing w:after="160" w:line="276"/>
      </w:pPr>
      <w:r>
        <w:rPr>
          <w:rFonts w:ascii="Arial" w:cs="Arial" w:eastAsia="Arial" w:hAnsi="Arial"/>
          <w:b/>
          <w:bCs/>
          <w:color w:val="1A1A1A"/>
          <w:sz w:val="22"/>
          <w:szCs w:val="22"/>
        </w:rPr>
        <w:t xml:space="preserve">4. Timing is leverage. </w:t>
      </w:r>
      <w:r>
        <w:rPr>
          <w:rFonts w:ascii="Arial" w:cs="Arial" w:eastAsia="Arial" w:hAnsi="Arial"/>
          <w:color w:val="1A1A1A"/>
          <w:sz w:val="22"/>
          <w:szCs w:val="22"/>
        </w:rPr>
        <w:t xml:space="preserve">Album cycles, tour announcements, and festival lineup drops are attention peaks. Content and outreach timed to these moments arrive when they are most relevant. The Index’s data helps anticipate these windows.</w:t>
      </w:r>
    </w:p>
    <w:p>
      <w:pPr>
        <w:spacing w:after="40"/>
      </w:pPr>
    </w:p>
    <w:p>
      <w:pPr>
        <w:spacing w:after="160" w:line="276"/>
      </w:pPr>
      <w:r>
        <w:rPr>
          <w:rFonts w:ascii="Arial" w:cs="Arial" w:eastAsia="Arial" w:hAnsi="Arial"/>
          <w:b/>
          <w:bCs/>
          <w:color w:val="1A1A1A"/>
          <w:sz w:val="22"/>
          <w:szCs w:val="22"/>
        </w:rPr>
        <w:t xml:space="preserve">5. Lead with value, never with asks. </w:t>
      </w:r>
      <w:r>
        <w:rPr>
          <w:rFonts w:ascii="Arial" w:cs="Arial" w:eastAsia="Arial" w:hAnsi="Arial"/>
          <w:color w:val="1A1A1A"/>
          <w:sz w:val="22"/>
          <w:szCs w:val="22"/>
        </w:rPr>
        <w:t xml:space="preserve">Every interaction offers something: a momentum report, a mockup, a network map, a playthrough. The ask comes later, organically, when the reputation is established.</w:t>
      </w:r>
    </w:p>
    <w:p>
      <w:pPr>
        <w:spacing w:after="40"/>
      </w:pPr>
    </w:p>
    <w:p>
      <w:pPr>
        <w:spacing w:after="160" w:line="276"/>
      </w:pPr>
      <w:r>
        <w:rPr>
          <w:rFonts w:ascii="Arial" w:cs="Arial" w:eastAsia="Arial" w:hAnsi="Arial"/>
          <w:b/>
          <w:bCs/>
          <w:color w:val="1A1A1A"/>
          <w:sz w:val="22"/>
          <w:szCs w:val="22"/>
        </w:rPr>
        <w:t xml:space="preserve">6. The deliverable drives the conversation. </w:t>
      </w:r>
      <w:r>
        <w:rPr>
          <w:rFonts w:ascii="Arial" w:cs="Arial" w:eastAsia="Arial" w:hAnsi="Arial"/>
          <w:color w:val="1A1A1A"/>
          <w:sz w:val="22"/>
          <w:szCs w:val="22"/>
        </w:rPr>
        <w:t xml:space="preserve">This is the Project Lavos philosophy applied to a new vertical. Build it first. Let the work speak. The plan succeeds because the Index exists, not because of any pitch deck.</w:t>
      </w:r>
    </w:p>
    <w:p>
      <w:pPr>
        <w:spacing w:after="40"/>
      </w:pPr>
    </w:p>
    <w:p>
      <w:pPr>
        <w:spacing w:after="160" w:line="276"/>
      </w:pPr>
      <w:r>
        <w:rPr>
          <w:rFonts w:ascii="Arial" w:cs="Arial" w:eastAsia="Arial" w:hAnsi="Arial"/>
          <w:b/>
          <w:bCs/>
          <w:color w:val="1A1A1A"/>
          <w:sz w:val="22"/>
          <w:szCs w:val="22"/>
        </w:rPr>
        <w:t xml:space="preserve">7. Predictive features are Phase 2. </w:t>
      </w:r>
      <w:r>
        <w:rPr>
          <w:rFonts w:ascii="Arial" w:cs="Arial" w:eastAsia="Arial" w:hAnsi="Arial"/>
          <w:color w:val="1A1A1A"/>
          <w:sz w:val="22"/>
          <w:szCs w:val="22"/>
        </w:rPr>
        <w:t xml:space="preserve">Pattern detection on release cycles is the most interesting feature. It is also a scope trap that requires months of historical data. Flag it, plan for it, but do not let it delay shipping.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Project Lavos LLC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THE METALCORE INDEX —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8B000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2026-02-22T20:57:03.462Z</dcterms:created>
  <dcterms:modified xsi:type="dcterms:W3CDTF">2026-02-22T20:57:03.463Z</dcterms:modified>
</cp:coreProperties>
</file>

<file path=docProps/custom.xml><?xml version="1.0" encoding="utf-8"?>
<Properties xmlns="http://schemas.openxmlformats.org/officeDocument/2006/custom-properties" xmlns:vt="http://schemas.openxmlformats.org/officeDocument/2006/docPropsVTypes"/>
</file>