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8B0000"/>
          <w:sz w:val="56"/>
          <w:szCs w:val="56"/>
        </w:rPr>
        <w:t xml:space="preserve">THE METALCORE INDEX</w:t>
      </w:r>
    </w:p>
    <w:p>
      <w:pPr>
        <w:spacing w:after="40"/>
        <w:jc w:val="center"/>
      </w:pPr>
      <w:r>
        <w:rPr>
          <w:rFonts w:ascii="Arial" w:cs="Arial" w:eastAsia="Arial" w:hAnsi="Arial"/>
          <w:color w:val="333333"/>
          <w:sz w:val="36"/>
          <w:szCs w:val="36"/>
        </w:rPr>
        <w:t xml:space="preserve">Execution Plan &amp; Data Methodology</w:t>
      </w:r>
    </w:p>
    <w:p>
      <w:pPr>
        <w:pBdr>
          <w:bottom w:val="single" w:color="8B0000" w:sz="6" w:space="1"/>
        </w:pBdr>
        <w:spacing w:after="200"/>
        <w:jc w:val="center"/>
      </w:pPr>
    </w:p>
    <w:p>
      <w:pPr>
        <w:spacing w:after="200"/>
      </w:pPr>
    </w:p>
    <w:p>
      <w:pPr>
        <w:spacing w:after="80"/>
        <w:jc w:val="center"/>
      </w:pPr>
      <w:r>
        <w:rPr>
          <w:rFonts w:ascii="Arial" w:cs="Arial" w:eastAsia="Arial" w:hAnsi="Arial"/>
          <w:i/>
          <w:iCs/>
          <w:color w:val="666666"/>
          <w:sz w:val="24"/>
          <w:szCs w:val="24"/>
        </w:rPr>
        <w:t xml:space="preserve">An AI-Powered Industry Intelligence Platform</w:t>
      </w:r>
    </w:p>
    <w:p>
      <w:pPr>
        <w:spacing w:after="80"/>
        <w:jc w:val="center"/>
      </w:pPr>
      <w:r>
        <w:rPr>
          <w:rFonts w:ascii="Arial" w:cs="Arial" w:eastAsia="Arial" w:hAnsi="Arial"/>
          <w:i/>
          <w:iCs/>
          <w:color w:val="666666"/>
          <w:sz w:val="24"/>
          <w:szCs w:val="24"/>
        </w:rPr>
        <w:t xml:space="preserve">for the Modern Heavy Music Ecosystem</w:t>
      </w:r>
    </w:p>
    <w:p>
      <w:pPr>
        <w:spacing w:after="200"/>
      </w:pPr>
    </w:p>
    <w:p>
      <w:pPr>
        <w:spacing w:after="40"/>
        <w:jc w:val="center"/>
      </w:pPr>
      <w:r>
        <w:rPr>
          <w:rFonts w:ascii="Arial" w:cs="Arial" w:eastAsia="Arial" w:hAnsi="Arial"/>
          <w:b/>
          <w:bCs/>
          <w:color w:val="333333"/>
          <w:sz w:val="22"/>
          <w:szCs w:val="22"/>
        </w:rPr>
        <w:t xml:space="preserve">Applying the RetailMyMeds Intelligence Methodology</w:t>
      </w:r>
    </w:p>
    <w:p>
      <w:pPr>
        <w:spacing w:after="80"/>
        <w:jc w:val="center"/>
      </w:pPr>
      <w:r>
        <w:rPr>
          <w:rFonts w:ascii="Arial" w:cs="Arial" w:eastAsia="Arial" w:hAnsi="Arial"/>
          <w:b/>
          <w:bCs/>
          <w:color w:val="333333"/>
          <w:sz w:val="22"/>
          <w:szCs w:val="22"/>
        </w:rPr>
        <w:t xml:space="preserve">to the Heavy Music Industry</w:t>
      </w:r>
    </w:p>
    <w:p>
      <w:pPr>
        <w:spacing w:after="300"/>
      </w:pPr>
    </w:p>
    <w:p>
      <w:pPr>
        <w:spacing w:after="80"/>
        <w:jc w:val="center"/>
      </w:pPr>
      <w:r>
        <w:rPr>
          <w:rFonts w:ascii="Arial" w:cs="Arial" w:eastAsia="Arial" w:hAnsi="Arial"/>
          <w:color w:val="333333"/>
          <w:sz w:val="22"/>
          <w:szCs w:val="22"/>
        </w:rPr>
        <w:t xml:space="preserve">Matt | Project Lavos LLC</w:t>
      </w:r>
    </w:p>
    <w:p>
      <w:pPr>
        <w:spacing w:after="80"/>
        <w:jc w:val="center"/>
      </w:pPr>
      <w:r>
        <w:rPr>
          <w:rFonts w:ascii="Arial" w:cs="Arial" w:eastAsia="Arial" w:hAnsi="Arial"/>
          <w:color w:val="666666"/>
          <w:sz w:val="22"/>
          <w:szCs w:val="22"/>
        </w:rPr>
        <w:t xml:space="preserve">February 2026</w:t>
      </w:r>
    </w:p>
    <w:p>
      <w:pPr>
        <w:spacing w:after="80"/>
        <w:jc w:val="center"/>
      </w:pPr>
      <w:r>
        <w:rPr>
          <w:rFonts w:ascii="Arial" w:cs="Arial" w:eastAsia="Arial" w:hAnsi="Arial"/>
          <w:b/>
          <w:bCs/>
          <w:color w:val="8B0000"/>
          <w:sz w:val="18"/>
          <w:szCs w:val="18"/>
        </w:rPr>
        <w:t xml:space="preserve">CONFIDENTIAL</w:t>
      </w:r>
    </w:p>
    <w:p>
      <w:r>
        <w:br w:type="page"/>
      </w:r>
    </w:p>
    <w:p>
      <w:pPr>
        <w:pStyle w:val="Heading1"/>
        <w:spacing w:before="360" w:after="200"/>
      </w:pPr>
      <w:r>
        <w:rPr>
          <w:rFonts w:ascii="Arial" w:cs="Arial" w:eastAsia="Arial" w:hAnsi="Arial"/>
          <w:b/>
          <w:bCs/>
          <w:color w:val="8B0000"/>
          <w:sz w:val="32"/>
          <w:szCs w:val="32"/>
        </w:rPr>
        <w:t xml:space="preserve">1. Strategic Context</w:t>
      </w:r>
    </w:p>
    <w:p>
      <w:pPr>
        <w:spacing w:after="160" w:line="276"/>
      </w:pPr>
      <w:r>
        <w:rPr>
          <w:rFonts w:ascii="Arial" w:cs="Arial" w:eastAsia="Arial" w:hAnsi="Arial"/>
          <w:color w:val="1A1A1A"/>
          <w:sz w:val="22"/>
          <w:szCs w:val="22"/>
        </w:rPr>
        <w:t xml:space="preserve">This plan translates the market research findings from The Unseen Architects report into a focused execution roadmap, layered with a proven data intelligence methodology. The core thesis: the metalcore and heavy music ecosystem lacks a centralized, data-driven intelligence layer. The industry operates on relationships, intuition, and fragmented information. The Metalcore Index fills that gap by combining real-time data aggregation with genuine scene knowledge.</w:t>
      </w:r>
    </w:p>
    <w:p>
      <w:pPr>
        <w:pStyle w:val="Heading2"/>
        <w:spacing w:before="280" w:after="160"/>
      </w:pPr>
      <w:r>
        <w:rPr>
          <w:rFonts w:ascii="Arial" w:cs="Arial" w:eastAsia="Arial" w:hAnsi="Arial"/>
          <w:b/>
          <w:bCs/>
          <w:color w:val="333333"/>
          <w:sz w:val="26"/>
          <w:szCs w:val="26"/>
        </w:rPr>
        <w:t xml:space="preserve">1.1 The Moat</w:t>
      </w:r>
    </w:p>
    <w:p>
      <w:pPr>
        <w:spacing w:after="160" w:line="276"/>
      </w:pPr>
      <w:r>
        <w:rPr>
          <w:rFonts w:ascii="Arial" w:cs="Arial" w:eastAsia="Arial" w:hAnsi="Arial"/>
          <w:color w:val="1A1A1A"/>
          <w:sz w:val="22"/>
          <w:szCs w:val="22"/>
        </w:rPr>
        <w:t xml:space="preserve">The technical execution of a dashboard is table stakes. Any developer can pull Spotify API data. The differentiator is editorial judgment: which data points to surface, how to contextualize momentum signals, and what patterns indicate a band is about to break. That domain fluency — guitar player, scene participant, systems thinker — is the moat that no generic analytics platform can replicate.</w:t>
      </w:r>
    </w:p>
    <w:p>
      <w:pPr>
        <w:pStyle w:val="Heading2"/>
        <w:spacing w:before="280" w:after="160"/>
      </w:pPr>
      <w:r>
        <w:rPr>
          <w:rFonts w:ascii="Arial" w:cs="Arial" w:eastAsia="Arial" w:hAnsi="Arial"/>
          <w:b/>
          <w:bCs/>
          <w:color w:val="333333"/>
          <w:sz w:val="26"/>
          <w:szCs w:val="26"/>
        </w:rPr>
        <w:t xml:space="preserve">1.2 The Flywheel</w:t>
      </w:r>
    </w:p>
    <w:p>
      <w:pPr>
        <w:spacing w:after="160" w:line="276"/>
      </w:pPr>
      <w:r>
        <w:rPr>
          <w:rFonts w:ascii="Arial" w:cs="Arial" w:eastAsia="Arial" w:hAnsi="Arial"/>
          <w:color w:val="1A1A1A"/>
          <w:sz w:val="22"/>
          <w:szCs w:val="22"/>
        </w:rPr>
        <w:t xml:space="preserve">Every layer of this plan feeds the next in a compounding loop:</w:t>
      </w:r>
    </w:p>
    <w:p>
      <w:pPr>
        <w:pStyle w:val="ListParagraph"/>
        <w:numPr>
          <w:ilvl w:val="0"/>
          <w:numId w:val="2"/>
        </w:numPr>
        <w:spacing w:after="100" w:line="276"/>
      </w:pPr>
      <w:r>
        <w:rPr>
          <w:rFonts w:ascii="Arial" w:cs="Arial" w:eastAsia="Arial" w:hAnsi="Arial"/>
          <w:color w:val="1A1A1A"/>
          <w:sz w:val="22"/>
          <w:szCs w:val="22"/>
        </w:rPr>
        <w:t xml:space="preserve">The Index generates data</w:t>
      </w:r>
    </w:p>
    <w:p>
      <w:pPr>
        <w:pStyle w:val="ListParagraph"/>
        <w:numPr>
          <w:ilvl w:val="0"/>
          <w:numId w:val="2"/>
        </w:numPr>
        <w:spacing w:after="100" w:line="276"/>
      </w:pPr>
      <w:r>
        <w:rPr>
          <w:rFonts w:ascii="Arial" w:cs="Arial" w:eastAsia="Arial" w:hAnsi="Arial"/>
          <w:color w:val="1A1A1A"/>
          <w:sz w:val="22"/>
          <w:szCs w:val="22"/>
        </w:rPr>
        <w:t xml:space="preserve">Data generates content (momentum reports, network maps, trend pieces)</w:t>
      </w:r>
    </w:p>
    <w:p>
      <w:pPr>
        <w:pStyle w:val="ListParagraph"/>
        <w:numPr>
          <w:ilvl w:val="0"/>
          <w:numId w:val="2"/>
        </w:numPr>
        <w:spacing w:after="100" w:line="276"/>
      </w:pPr>
      <w:r>
        <w:rPr>
          <w:rFonts w:ascii="Arial" w:cs="Arial" w:eastAsia="Arial" w:hAnsi="Arial"/>
          <w:color w:val="1A1A1A"/>
          <w:sz w:val="22"/>
          <w:szCs w:val="22"/>
        </w:rPr>
        <w:t xml:space="preserve">Content generates relationships (warm intros to managers, A&amp;R, journalists)</w:t>
      </w:r>
    </w:p>
    <w:p>
      <w:pPr>
        <w:pStyle w:val="ListParagraph"/>
        <w:numPr>
          <w:ilvl w:val="0"/>
          <w:numId w:val="2"/>
        </w:numPr>
        <w:spacing w:after="100" w:line="276"/>
      </w:pPr>
      <w:r>
        <w:rPr>
          <w:rFonts w:ascii="Arial" w:cs="Arial" w:eastAsia="Arial" w:hAnsi="Arial"/>
          <w:color w:val="1A1A1A"/>
          <w:sz w:val="22"/>
          <w:szCs w:val="22"/>
        </w:rPr>
        <w:t xml:space="preserve">Relationships generate opportunities (freelance work, consulting, roles)</w:t>
      </w:r>
    </w:p>
    <w:p>
      <w:pPr>
        <w:pStyle w:val="ListParagraph"/>
        <w:numPr>
          <w:ilvl w:val="0"/>
          <w:numId w:val="2"/>
        </w:numPr>
        <w:spacing w:after="100" w:line="276"/>
      </w:pPr>
      <w:r>
        <w:rPr>
          <w:rFonts w:ascii="Arial" w:cs="Arial" w:eastAsia="Arial" w:hAnsi="Arial"/>
          <w:color w:val="1A1A1A"/>
          <w:sz w:val="22"/>
          <w:szCs w:val="22"/>
        </w:rPr>
        <w:t xml:space="preserve">Opportunities deepen domain knowledge that makes the Index better</w:t>
      </w:r>
    </w:p>
    <w:p>
      <w:pPr>
        <w:spacing w:after="80"/>
      </w:pPr>
    </w:p>
    <w:p>
      <w:pPr>
        <w:spacing w:after="160" w:line="276"/>
      </w:pPr>
      <w:r>
        <w:rPr>
          <w:rFonts w:ascii="Arial" w:cs="Arial" w:eastAsia="Arial" w:hAnsi="Arial"/>
          <w:color w:val="1A1A1A"/>
          <w:sz w:val="22"/>
          <w:szCs w:val="22"/>
        </w:rPr>
        <w:t xml:space="preserve">This is not a sequential phase plan. It is a self-reinforcing system.</w:t>
      </w:r>
    </w:p>
    <w:p>
      <w:pPr>
        <w:pStyle w:val="Heading2"/>
        <w:spacing w:before="280" w:after="160"/>
      </w:pPr>
      <w:r>
        <w:rPr>
          <w:rFonts w:ascii="Arial" w:cs="Arial" w:eastAsia="Arial" w:hAnsi="Arial"/>
          <w:b/>
          <w:bCs/>
          <w:color w:val="333333"/>
          <w:sz w:val="26"/>
          <w:szCs w:val="26"/>
        </w:rPr>
        <w:t xml:space="preserve">1.3 The Methodological Precedent</w:t>
      </w:r>
    </w:p>
    <w:p>
      <w:pPr>
        <w:spacing w:after="160" w:line="276"/>
      </w:pPr>
      <w:r>
        <w:rPr>
          <w:rFonts w:ascii="Arial" w:cs="Arial" w:eastAsia="Arial" w:hAnsi="Arial"/>
          <w:color w:val="1A1A1A"/>
          <w:sz w:val="22"/>
          <w:szCs w:val="22"/>
        </w:rPr>
        <w:t xml:space="preserve">The data methodology described in this plan is not theoretical. It is a direct application of a proven intelligence system built for RetailMyMeds, where the same four-layer approach — universe definition, multi-source data merge, composite scoring, and transparent limitations — was used to score 41,775 independent pharmacies across six federal datasets, producing a live intelligence dashboard that turned sales conversations from intuition-based pitches into data-driven consultations. The methodology is domain-agnostic. The inputs change; the intellectual architecture does not.</w:t>
      </w:r>
    </w:p>
    <w:p>
      <w:r>
        <w:br w:type="page"/>
      </w:r>
    </w:p>
    <w:p>
      <w:pPr>
        <w:pStyle w:val="Heading1"/>
        <w:spacing w:before="360" w:after="200"/>
      </w:pPr>
      <w:r>
        <w:rPr>
          <w:rFonts w:ascii="Arial" w:cs="Arial" w:eastAsia="Arial" w:hAnsi="Arial"/>
          <w:b/>
          <w:bCs/>
          <w:color w:val="8B0000"/>
          <w:sz w:val="32"/>
          <w:szCs w:val="32"/>
        </w:rPr>
        <w:t xml:space="preserve">2. The Data Methodology</w:t>
      </w:r>
    </w:p>
    <w:p>
      <w:pPr>
        <w:spacing w:after="160" w:line="276"/>
      </w:pPr>
      <w:r>
        <w:rPr>
          <w:rFonts w:ascii="Arial" w:cs="Arial" w:eastAsia="Arial" w:hAnsi="Arial"/>
          <w:color w:val="1A1A1A"/>
          <w:sz w:val="22"/>
          <w:szCs w:val="22"/>
        </w:rPr>
        <w:t xml:space="preserve">The Metalcore Index applies a four-layer intelligence methodology proven in a prior engagement. Each layer has a direct parallel to the RetailMyMeds Intelligence Hub, demonstrating that this is a repeatable system, not a one-off build. The table below maps the two domains side by side.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7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RetailMyMeds (Proven)</w:t>
            </w:r>
          </w:p>
        </w:tc>
        <w:tc>
          <w:tcPr>
            <w:tcW w:type="dxa" w:w="37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Metalcore Index (Applied)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1. Universe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41,775 independent pharmacies from CMS NPPES, filtered through 80+ chain exclusion patterns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800–1,200 active bands from Spotify genre tags, filtered by activity, listener threshold, and classification accuracy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2. Data Merge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6 federal datasets: CMS NPI, CMS Part D, Medicaid, CDC prevalence, Census demographics, HRSA shortage areas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6 data sources: Spotify API, YouTube Data API, Songkick/Bandsintown, MusicBrainz/Discogs, social platforms, Setlist.fm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3. Scoring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Composite score on 3 dimensions (opportunity, financial impact, urgency). Letter grades A–D. Conversation segments.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Composite score on 4 dimensions (trajectory, industry signal, engagement depth, release positioning). Letter grades. Segment tags.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4. Limitations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Published: no pharmacy-specific fill volumes, no actual PBM rates, no existing customer flag. Became the on-ramp for client conversations.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Published: no internal band dynamics, no financial position, no contractual status. Becomes the on-ramp for industry conversations.</w:t>
            </w:r>
          </w:p>
        </w:tc>
      </w:tr>
    </w:tbl>
    <w:p>
      <w:r>
        <w:br w:type="page"/>
      </w:r>
    </w:p>
    <w:p>
      <w:pPr>
        <w:pStyle w:val="Heading2"/>
        <w:spacing w:before="280" w:after="160"/>
      </w:pPr>
      <w:r>
        <w:rPr>
          <w:rFonts w:ascii="Arial" w:cs="Arial" w:eastAsia="Arial" w:hAnsi="Arial"/>
          <w:b/>
          <w:bCs/>
          <w:color w:val="333333"/>
          <w:sz w:val="26"/>
          <w:szCs w:val="26"/>
        </w:rPr>
        <w:t xml:space="preserve">2.1 Layer 1: Universe Definition</w:t>
      </w:r>
    </w:p>
    <w:p>
      <w:pPr>
        <w:spacing w:after="160" w:line="276"/>
      </w:pPr>
      <w:r>
        <w:rPr>
          <w:rFonts w:ascii="Arial" w:cs="Arial" w:eastAsia="Arial" w:hAnsi="Arial"/>
          <w:color w:val="1A1A1A"/>
          <w:sz w:val="22"/>
          <w:szCs w:val="22"/>
        </w:rPr>
        <w:t xml:space="preserve">Before scoring anything, you define what you are scoring and why the boundaries are where they are. In the RMM engagement, this meant extracting every independent pharmacy from the CMS National Plan and Provider Enumeration System, then applying 80+ chain name exclusion patterns to isolate truly independent operators. The result was a defensible, sourced universe of 41,775 entities.</w:t>
      </w:r>
    </w:p>
    <w:p>
      <w:pPr>
        <w:spacing w:after="160" w:line="276"/>
      </w:pPr>
      <w:r>
        <w:rPr>
          <w:rFonts w:ascii="Arial" w:cs="Arial" w:eastAsia="Arial" w:hAnsi="Arial"/>
          <w:color w:val="1A1A1A"/>
          <w:sz w:val="22"/>
          <w:szCs w:val="22"/>
        </w:rPr>
        <w:t xml:space="preserve">The Metalcore Index applies the same discipline. The universe is not “every metal band on Spotify.” It is a curated, filterable set of active artists defined by explicit inclusion and exclusion criteria.</w:t>
      </w:r>
    </w:p>
    <w:p>
      <w:pPr>
        <w:spacing w:before="200" w:after="120"/>
      </w:pPr>
      <w:r>
        <w:rPr>
          <w:rFonts w:ascii="Arial" w:cs="Arial" w:eastAsia="Arial" w:hAnsi="Arial"/>
          <w:b/>
          <w:bCs/>
          <w:color w:val="666666"/>
          <w:sz w:val="22"/>
          <w:szCs w:val="22"/>
        </w:rPr>
        <w:t xml:space="preserve">Inclusion Criteria</w:t>
      </w:r>
    </w:p>
    <w:p>
      <w:pPr>
        <w:pStyle w:val="ListParagraph"/>
        <w:numPr>
          <w:ilvl w:val="0"/>
          <w:numId w:val="2"/>
        </w:numPr>
        <w:spacing w:after="100" w:line="276"/>
      </w:pPr>
      <w:r>
        <w:rPr>
          <w:rFonts w:ascii="Arial" w:cs="Arial" w:eastAsia="Arial" w:hAnsi="Arial"/>
          <w:color w:val="1A1A1A"/>
          <w:sz w:val="22"/>
          <w:szCs w:val="22"/>
        </w:rPr>
        <w:t xml:space="preserve">Primary genre tag on Spotify matches: metalcore, progressive metal, deathcore, djent, nu-metalcore, melodic metalcore, mathcore, or post-hardcore</w:t>
      </w:r>
    </w:p>
    <w:p>
      <w:pPr>
        <w:pStyle w:val="ListParagraph"/>
        <w:numPr>
          <w:ilvl w:val="0"/>
          <w:numId w:val="2"/>
        </w:numPr>
        <w:spacing w:after="100" w:line="276"/>
      </w:pPr>
      <w:r>
        <w:rPr>
          <w:rFonts w:ascii="Arial" w:cs="Arial" w:eastAsia="Arial" w:hAnsi="Arial"/>
          <w:color w:val="1A1A1A"/>
          <w:sz w:val="22"/>
          <w:szCs w:val="22"/>
        </w:rPr>
        <w:t xml:space="preserve">Monthly listeners ≥ 10,000 (establishes minimum activity threshold)</w:t>
      </w:r>
    </w:p>
    <w:p>
      <w:pPr>
        <w:pStyle w:val="ListParagraph"/>
        <w:numPr>
          <w:ilvl w:val="0"/>
          <w:numId w:val="2"/>
        </w:numPr>
        <w:spacing w:after="100" w:line="276"/>
      </w:pPr>
      <w:r>
        <w:rPr>
          <w:rFonts w:ascii="Arial" w:cs="Arial" w:eastAsia="Arial" w:hAnsi="Arial"/>
          <w:color w:val="1A1A1A"/>
          <w:sz w:val="22"/>
          <w:szCs w:val="22"/>
        </w:rPr>
        <w:t xml:space="preserve">At least one release in the past 36 months (confirms active project)</w:t>
      </w:r>
    </w:p>
    <w:p>
      <w:pPr>
        <w:pStyle w:val="ListParagraph"/>
        <w:numPr>
          <w:ilvl w:val="0"/>
          <w:numId w:val="2"/>
        </w:numPr>
        <w:spacing w:after="100" w:line="276"/>
      </w:pPr>
      <w:r>
        <w:rPr>
          <w:rFonts w:ascii="Arial" w:cs="Arial" w:eastAsia="Arial" w:hAnsi="Arial"/>
          <w:color w:val="1A1A1A"/>
          <w:sz w:val="22"/>
          <w:szCs w:val="22"/>
        </w:rPr>
        <w:t xml:space="preserve">Touring activity in the past 24 months (confirms live presence) OR debut release within past 12 months (allows for pre-tour emerging acts)</w:t>
      </w:r>
    </w:p>
    <w:p>
      <w:pPr>
        <w:spacing w:before="200" w:after="120"/>
      </w:pPr>
      <w:r>
        <w:rPr>
          <w:rFonts w:ascii="Arial" w:cs="Arial" w:eastAsia="Arial" w:hAnsi="Arial"/>
          <w:b/>
          <w:bCs/>
          <w:color w:val="666666"/>
          <w:sz w:val="22"/>
          <w:szCs w:val="22"/>
        </w:rPr>
        <w:t xml:space="preserve">Exclusion Criteria</w:t>
      </w:r>
    </w:p>
    <w:p>
      <w:pPr>
        <w:pStyle w:val="ListParagraph"/>
        <w:numPr>
          <w:ilvl w:val="0"/>
          <w:numId w:val="2"/>
        </w:numPr>
        <w:spacing w:after="100" w:line="276"/>
      </w:pPr>
      <w:r>
        <w:rPr>
          <w:rFonts w:ascii="Arial" w:cs="Arial" w:eastAsia="Arial" w:hAnsi="Arial"/>
          <w:color w:val="1A1A1A"/>
          <w:sz w:val="22"/>
          <w:szCs w:val="22"/>
        </w:rPr>
        <w:t xml:space="preserve">Side projects, one-off collaborations, or compilation-only appearances without standalone discography</w:t>
      </w:r>
    </w:p>
    <w:p>
      <w:pPr>
        <w:pStyle w:val="ListParagraph"/>
        <w:numPr>
          <w:ilvl w:val="0"/>
          <w:numId w:val="2"/>
        </w:numPr>
        <w:spacing w:after="100" w:line="276"/>
      </w:pPr>
      <w:r>
        <w:rPr>
          <w:rFonts w:ascii="Arial" w:cs="Arial" w:eastAsia="Arial" w:hAnsi="Arial"/>
          <w:color w:val="1A1A1A"/>
          <w:sz w:val="22"/>
          <w:szCs w:val="22"/>
        </w:rPr>
        <w:t xml:space="preserve">Artists whose primary genre classification is incorrect (e.g., pop-punk bands mislabeled as metalcore) — manual review on edge cases</w:t>
      </w:r>
    </w:p>
    <w:p>
      <w:pPr>
        <w:pStyle w:val="ListParagraph"/>
        <w:numPr>
          <w:ilvl w:val="0"/>
          <w:numId w:val="2"/>
        </w:numPr>
        <w:spacing w:after="100" w:line="276"/>
      </w:pPr>
      <w:r>
        <w:rPr>
          <w:rFonts w:ascii="Arial" w:cs="Arial" w:eastAsia="Arial" w:hAnsi="Arial"/>
          <w:color w:val="1A1A1A"/>
          <w:sz w:val="22"/>
          <w:szCs w:val="22"/>
        </w:rPr>
        <w:t xml:space="preserve">Tribute bands, cover projects, and parody acts</w:t>
      </w:r>
    </w:p>
    <w:p>
      <w:pPr>
        <w:pStyle w:val="ListParagraph"/>
        <w:numPr>
          <w:ilvl w:val="0"/>
          <w:numId w:val="2"/>
        </w:numPr>
        <w:spacing w:after="100" w:line="276"/>
      </w:pPr>
      <w:r>
        <w:rPr>
          <w:rFonts w:ascii="Arial" w:cs="Arial" w:eastAsia="Arial" w:hAnsi="Arial"/>
          <w:color w:val="1A1A1A"/>
          <w:sz w:val="22"/>
          <w:szCs w:val="22"/>
        </w:rPr>
        <w:t xml:space="preserve">Bands that have formally announced disbandment or indefinite hiatus</w:t>
      </w:r>
    </w:p>
    <w:p>
      <w:pPr>
        <w:spacing w:before="200" w:after="120"/>
      </w:pPr>
      <w:r>
        <w:rPr>
          <w:rFonts w:ascii="Arial" w:cs="Arial" w:eastAsia="Arial" w:hAnsi="Arial"/>
          <w:b/>
          <w:bCs/>
          <w:color w:val="666666"/>
          <w:sz w:val="22"/>
          <w:szCs w:val="22"/>
        </w:rPr>
        <w:t xml:space="preserve">Expected Universe Size</w:t>
      </w:r>
    </w:p>
    <w:p>
      <w:pPr>
        <w:spacing w:after="160" w:line="276"/>
      </w:pPr>
      <w:r>
        <w:rPr>
          <w:rFonts w:ascii="Arial" w:cs="Arial" w:eastAsia="Arial" w:hAnsi="Arial"/>
          <w:color w:val="1A1A1A"/>
          <w:sz w:val="22"/>
          <w:szCs w:val="22"/>
        </w:rPr>
        <w:t xml:space="preserve">Estimated 800–1,200 bands at launch. This number grows as the data pipeline matures and as emerging bands cross the 10K listener threshold. The universe is reviewed monthly.</w:t>
      </w:r>
    </w:p>
    <w:p>
      <w:pPr>
        <w:spacing w:after="160" w:line="276"/>
      </w:pPr>
      <w:r>
        <w:rPr>
          <w:rFonts w:ascii="Arial" w:cs="Arial" w:eastAsia="Arial" w:hAnsi="Arial"/>
          <w:i/>
          <w:iCs/>
          <w:color w:val="666666"/>
          <w:sz w:val="20"/>
          <w:szCs w:val="20"/>
        </w:rPr>
        <w:t xml:space="preserve">RMM parallel: The 41,775 pharmacies were not a static number. They were recountable against updated CMS data quarterly. The universe is a living dataset, not a frozen snapshot.</w:t>
      </w:r>
    </w:p>
    <w:p>
      <w:r>
        <w:br w:type="page"/>
      </w:r>
    </w:p>
    <w:p>
      <w:pPr>
        <w:pStyle w:val="Heading2"/>
        <w:spacing w:before="280" w:after="160"/>
      </w:pPr>
      <w:r>
        <w:rPr>
          <w:rFonts w:ascii="Arial" w:cs="Arial" w:eastAsia="Arial" w:hAnsi="Arial"/>
          <w:b/>
          <w:bCs/>
          <w:color w:val="333333"/>
          <w:sz w:val="26"/>
          <w:szCs w:val="26"/>
        </w:rPr>
        <w:t xml:space="preserve">2.2 Layer 2: Multi-Source Data Merge</w:t>
      </w:r>
    </w:p>
    <w:p>
      <w:pPr>
        <w:spacing w:after="160" w:line="276"/>
      </w:pPr>
      <w:r>
        <w:rPr>
          <w:rFonts w:ascii="Arial" w:cs="Arial" w:eastAsia="Arial" w:hAnsi="Arial"/>
          <w:color w:val="1A1A1A"/>
          <w:sz w:val="22"/>
          <w:szCs w:val="22"/>
        </w:rPr>
        <w:t xml:space="preserve">The power of the RMM Intelligence Hub came from merging six federal datasets on a common entity (the pharmacy NPI number), where each dataset answered a different question about the same pharmacy. No single dataset was sufficient alone. The merge created a composite picture unavailable from any individual source.</w:t>
      </w:r>
    </w:p>
    <w:p>
      <w:pPr>
        <w:spacing w:after="160" w:line="276"/>
      </w:pPr>
      <w:r>
        <w:rPr>
          <w:rFonts w:ascii="Arial" w:cs="Arial" w:eastAsia="Arial" w:hAnsi="Arial"/>
          <w:color w:val="1A1A1A"/>
          <w:sz w:val="22"/>
          <w:szCs w:val="22"/>
        </w:rPr>
        <w:t xml:space="preserve">The Metalcore Index replicates this architecture exactly. Six data sources are merged on a common entity (the band, identified by Spotify Artist ID as the primary key), where each source answers a different question.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280"/>
        <w:gridCol w:w="2280"/>
      </w:tblGrid>
      <w:tr>
        <w:tc>
          <w:tcPr>
            <w:tcW w:type="dxa" w:w="21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27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 It Answers</w:t>
            </w:r>
          </w:p>
        </w:tc>
        <w:tc>
          <w:tcPr>
            <w:tcW w:type="dxa" w:w="22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22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Cadence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Spotify API</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How fast is this band growing? Who listens to them?</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Monthly listeners, listener delta, playlist placements, related artists, top markets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Weekly snapshot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YouTube Data API</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How is their visual content performing?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View counts (per video), view velocity on recent uploads, subscriber count, subscriber delta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Weekly snapshot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Songkick / Bandsintown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Where and how often are they playing?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Upcoming tour dates, venue names/capacities, geographic routing, festival appearances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Daily check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MusicBrainz / Discogs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Who made the record and who released it?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Discography, producer credits, label history, release dates, format (LP/EP/single)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On-release update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Social Platforms (IG, TikTok, X)</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How engaged is the audience beyond streaming?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Follower counts, engagement rates, posting frequency, hashtag velocity, viral moments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Weekly snapshot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Setlist.fm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What is their live trajectory over time?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Show frequency, billing position history (opener → support → headliner), festival appearances by year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Post-tour batch</w:t>
            </w:r>
          </w:p>
        </w:tc>
      </w:tr>
    </w:tbl>
    <w:p>
      <w:pPr>
        <w:spacing w:after="80"/>
      </w:pPr>
    </w:p>
    <w:p>
      <w:pPr>
        <w:spacing w:before="200" w:after="120"/>
      </w:pPr>
      <w:r>
        <w:rPr>
          <w:rFonts w:ascii="Arial" w:cs="Arial" w:eastAsia="Arial" w:hAnsi="Arial"/>
          <w:b/>
          <w:bCs/>
          <w:color w:val="666666"/>
          <w:sz w:val="22"/>
          <w:szCs w:val="22"/>
        </w:rPr>
        <w:t xml:space="preserve">The Merge Key</w:t>
      </w:r>
    </w:p>
    <w:p>
      <w:pPr>
        <w:spacing w:after="160" w:line="276"/>
      </w:pPr>
      <w:r>
        <w:rPr>
          <w:rFonts w:ascii="Arial" w:cs="Arial" w:eastAsia="Arial" w:hAnsi="Arial"/>
          <w:color w:val="1A1A1A"/>
          <w:sz w:val="22"/>
          <w:szCs w:val="22"/>
        </w:rPr>
        <w:t xml:space="preserve">All sources resolve to the Spotify Artist ID as the primary key. MusicBrainz, Songkick, and Setlist.fm use their own identifiers, so the pipeline maintains a crosswalk table mapping each source’s ID to the canonical Spotify Artist ID. This is equivalent to the NPI number in the RMM system — the single identifier that links all datasets.</w:t>
      </w:r>
    </w:p>
    <w:p>
      <w:pPr>
        <w:spacing w:before="200" w:after="120"/>
      </w:pPr>
      <w:r>
        <w:rPr>
          <w:rFonts w:ascii="Arial" w:cs="Arial" w:eastAsia="Arial" w:hAnsi="Arial"/>
          <w:b/>
          <w:bCs/>
          <w:color w:val="666666"/>
          <w:sz w:val="22"/>
          <w:szCs w:val="22"/>
        </w:rPr>
        <w:t xml:space="preserve">Data Normalization</w:t>
      </w:r>
    </w:p>
    <w:p>
      <w:pPr>
        <w:spacing w:after="160" w:line="276"/>
      </w:pPr>
      <w:r>
        <w:rPr>
          <w:rFonts w:ascii="Arial" w:cs="Arial" w:eastAsia="Arial" w:hAnsi="Arial"/>
          <w:color w:val="1A1A1A"/>
          <w:sz w:val="22"/>
          <w:szCs w:val="22"/>
        </w:rPr>
        <w:t xml:space="preserve">Raw values from each source are normalized to a 0–100 scale within their respective dimensions before composite scoring. Normalization is percentile-based within the active universe, meaning a band’s score reflects its position relative to peers, not an arbitrary absolute. This prevents large legacy acts from permanently dominating every metric and ensures the model surfaces rate-of-change rather than accumulated size.</w:t>
      </w:r>
    </w:p>
    <w:p>
      <w:pPr>
        <w:spacing w:after="160" w:line="276"/>
      </w:pPr>
      <w:r>
        <w:rPr>
          <w:rFonts w:ascii="Arial" w:cs="Arial" w:eastAsia="Arial" w:hAnsi="Arial"/>
          <w:i/>
          <w:iCs/>
          <w:color w:val="666666"/>
          <w:sz w:val="20"/>
          <w:szCs w:val="20"/>
        </w:rPr>
        <w:t xml:space="preserve">RMM parallel: Pharmacy scores were normalized against peer pharmacies in the same geographic and demographic cohort. A rural pharmacy in West Virginia was not penalized for lower absolute prescription volume compared to a pharmacy in downtown Houston. The same principle applies here — context-relative scoring.</w:t>
      </w:r>
    </w:p>
    <w:p>
      <w:r>
        <w:br w:type="page"/>
      </w:r>
    </w:p>
    <w:p>
      <w:pPr>
        <w:pStyle w:val="Heading2"/>
        <w:spacing w:before="280" w:after="160"/>
      </w:pPr>
      <w:r>
        <w:rPr>
          <w:rFonts w:ascii="Arial" w:cs="Arial" w:eastAsia="Arial" w:hAnsi="Arial"/>
          <w:b/>
          <w:bCs/>
          <w:color w:val="333333"/>
          <w:sz w:val="26"/>
          <w:szCs w:val="26"/>
        </w:rPr>
        <w:t xml:space="preserve">2.3 Layer 3: Composite Scoring Model</w:t>
      </w:r>
    </w:p>
    <w:p>
      <w:pPr>
        <w:spacing w:after="160" w:line="276"/>
      </w:pPr>
      <w:r>
        <w:rPr>
          <w:rFonts w:ascii="Arial" w:cs="Arial" w:eastAsia="Arial" w:hAnsi="Arial"/>
          <w:color w:val="1A1A1A"/>
          <w:sz w:val="22"/>
          <w:szCs w:val="22"/>
        </w:rPr>
        <w:t xml:space="preserve">The RMM Intelligence Hub scored pharmacies on three weighted dimensions — opportunity, financial impact, and urgency — producing a composite score, a letter grade (A through D), and a conversation segment that told the sales team what pain point to lead with. The Metalcore Index applies the same structure with four dimensions tuned to the music industry.</w:t>
      </w:r>
    </w:p>
    <w:p>
      <w:pPr>
        <w:spacing w:before="200" w:after="120"/>
      </w:pPr>
      <w:r>
        <w:rPr>
          <w:rFonts w:ascii="Arial" w:cs="Arial" w:eastAsia="Arial" w:hAnsi="Arial"/>
          <w:b/>
          <w:bCs/>
          <w:color w:val="666666"/>
          <w:sz w:val="22"/>
          <w:szCs w:val="22"/>
        </w:rPr>
        <w:t xml:space="preserve">Dimension 1: Trajectory (40% weight)</w:t>
      </w:r>
    </w:p>
    <w:p>
      <w:pPr>
        <w:spacing w:after="160" w:line="276"/>
      </w:pPr>
      <w:r>
        <w:rPr>
          <w:rFonts w:ascii="Arial" w:cs="Arial" w:eastAsia="Arial" w:hAnsi="Arial"/>
          <w:color w:val="1A1A1A"/>
          <w:sz w:val="22"/>
          <w:szCs w:val="22"/>
        </w:rPr>
        <w:t xml:space="preserve">Measures the rate of change across streaming and social platforms. Not absolute audience size — velocity. A band going from 50K to 150K monthly listeners in 90 days scores higher than a band sitting stable at 500K. This is the most heavily weighted dimension because it answers the question every A&amp;R rep, manager, and journalist is actually asking: who is gaining momentum right now?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Metric</w:t>
            </w:r>
          </w:p>
        </w:tc>
        <w:tc>
          <w:tcPr>
            <w:tcW w:type="dxa" w:w="31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Monthly Listener Velocity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Spotify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 change over trailing 90 days, smoothed for release spikes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Playlist Acquisition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Spotify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Net new editorial + algorithmic playlist adds per 30-day window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YouTube View Acceleration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YouTube Data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Average views/day on releases from past 90 days vs. prior catalog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Social Follower Growth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IG, TikTok, 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Composite % growth across platforms, weighted by platform relevance to genre</w:t>
            </w:r>
          </w:p>
        </w:tc>
      </w:tr>
    </w:tbl>
    <w:p>
      <w:pPr>
        <w:spacing w:before="200" w:after="120"/>
      </w:pPr>
      <w:r>
        <w:rPr>
          <w:rFonts w:ascii="Arial" w:cs="Arial" w:eastAsia="Arial" w:hAnsi="Arial"/>
          <w:b/>
          <w:bCs/>
          <w:color w:val="666666"/>
          <w:sz w:val="22"/>
          <w:szCs w:val="22"/>
        </w:rPr>
        <w:t xml:space="preserve">Dimension 2: Industry Signal (30% weight)</w:t>
      </w:r>
    </w:p>
    <w:p>
      <w:pPr>
        <w:spacing w:after="160" w:line="276"/>
      </w:pPr>
      <w:r>
        <w:rPr>
          <w:rFonts w:ascii="Arial" w:cs="Arial" w:eastAsia="Arial" w:hAnsi="Arial"/>
          <w:color w:val="1A1A1A"/>
          <w:sz w:val="22"/>
          <w:szCs w:val="22"/>
        </w:rPr>
        <w:t xml:space="preserve">Captures leading indicators that predict momentum before streaming numbers reflect it. These are the signals that insiders act on: a band signing to a respected label, booking a top-tier producer, securing a major agency, or landing a festival slot. In the RMM system, the equivalent was HRSA shortage area designation — a structural indicator of future need that existed independent of current fill volume.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Signal</w:t>
            </w:r>
          </w:p>
        </w:tc>
        <w:tc>
          <w:tcPr>
            <w:tcW w:type="dxa" w:w="31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Scoring Logic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Label Attachment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MusicBrainz / Discogs / news scraper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Tiered: Major-distributed indie (high) &gt; established indie (medium) &gt; micro-label (low) &gt; unsigned (neutral)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Producer Attachment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MusicBrainz / Discogs / news scraper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Scored by producer’s historical impact on prior bands’ post-release trajectory. Putney/Fulk/Schroeder tier = high signal.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Booking Agency Tier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News scraper / manual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CAA/UTA/Wasserman = high. Mid-tier specialty agencies = medium. Self-booked = neutral.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Festival Slots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Songkick / Setlist.fm / news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Points per festival tier: Download/Wacken/Hellfest (high) &gt; Furnace Fest/Blue Ridge (medium) &gt; regional (low)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PR / Media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News aggregator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Feature coverage in Kerrang!/Revolver/Loudwire = signal. Volume and recency weighted.</w:t>
            </w:r>
          </w:p>
        </w:tc>
      </w:tr>
    </w:tbl>
    <w:p>
      <w:pPr>
        <w:spacing w:before="200" w:after="120"/>
      </w:pPr>
      <w:r>
        <w:rPr>
          <w:rFonts w:ascii="Arial" w:cs="Arial" w:eastAsia="Arial" w:hAnsi="Arial"/>
          <w:b/>
          <w:bCs/>
          <w:color w:val="666666"/>
          <w:sz w:val="22"/>
          <w:szCs w:val="22"/>
        </w:rPr>
        <w:t xml:space="preserve">Dimension 3: Engagement Depth (20% weight)</w:t>
      </w:r>
    </w:p>
    <w:p>
      <w:pPr>
        <w:spacing w:after="160" w:line="276"/>
      </w:pPr>
      <w:r>
        <w:rPr>
          <w:rFonts w:ascii="Arial" w:cs="Arial" w:eastAsia="Arial" w:hAnsi="Arial"/>
          <w:color w:val="1A1A1A"/>
          <w:sz w:val="22"/>
          <w:szCs w:val="22"/>
        </w:rPr>
        <w:t xml:space="preserve">Distinguishes real fanbases from algorithmic inflation. High streaming numbers with low engagement depth suggest playlist-driven discovery that has not converted to genuine fandom. High engagement with modest streaming suggests a band whose audience is deeply committed — the kind of fans who buy merch, attend shows, and evangelize. This is the qualitative layer that prevents the model from being gamed by playlist placement alone.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Metric</w:t>
            </w:r>
          </w:p>
        </w:tc>
        <w:tc>
          <w:tcPr>
            <w:tcW w:type="dxa" w:w="31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Reveals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Spotify Save-to-Listen Ratio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Spotify API (where available)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High ratio = intentional listening. Low ratio = passive/algorithmic plays.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YouTube Comment Velocity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YouTube Data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Comments per 1K views. High = active community engagement. Low = passive consumption.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Social Engagement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IG, TikTok, 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Interactions per post / follower count. Measures audience quality over quantity.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Reddit/Discord Activity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Reddit API / manual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Dedicated subreddit or Discord server size and activity. Proxy for community depth.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Tour Attendance Signals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Songkick / social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Sellout frequency, ticket demand signals. The ultimate engagement proof.</w:t>
            </w:r>
          </w:p>
        </w:tc>
      </w:tr>
    </w:tbl>
    <w:p>
      <w:pPr>
        <w:spacing w:before="200" w:after="120"/>
      </w:pPr>
      <w:r>
        <w:rPr>
          <w:rFonts w:ascii="Arial" w:cs="Arial" w:eastAsia="Arial" w:hAnsi="Arial"/>
          <w:b/>
          <w:bCs/>
          <w:color w:val="666666"/>
          <w:sz w:val="22"/>
          <w:szCs w:val="22"/>
        </w:rPr>
        <w:t xml:space="preserve">Dimension 4: Release Positioning (10% weight)</w:t>
      </w:r>
    </w:p>
    <w:p>
      <w:pPr>
        <w:spacing w:after="160" w:line="276"/>
      </w:pPr>
      <w:r>
        <w:rPr>
          <w:rFonts w:ascii="Arial" w:cs="Arial" w:eastAsia="Arial" w:hAnsi="Arial"/>
          <w:color w:val="1A1A1A"/>
          <w:sz w:val="22"/>
          <w:szCs w:val="22"/>
        </w:rPr>
        <w:t xml:space="preserve">Contextualizes all other signals within the album cycle. A band in a pre-release window (new album announced, singles dropping) is expected to spike. A band 18 months post-release in a writing phase is expected to trough. Without this dimension, the model would systematically overvalue bands in release cycles and undervalue bands between records.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Cycle Phase</w:t>
            </w:r>
          </w:p>
        </w:tc>
        <w:tc>
          <w:tcPr>
            <w:tcW w:type="dxa" w:w="31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Indicator</w:t>
            </w:r>
          </w:p>
        </w:tc>
        <w:tc>
          <w:tcPr>
            <w:tcW w:type="dxa" w:w="31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Scoring Adjustment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Pre-Release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Singles dropping, album announced, studio photos/updates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Momentum is expected to spike. Weight trajectory dimension slightly lower to avoid false signal.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Release Window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Album out within past 90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Peak attention period. All metrics at natural high. Flag as “in-cycle” to contextualize.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Touring Phase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Active tour dates, 3–12 months post-release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Stable engagement expected. Live metrics weighted higher than streaming.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Between Cycles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No upcoming release, no active tour, 12+ months since last release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Natural trough. Trajectory decline is expected, not alarming. Weight engagement depth higher.</w:t>
            </w:r>
          </w:p>
        </w:tc>
      </w:tr>
    </w:tbl>
    <w:p>
      <w:r>
        <w:br w:type="page"/>
      </w:r>
    </w:p>
    <w:p>
      <w:pPr>
        <w:pStyle w:val="Heading2"/>
        <w:spacing w:before="280" w:after="160"/>
      </w:pPr>
      <w:r>
        <w:rPr>
          <w:rFonts w:ascii="Arial" w:cs="Arial" w:eastAsia="Arial" w:hAnsi="Arial"/>
          <w:b/>
          <w:bCs/>
          <w:color w:val="333333"/>
          <w:sz w:val="26"/>
          <w:szCs w:val="26"/>
        </w:rPr>
        <w:t xml:space="preserve">2.4 Grading &amp; Segment Tags</w:t>
      </w:r>
    </w:p>
    <w:p>
      <w:pPr>
        <w:spacing w:after="160" w:line="276"/>
      </w:pPr>
      <w:r>
        <w:rPr>
          <w:rFonts w:ascii="Arial" w:cs="Arial" w:eastAsia="Arial" w:hAnsi="Arial"/>
          <w:color w:val="1A1A1A"/>
          <w:sz w:val="22"/>
          <w:szCs w:val="22"/>
        </w:rPr>
        <w:t xml:space="preserve">The composite score (0–100) maps to a letter grade. The grade is what the dashboard displays. The segment tag is the editorial layer that tells you why a band scored the way it did and what action, if any, is implied. This is the direct equivalent of the RMM system telling the sales team whether to lead with GLP-1 losses, DIR fee pressure, or MFP cash flow gaps.</w:t>
      </w:r>
    </w:p>
    <w:p>
      <w:pPr>
        <w:spacing w:before="200" w:after="120"/>
      </w:pPr>
      <w:r>
        <w:rPr>
          <w:rFonts w:ascii="Arial" w:cs="Arial" w:eastAsia="Arial" w:hAnsi="Arial"/>
          <w:b/>
          <w:bCs/>
          <w:color w:val="666666"/>
          <w:sz w:val="22"/>
          <w:szCs w:val="22"/>
        </w:rPr>
        <w:t xml:space="preserve">Grade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Grade</w:t>
            </w:r>
          </w:p>
        </w:tc>
        <w:tc>
          <w:tcPr>
            <w:tcW w:type="dxa" w:w="15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Range</w:t>
            </w:r>
          </w:p>
        </w:tc>
        <w:tc>
          <w:tcPr>
            <w:tcW w:type="dxa" w:w="624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80–100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Exceptional momentum across multiple dimensions. These bands are breaking out or about to. Highest priority for content coverage and outreach.</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60–79</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Strong signals in at least two dimensions. Established acts with continued growth, or emerging bands with meaningful traction. Core of the Index’s coverage.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40–59</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Mixed signals. May be between cycles, or established but flat. Worth monitoring for changes.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0–39</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Minimal momentum. May be inactive, between projects, or declining. Low priority but retained in universe for trend tracking.</w:t>
            </w:r>
          </w:p>
        </w:tc>
      </w:tr>
    </w:tbl>
    <w:p>
      <w:pPr>
        <w:spacing w:before="200" w:after="120"/>
      </w:pPr>
      <w:r>
        <w:rPr>
          <w:rFonts w:ascii="Arial" w:cs="Arial" w:eastAsia="Arial" w:hAnsi="Arial"/>
          <w:b/>
          <w:bCs/>
          <w:color w:val="666666"/>
          <w:sz w:val="22"/>
          <w:szCs w:val="22"/>
        </w:rPr>
        <w:t xml:space="preserve">Segment Tags</w:t>
      </w:r>
    </w:p>
    <w:p>
      <w:pPr>
        <w:spacing w:after="160" w:line="276"/>
      </w:pPr>
      <w:r>
        <w:rPr>
          <w:rFonts w:ascii="Arial" w:cs="Arial" w:eastAsia="Arial" w:hAnsi="Arial"/>
          <w:color w:val="1A1A1A"/>
          <w:sz w:val="22"/>
          <w:szCs w:val="22"/>
        </w:rPr>
        <w:t xml:space="preserve">Each band receives one primary segment tag based on its scoring profile. The tag is not a judgment — it is a descriptor that makes the composite score actionable.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 Tag</w:t>
            </w:r>
          </w:p>
        </w:tc>
        <w:tc>
          <w:tcPr>
            <w:tcW w:type="dxa" w:w="351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w:t>
            </w:r>
          </w:p>
        </w:tc>
        <w:tc>
          <w:tcPr>
            <w:tcW w:type="dxa" w:w="351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Implied 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Breakout Candidate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High trajectory + low current size. Growing fast from a small base. Not yet on most radars.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Highest-value content target. Cover them now. The free mockup / social audit play.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Established Ascender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High trajectory + high current size. Major act still gaining. Category leaders.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Reference in trend pieces. Network map subjects. They validate the Index when cited.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Established Stable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High current size + flat trajectory. Large audience but not growing. Mature career phase.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Not a content priority. Good network graph nodes for mapping the ecosystem.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Label-Ready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Strong trajectory + no label attachment (or micro-label only). Industry signal dimension is low relative to trajectory.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The flag A&amp;R reps actually want to see. This segment is why they come back to the Index.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Producer Bump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Recent attachment to a top-tier producer. Industry signal spiked before trajectory caught up.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Leading indicator. Worth covering pre-release. Time the playthrough video here.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At Risk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Declining trajectory despite existing industry investment (label, agency, management in place).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Sensitive — do not publish in content. Internal Index insight only. Useful for understanding scene dynamics.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Sleeping Giant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High engagement depth + low trajectory. Deeply committed fanbase but not growing. Between cycles.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Watch list. When these bands announce a release, expect a spike. Position content accordingly.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Algorithmic Lift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High trajectory + low engagement depth. Growing via playlists/algorithm but fan conversion is weak.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Interesting data point but not a strong content subject. Growth may not be durable.</w:t>
            </w:r>
          </w:p>
        </w:tc>
      </w:tr>
    </w:tbl>
    <w:p>
      <w:pPr>
        <w:spacing w:after="80"/>
      </w:pPr>
    </w:p>
    <w:p>
      <w:pPr>
        <w:spacing w:after="160" w:line="276"/>
      </w:pPr>
      <w:r>
        <w:rPr>
          <w:rFonts w:ascii="Arial" w:cs="Arial" w:eastAsia="Arial" w:hAnsi="Arial"/>
          <w:i/>
          <w:iCs/>
          <w:color w:val="666666"/>
          <w:sz w:val="20"/>
          <w:szCs w:val="20"/>
        </w:rPr>
        <w:t xml:space="preserve">RMM parallel: The RMM system told Arica whether to lead with GLP-1 losses, DIR fee pressure, or MFP cash flow. She didn’t have to guess. The segment tags here serve the same function — they turn a score into a conversation. A manager sees “Breakout Candidate” and knows exactly why the Index flagged their band. An A&amp;R rep sees “Label-Ready” and knows this is a discovery tool, not just a popularity chart.</w:t>
      </w:r>
    </w:p>
    <w:p>
      <w:r>
        <w:br w:type="page"/>
      </w:r>
    </w:p>
    <w:p>
      <w:pPr>
        <w:pStyle w:val="Heading2"/>
        <w:spacing w:before="280" w:after="160"/>
      </w:pPr>
      <w:r>
        <w:rPr>
          <w:rFonts w:ascii="Arial" w:cs="Arial" w:eastAsia="Arial" w:hAnsi="Arial"/>
          <w:b/>
          <w:bCs/>
          <w:color w:val="333333"/>
          <w:sz w:val="26"/>
          <w:szCs w:val="26"/>
        </w:rPr>
        <w:t xml:space="preserve">2.5 Layer 4: Published Limitations</w:t>
      </w:r>
    </w:p>
    <w:p>
      <w:pPr>
        <w:spacing w:after="160" w:line="276"/>
      </w:pPr>
      <w:r>
        <w:rPr>
          <w:rFonts w:ascii="Arial" w:cs="Arial" w:eastAsia="Arial" w:hAnsi="Arial"/>
          <w:color w:val="1A1A1A"/>
          <w:sz w:val="22"/>
          <w:szCs w:val="22"/>
        </w:rPr>
        <w:t xml:space="preserve">The RMM Intelligence Hub published its limitations explicitly: no pharmacy-specific fill volumes, no actual PBM reimbursement rates, no existing RMM customer flag. This was not a weakness — it was the on-ramp for every subsequent client conversation. Arica saw the gaps and wanted to fill them. The limitations invited the dialogue.</w:t>
      </w:r>
    </w:p>
    <w:p>
      <w:pPr>
        <w:spacing w:after="160" w:line="276"/>
      </w:pPr>
      <w:r>
        <w:rPr>
          <w:rFonts w:ascii="Arial" w:cs="Arial" w:eastAsia="Arial" w:hAnsi="Arial"/>
          <w:color w:val="1A1A1A"/>
          <w:sz w:val="22"/>
          <w:szCs w:val="22"/>
        </w:rPr>
        <w:t xml:space="preserve">The Metalcore Index publishes its limitations with the same intent.</w:t>
      </w:r>
    </w:p>
    <w:p>
      <w:pPr>
        <w:spacing w:before="200" w:after="120"/>
      </w:pPr>
      <w:r>
        <w:rPr>
          <w:rFonts w:ascii="Arial" w:cs="Arial" w:eastAsia="Arial" w:hAnsi="Arial"/>
          <w:b/>
          <w:bCs/>
          <w:color w:val="666666"/>
          <w:sz w:val="22"/>
          <w:szCs w:val="22"/>
        </w:rPr>
        <w:t xml:space="preserve">What the Scoring Cannot Tell You</w:t>
      </w:r>
    </w:p>
    <w:p>
      <w:pPr>
        <w:pStyle w:val="ListParagraph"/>
        <w:numPr>
          <w:ilvl w:val="0"/>
          <w:numId w:val="2"/>
        </w:numPr>
        <w:spacing w:after="100" w:line="276"/>
      </w:pPr>
      <w:r>
        <w:rPr>
          <w:rFonts w:ascii="Arial" w:cs="Arial" w:eastAsia="Arial" w:hAnsi="Arial"/>
          <w:b/>
          <w:bCs/>
          <w:color w:val="1A1A1A"/>
          <w:sz w:val="22"/>
          <w:szCs w:val="22"/>
        </w:rPr>
        <w:t xml:space="preserve">Internal band dynamics: </w:t>
      </w:r>
      <w:r>
        <w:rPr>
          <w:rFonts w:ascii="Arial" w:cs="Arial" w:eastAsia="Arial" w:hAnsi="Arial"/>
          <w:color w:val="1A1A1A"/>
          <w:sz w:val="22"/>
          <w:szCs w:val="22"/>
        </w:rPr>
        <w:t xml:space="preserve">Is the band about to break up? Are there creative disagreements? Is a key member leaving? No public data source captures this.</w:t>
      </w:r>
    </w:p>
    <w:p>
      <w:pPr>
        <w:pStyle w:val="ListParagraph"/>
        <w:numPr>
          <w:ilvl w:val="0"/>
          <w:numId w:val="2"/>
        </w:numPr>
        <w:spacing w:after="100" w:line="276"/>
      </w:pPr>
      <w:r>
        <w:rPr>
          <w:rFonts w:ascii="Arial" w:cs="Arial" w:eastAsia="Arial" w:hAnsi="Arial"/>
          <w:b/>
          <w:bCs/>
          <w:color w:val="1A1A1A"/>
          <w:sz w:val="22"/>
          <w:szCs w:val="22"/>
        </w:rPr>
        <w:t xml:space="preserve">Actual financial position: </w:t>
      </w:r>
      <w:r>
        <w:rPr>
          <w:rFonts w:ascii="Arial" w:cs="Arial" w:eastAsia="Arial" w:hAnsi="Arial"/>
          <w:color w:val="1A1A1A"/>
          <w:sz w:val="22"/>
          <w:szCs w:val="22"/>
        </w:rPr>
        <w:t xml:space="preserve">Is the band profitable on tour? What are their deal terms? Are they recouped? Financial data is private and not modeled.</w:t>
      </w:r>
    </w:p>
    <w:p>
      <w:pPr>
        <w:pStyle w:val="ListParagraph"/>
        <w:numPr>
          <w:ilvl w:val="0"/>
          <w:numId w:val="2"/>
        </w:numPr>
        <w:spacing w:after="100" w:line="276"/>
      </w:pPr>
      <w:r>
        <w:rPr>
          <w:rFonts w:ascii="Arial" w:cs="Arial" w:eastAsia="Arial" w:hAnsi="Arial"/>
          <w:b/>
          <w:bCs/>
          <w:color w:val="1A1A1A"/>
          <w:sz w:val="22"/>
          <w:szCs w:val="22"/>
        </w:rPr>
        <w:t xml:space="preserve">Contractual status: </w:t>
      </w:r>
      <w:r>
        <w:rPr>
          <w:rFonts w:ascii="Arial" w:cs="Arial" w:eastAsia="Arial" w:hAnsi="Arial"/>
          <w:color w:val="1A1A1A"/>
          <w:sz w:val="22"/>
          <w:szCs w:val="22"/>
        </w:rPr>
        <w:t xml:space="preserve">Are they locked into a multi-album deal? Is their contract expiring? Management disputes? None of this is publicly available.</w:t>
      </w:r>
    </w:p>
    <w:p>
      <w:pPr>
        <w:pStyle w:val="ListParagraph"/>
        <w:numPr>
          <w:ilvl w:val="0"/>
          <w:numId w:val="2"/>
        </w:numPr>
        <w:spacing w:after="100" w:line="276"/>
      </w:pPr>
      <w:r>
        <w:rPr>
          <w:rFonts w:ascii="Arial" w:cs="Arial" w:eastAsia="Arial" w:hAnsi="Arial"/>
          <w:b/>
          <w:bCs/>
          <w:color w:val="1A1A1A"/>
          <w:sz w:val="22"/>
          <w:szCs w:val="22"/>
        </w:rPr>
        <w:t xml:space="preserve">Creative direction: </w:t>
      </w:r>
      <w:r>
        <w:rPr>
          <w:rFonts w:ascii="Arial" w:cs="Arial" w:eastAsia="Arial" w:hAnsi="Arial"/>
          <w:color w:val="1A1A1A"/>
          <w:sz w:val="22"/>
          <w:szCs w:val="22"/>
        </w:rPr>
        <w:t xml:space="preserve">Is the next album a genre shift? A commercial pivot? A return to roots? The model scores trajectory, not artistic intent.</w:t>
      </w:r>
    </w:p>
    <w:p>
      <w:pPr>
        <w:pStyle w:val="ListParagraph"/>
        <w:numPr>
          <w:ilvl w:val="0"/>
          <w:numId w:val="2"/>
        </w:numPr>
        <w:spacing w:after="100" w:line="276"/>
      </w:pPr>
      <w:r>
        <w:rPr>
          <w:rFonts w:ascii="Arial" w:cs="Arial" w:eastAsia="Arial" w:hAnsi="Arial"/>
          <w:b/>
          <w:bCs/>
          <w:color w:val="1A1A1A"/>
          <w:sz w:val="22"/>
          <w:szCs w:val="22"/>
        </w:rPr>
        <w:t xml:space="preserve">Merch sell-through specifics: </w:t>
      </w:r>
      <w:r>
        <w:rPr>
          <w:rFonts w:ascii="Arial" w:cs="Arial" w:eastAsia="Arial" w:hAnsi="Arial"/>
          <w:color w:val="1A1A1A"/>
          <w:sz w:val="22"/>
          <w:szCs w:val="22"/>
        </w:rPr>
        <w:t xml:space="preserve">Aggregate signals exist but per-SKU sales data, margins, and fulfillment economics are proprietary.</w:t>
      </w:r>
    </w:p>
    <w:p>
      <w:pPr>
        <w:spacing w:after="80"/>
      </w:pPr>
    </w:p>
    <w:p>
      <w:pPr>
        <w:spacing w:after="160" w:line="276"/>
      </w:pPr>
      <w:r>
        <w:rPr>
          <w:rFonts w:ascii="Arial" w:cs="Arial" w:eastAsia="Arial" w:hAnsi="Arial"/>
          <w:color w:val="1A1A1A"/>
          <w:sz w:val="22"/>
          <w:szCs w:val="22"/>
        </w:rPr>
        <w:t xml:space="preserve">These limitations are published on the Index itself, below the scoring methodology. They accomplish three things:</w:t>
      </w:r>
    </w:p>
    <w:p>
      <w:pPr>
        <w:pStyle w:val="ListParagraph"/>
        <w:numPr>
          <w:ilvl w:val="0"/>
          <w:numId w:val="2"/>
        </w:numPr>
        <w:spacing w:after="100" w:line="276"/>
      </w:pPr>
      <w:r>
        <w:rPr>
          <w:rFonts w:ascii="Arial" w:cs="Arial" w:eastAsia="Arial" w:hAnsi="Arial"/>
          <w:color w:val="1A1A1A"/>
          <w:sz w:val="22"/>
          <w:szCs w:val="22"/>
        </w:rPr>
        <w:t xml:space="preserve">They build credibility with industry professionals who know these gaps exist and distrust tools that pretend otherwise.</w:t>
      </w:r>
    </w:p>
    <w:p>
      <w:pPr>
        <w:pStyle w:val="ListParagraph"/>
        <w:numPr>
          <w:ilvl w:val="0"/>
          <w:numId w:val="2"/>
        </w:numPr>
        <w:spacing w:after="100" w:line="276"/>
      </w:pPr>
      <w:r>
        <w:rPr>
          <w:rFonts w:ascii="Arial" w:cs="Arial" w:eastAsia="Arial" w:hAnsi="Arial"/>
          <w:color w:val="1A1A1A"/>
          <w:sz w:val="22"/>
          <w:szCs w:val="22"/>
        </w:rPr>
        <w:t xml:space="preserve">They create the exact questions that make the Index’s creator worth talking to. A manager sees their band scored as “Breakout Candidate” with the caveat that contractual constraints are not modeled, and suddenly they want to provide that context.</w:t>
      </w:r>
    </w:p>
    <w:p>
      <w:pPr>
        <w:pStyle w:val="ListParagraph"/>
        <w:numPr>
          <w:ilvl w:val="0"/>
          <w:numId w:val="2"/>
        </w:numPr>
        <w:spacing w:after="100" w:line="276"/>
      </w:pPr>
      <w:r>
        <w:rPr>
          <w:rFonts w:ascii="Arial" w:cs="Arial" w:eastAsia="Arial" w:hAnsi="Arial"/>
          <w:color w:val="1A1A1A"/>
          <w:sz w:val="22"/>
          <w:szCs w:val="22"/>
        </w:rPr>
        <w:t xml:space="preserve">They define the roadmap for future features. Every limitation is a potential data integration or partnership opportunity.</w:t>
      </w:r>
    </w:p>
    <w:p>
      <w:pPr>
        <w:spacing w:after="80"/>
      </w:pPr>
    </w:p>
    <w:p>
      <w:pPr>
        <w:spacing w:after="160" w:line="276"/>
      </w:pPr>
      <w:r>
        <w:rPr>
          <w:rFonts w:ascii="Arial" w:cs="Arial" w:eastAsia="Arial" w:hAnsi="Arial"/>
          <w:i/>
          <w:iCs/>
          <w:color w:val="666666"/>
          <w:sz w:val="20"/>
          <w:szCs w:val="20"/>
        </w:rPr>
        <w:t xml:space="preserve">RMM parallel: The limitations section on the Intel Hub became the single most effective conversation starter with Arica. The gaps were not weaknesses — they were the precise questions that shaped the next meeting. The same dynamic applies here.</w:t>
      </w:r>
    </w:p>
    <w:p>
      <w:r>
        <w:br w:type="page"/>
      </w:r>
    </w:p>
    <w:p>
      <w:pPr>
        <w:pStyle w:val="Heading1"/>
        <w:spacing w:before="360" w:after="200"/>
      </w:pPr>
      <w:r>
        <w:rPr>
          <w:rFonts w:ascii="Arial" w:cs="Arial" w:eastAsia="Arial" w:hAnsi="Arial"/>
          <w:b/>
          <w:bCs/>
          <w:color w:val="8B0000"/>
          <w:sz w:val="32"/>
          <w:szCs w:val="32"/>
        </w:rPr>
        <w:t xml:space="preserve">3. Platform Architecture</w:t>
      </w:r>
    </w:p>
    <w:p>
      <w:pPr>
        <w:pStyle w:val="Heading2"/>
        <w:spacing w:before="280" w:after="160"/>
      </w:pPr>
      <w:r>
        <w:rPr>
          <w:rFonts w:ascii="Arial" w:cs="Arial" w:eastAsia="Arial" w:hAnsi="Arial"/>
          <w:b/>
          <w:bCs/>
          <w:color w:val="333333"/>
          <w:sz w:val="26"/>
          <w:szCs w:val="26"/>
        </w:rPr>
        <w:t xml:space="preserve">3.1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Frontend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React + Vite + TailwindCSS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Fast iteration, modern stack. Familiar tooling for Claude Code parallelization.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Visualization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D3.js (network graphs), Recharts (charts)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D3 for producer-label-band network visualizer. Recharts for momentum dashboards.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Backend / API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Node.js + Express or Cloudflare Workers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Lightweight API layer. Workers for edge performance.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Data Pipeline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Python scripts + cron jobs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Spotify, YouTube, social scraping. AI models for trend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Database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PostgreSQL or D1 (Cloudflare)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Relational data for entity connections + time-series for scoring snapshots.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Hosting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Vercel or Cloudflare Pages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Free tier for launch. CDN-backed globally.</w:t>
            </w:r>
          </w:p>
        </w:tc>
      </w:tr>
    </w:tbl>
    <w:p>
      <w:pPr>
        <w:pStyle w:val="Heading2"/>
        <w:spacing w:before="280" w:after="160"/>
      </w:pPr>
      <w:r>
        <w:rPr>
          <w:rFonts w:ascii="Arial" w:cs="Arial" w:eastAsia="Arial" w:hAnsi="Arial"/>
          <w:b/>
          <w:bCs/>
          <w:color w:val="333333"/>
          <w:sz w:val="26"/>
          <w:szCs w:val="26"/>
        </w:rPr>
        <w:t xml:space="preserve">3.2 Core Features (MVP — Ship in 4–6 Weeks)</w:t>
      </w:r>
    </w:p>
    <w:p>
      <w:pPr>
        <w:spacing w:before="200" w:after="120"/>
      </w:pPr>
      <w:r>
        <w:rPr>
          <w:rFonts w:ascii="Arial" w:cs="Arial" w:eastAsia="Arial" w:hAnsi="Arial"/>
          <w:b/>
          <w:bCs/>
          <w:color w:val="666666"/>
          <w:sz w:val="22"/>
          <w:szCs w:val="22"/>
        </w:rPr>
        <w:t xml:space="preserve">Feature 1: Artist Momentum Dashboard</w:t>
      </w:r>
    </w:p>
    <w:p>
      <w:pPr>
        <w:spacing w:after="160" w:line="276"/>
      </w:pPr>
      <w:r>
        <w:rPr>
          <w:rFonts w:ascii="Arial" w:cs="Arial" w:eastAsia="Arial" w:hAnsi="Arial"/>
          <w:color w:val="1A1A1A"/>
          <w:sz w:val="22"/>
          <w:szCs w:val="22"/>
        </w:rPr>
        <w:t xml:space="preserve">The primary view. Searchable, filterable table of all bands in the universe with composite score, letter grade, segment tag, and sparkline trend. Filter by grade, segment, genre tag, label, or producer. Sort by any scoring dimension. Click through to a detail page with full scoring breakdown and historical trend.</w:t>
      </w:r>
    </w:p>
    <w:p>
      <w:pPr>
        <w:spacing w:before="200" w:after="120"/>
      </w:pPr>
      <w:r>
        <w:rPr>
          <w:rFonts w:ascii="Arial" w:cs="Arial" w:eastAsia="Arial" w:hAnsi="Arial"/>
          <w:b/>
          <w:bCs/>
          <w:color w:val="666666"/>
          <w:sz w:val="22"/>
          <w:szCs w:val="22"/>
        </w:rPr>
        <w:t xml:space="preserve">Feature 2: Producer &amp; Label Network Visualizer</w:t>
      </w:r>
    </w:p>
    <w:p>
      <w:pPr>
        <w:spacing w:after="160" w:line="276"/>
      </w:pPr>
      <w:r>
        <w:rPr>
          <w:rFonts w:ascii="Arial" w:cs="Arial" w:eastAsia="Arial" w:hAnsi="Arial"/>
          <w:color w:val="1A1A1A"/>
          <w:sz w:val="22"/>
          <w:szCs w:val="22"/>
        </w:rPr>
        <w:t xml:space="preserve">Interactive force-directed graph mapping connections between bands, producers, labels, and management. Click a producer node to see every band they have produced, which labels those bands are on, and who manages them. Click a label to see its roster mapped against producers. Reveals patterns invisible in text — which labels consistently work with which producers, which management firms share sonic preferences.</w:t>
      </w:r>
    </w:p>
    <w:p>
      <w:pPr>
        <w:spacing w:before="200" w:after="120"/>
      </w:pPr>
      <w:r>
        <w:rPr>
          <w:rFonts w:ascii="Arial" w:cs="Arial" w:eastAsia="Arial" w:hAnsi="Arial"/>
          <w:b/>
          <w:bCs/>
          <w:color w:val="666666"/>
          <w:sz w:val="22"/>
          <w:szCs w:val="22"/>
        </w:rPr>
        <w:t xml:space="preserve">Feature 3: Industry News Aggregator</w:t>
      </w:r>
    </w:p>
    <w:p>
      <w:pPr>
        <w:spacing w:after="160" w:line="276"/>
      </w:pPr>
      <w:r>
        <w:rPr>
          <w:rFonts w:ascii="Arial" w:cs="Arial" w:eastAsia="Arial" w:hAnsi="Arial"/>
          <w:color w:val="1A1A1A"/>
          <w:sz w:val="22"/>
          <w:szCs w:val="22"/>
        </w:rPr>
        <w:t xml:space="preserve">AI-powered feed scraping and categorizing news from Metal Injection, MetalSucks, Loudwire, Kerrang!, and Revolver. Auto-tagged by band, label, tour, release, or personnel change. Filterable by entity. Drives daily return visits.</w:t>
      </w:r>
    </w:p>
    <w:p>
      <w:pPr>
        <w:pStyle w:val="Heading2"/>
        <w:spacing w:before="280" w:after="160"/>
      </w:pPr>
      <w:r>
        <w:rPr>
          <w:rFonts w:ascii="Arial" w:cs="Arial" w:eastAsia="Arial" w:hAnsi="Arial"/>
          <w:b/>
          <w:bCs/>
          <w:color w:val="333333"/>
          <w:sz w:val="26"/>
          <w:szCs w:val="26"/>
        </w:rPr>
        <w:t xml:space="preserve">3.3 Phase 2 Features (After 3–4 Months)</w:t>
      </w:r>
    </w:p>
    <w:p>
      <w:pPr>
        <w:pStyle w:val="ListParagraph"/>
        <w:numPr>
          <w:ilvl w:val="0"/>
          <w:numId w:val="2"/>
        </w:numPr>
        <w:spacing w:after="100" w:line="276"/>
      </w:pPr>
      <w:r>
        <w:rPr>
          <w:rFonts w:ascii="Arial" w:cs="Arial" w:eastAsia="Arial" w:hAnsi="Arial"/>
          <w:color w:val="1A1A1A"/>
          <w:sz w:val="22"/>
          <w:szCs w:val="22"/>
        </w:rPr>
        <w:t xml:space="preserve">Touring &amp; Festival Database: filterable by date, geography, venue size, genre</w:t>
      </w:r>
    </w:p>
    <w:p>
      <w:pPr>
        <w:pStyle w:val="ListParagraph"/>
        <w:numPr>
          <w:ilvl w:val="0"/>
          <w:numId w:val="2"/>
        </w:numPr>
        <w:spacing w:after="100" w:line="276"/>
      </w:pPr>
      <w:r>
        <w:rPr>
          <w:rFonts w:ascii="Arial" w:cs="Arial" w:eastAsia="Arial" w:hAnsi="Arial"/>
          <w:color w:val="1A1A1A"/>
          <w:sz w:val="22"/>
          <w:szCs w:val="22"/>
        </w:rPr>
        <w:t xml:space="preserve">Predictive Signals: release cycle pattern detection, social spike correlation. Requires accumulated historical data.</w:t>
      </w:r>
    </w:p>
    <w:p>
      <w:pPr>
        <w:pStyle w:val="ListParagraph"/>
        <w:numPr>
          <w:ilvl w:val="0"/>
          <w:numId w:val="2"/>
        </w:numPr>
        <w:spacing w:after="100" w:line="276"/>
      </w:pPr>
      <w:r>
        <w:rPr>
          <w:rFonts w:ascii="Arial" w:cs="Arial" w:eastAsia="Arial" w:hAnsi="Arial"/>
          <w:color w:val="1A1A1A"/>
          <w:sz w:val="22"/>
          <w:szCs w:val="22"/>
        </w:rPr>
        <w:t xml:space="preserve">Scene Health Metrics: aggregate genre-wide trends — average streams per release, touring frequency, festival slot distribution</w:t>
      </w:r>
    </w:p>
    <w:p>
      <w:pPr>
        <w:pStyle w:val="ListParagraph"/>
        <w:numPr>
          <w:ilvl w:val="0"/>
          <w:numId w:val="2"/>
        </w:numPr>
        <w:spacing w:after="100" w:line="276"/>
      </w:pPr>
      <w:r>
        <w:rPr>
          <w:rFonts w:ascii="Arial" w:cs="Arial" w:eastAsia="Arial" w:hAnsi="Arial"/>
          <w:color w:val="1A1A1A"/>
          <w:sz w:val="22"/>
          <w:szCs w:val="22"/>
        </w:rPr>
        <w:t xml:space="preserve">Exportable Reports: PDF/CSV exports of scored universes for industry professionals</w:t>
      </w:r>
    </w:p>
    <w:p>
      <w:pPr>
        <w:pStyle w:val="Heading2"/>
        <w:spacing w:before="280" w:after="160"/>
      </w:pPr>
      <w:r>
        <w:rPr>
          <w:rFonts w:ascii="Arial" w:cs="Arial" w:eastAsia="Arial" w:hAnsi="Arial"/>
          <w:b/>
          <w:bCs/>
          <w:color w:val="333333"/>
          <w:sz w:val="26"/>
          <w:szCs w:val="26"/>
        </w:rPr>
        <w:t xml:space="preserve">3.4 Claude Code Worktree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Worktree</w:t>
            </w:r>
          </w:p>
        </w:tc>
        <w:tc>
          <w:tcPr>
            <w:tcW w:type="dxa" w:w="351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351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wt-frontend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React app shell, routing, Tailwind layout, responsive design, score card components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None — start immediately with mock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wt-data-pipeline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Python: Spotify API, YouTube API, social scraping, data normalization, scoring engine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API keys. Can develop against sandbox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wt-visualizations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D3.js network graph, Recharts momentum charts, interactive filters, sparklines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Schema from wt-data-pipeline for data shape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wt-api-backend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REST API, database schema, cron orchestration, news scraper, crosswalk table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Database provisioning. Stub endpoints early.</w:t>
            </w:r>
          </w:p>
        </w:tc>
      </w:tr>
    </w:tbl>
    <w:p>
      <w:r>
        <w:br w:type="page"/>
      </w:r>
    </w:p>
    <w:p>
      <w:pPr>
        <w:pStyle w:val="Heading1"/>
        <w:spacing w:before="360" w:after="200"/>
      </w:pPr>
      <w:r>
        <w:rPr>
          <w:rFonts w:ascii="Arial" w:cs="Arial" w:eastAsia="Arial" w:hAnsi="Arial"/>
          <w:b/>
          <w:bCs/>
          <w:color w:val="8B0000"/>
          <w:sz w:val="32"/>
          <w:szCs w:val="32"/>
        </w:rPr>
        <w:t xml:space="preserve">4. Content Pipeline &amp; Strategic Outreach</w:t>
      </w:r>
    </w:p>
    <w:p>
      <w:pPr>
        <w:spacing w:after="160" w:line="276"/>
      </w:pPr>
      <w:r>
        <w:rPr>
          <w:rFonts w:ascii="Arial" w:cs="Arial" w:eastAsia="Arial" w:hAnsi="Arial"/>
          <w:color w:val="1A1A1A"/>
          <w:sz w:val="22"/>
          <w:szCs w:val="22"/>
        </w:rPr>
        <w:t xml:space="preserve">Content is the natural byproduct of the Index generating real data. The first 10–15 pieces are handcrafted. Templates come after the format proves resonant.</w:t>
      </w:r>
    </w:p>
    <w:p>
      <w:pPr>
        <w:pStyle w:val="Heading2"/>
        <w:spacing w:before="280" w:after="160"/>
      </w:pPr>
      <w:r>
        <w:rPr>
          <w:rFonts w:ascii="Arial" w:cs="Arial" w:eastAsia="Arial" w:hAnsi="Arial"/>
          <w:b/>
          <w:bCs/>
          <w:color w:val="333333"/>
          <w:sz w:val="26"/>
          <w:szCs w:val="26"/>
        </w:rPr>
        <w:t xml:space="preserve">4.1 Content Types</w:t>
      </w:r>
    </w:p>
    <w:p>
      <w:pPr>
        <w:pStyle w:val="ListParagraph"/>
        <w:numPr>
          <w:ilvl w:val="0"/>
          <w:numId w:val="2"/>
        </w:numPr>
        <w:spacing w:after="100" w:line="276"/>
      </w:pPr>
      <w:r>
        <w:rPr>
          <w:rFonts w:ascii="Arial" w:cs="Arial" w:eastAsia="Arial" w:hAnsi="Arial"/>
          <w:b/>
          <w:bCs/>
          <w:color w:val="1A1A1A"/>
          <w:sz w:val="22"/>
          <w:szCs w:val="22"/>
        </w:rPr>
        <w:t xml:space="preserve">Momentum Reports: </w:t>
      </w:r>
      <w:r>
        <w:rPr>
          <w:rFonts w:ascii="Arial" w:cs="Arial" w:eastAsia="Arial" w:hAnsi="Arial"/>
          <w:color w:val="1A1A1A"/>
          <w:sz w:val="22"/>
          <w:szCs w:val="22"/>
        </w:rPr>
        <w:t xml:space="preserve">Short-form analyses of bands with fastest-growing signals. Data-backed, shareable. Tag bands, managers, labels.</w:t>
      </w:r>
    </w:p>
    <w:p>
      <w:pPr>
        <w:pStyle w:val="ListParagraph"/>
        <w:numPr>
          <w:ilvl w:val="0"/>
          <w:numId w:val="2"/>
        </w:numPr>
        <w:spacing w:after="100" w:line="276"/>
      </w:pPr>
      <w:r>
        <w:rPr>
          <w:rFonts w:ascii="Arial" w:cs="Arial" w:eastAsia="Arial" w:hAnsi="Arial"/>
          <w:b/>
          <w:bCs/>
          <w:color w:val="1A1A1A"/>
          <w:sz w:val="22"/>
          <w:szCs w:val="22"/>
        </w:rPr>
        <w:t xml:space="preserve">Network Maps: </w:t>
      </w:r>
      <w:r>
        <w:rPr>
          <w:rFonts w:ascii="Arial" w:cs="Arial" w:eastAsia="Arial" w:hAnsi="Arial"/>
          <w:color w:val="1A1A1A"/>
          <w:sz w:val="22"/>
          <w:szCs w:val="22"/>
        </w:rPr>
        <w:t xml:space="preserve">Visual breakdowns of producer/label ecosystems. Example: “Visualizing the Influence of Will Putney.”</w:t>
      </w:r>
    </w:p>
    <w:p>
      <w:pPr>
        <w:pStyle w:val="ListParagraph"/>
        <w:numPr>
          <w:ilvl w:val="0"/>
          <w:numId w:val="2"/>
        </w:numPr>
        <w:spacing w:after="100" w:line="276"/>
      </w:pPr>
      <w:r>
        <w:rPr>
          <w:rFonts w:ascii="Arial" w:cs="Arial" w:eastAsia="Arial" w:hAnsi="Arial"/>
          <w:b/>
          <w:bCs/>
          <w:color w:val="1A1A1A"/>
          <w:sz w:val="22"/>
          <w:szCs w:val="22"/>
        </w:rPr>
        <w:t xml:space="preserve">Trend Pieces: </w:t>
      </w:r>
      <w:r>
        <w:rPr>
          <w:rFonts w:ascii="Arial" w:cs="Arial" w:eastAsia="Arial" w:hAnsi="Arial"/>
          <w:color w:val="1A1A1A"/>
          <w:sz w:val="22"/>
          <w:szCs w:val="22"/>
        </w:rPr>
        <w:t xml:space="preserve">Longer essays drawing on aggregate data. Example: “The Nu-Metalcore Resurgence: What the Data Shows.”</w:t>
      </w:r>
    </w:p>
    <w:p>
      <w:pPr>
        <w:pStyle w:val="ListParagraph"/>
        <w:numPr>
          <w:ilvl w:val="0"/>
          <w:numId w:val="2"/>
        </w:numPr>
        <w:spacing w:after="100" w:line="276"/>
      </w:pPr>
      <w:r>
        <w:rPr>
          <w:rFonts w:ascii="Arial" w:cs="Arial" w:eastAsia="Arial" w:hAnsi="Arial"/>
          <w:b/>
          <w:bCs/>
          <w:color w:val="1A1A1A"/>
          <w:sz w:val="22"/>
          <w:szCs w:val="22"/>
        </w:rPr>
        <w:t xml:space="preserve">Segment Spotlights: </w:t>
      </w:r>
      <w:r>
        <w:rPr>
          <w:rFonts w:ascii="Arial" w:cs="Arial" w:eastAsia="Arial" w:hAnsi="Arial"/>
          <w:color w:val="1A1A1A"/>
          <w:sz w:val="22"/>
          <w:szCs w:val="22"/>
        </w:rPr>
        <w:t xml:space="preserve">Feature a specific segment tag. “5 Label-Ready Bands the Industry Should Be Watching.” This is the content A&amp;R reps share internally.</w:t>
      </w:r>
    </w:p>
    <w:p>
      <w:pPr>
        <w:pStyle w:val="Heading2"/>
        <w:spacing w:before="280" w:after="160"/>
      </w:pPr>
      <w:r>
        <w:rPr>
          <w:rFonts w:ascii="Arial" w:cs="Arial" w:eastAsia="Arial" w:hAnsi="Arial"/>
          <w:b/>
          <w:bCs/>
          <w:color w:val="333333"/>
          <w:sz w:val="26"/>
          <w:szCs w:val="26"/>
        </w:rPr>
        <w:t xml:space="preserve">4.2 Outreach Strategy</w:t>
      </w:r>
    </w:p>
    <w:p>
      <w:pPr>
        <w:spacing w:after="160" w:line="276"/>
      </w:pPr>
      <w:r>
        <w:rPr>
          <w:rFonts w:ascii="Arial" w:cs="Arial" w:eastAsia="Arial" w:hAnsi="Arial"/>
          <w:b/>
          <w:bCs/>
          <w:color w:val="1A1A1A"/>
          <w:sz w:val="22"/>
          <w:szCs w:val="22"/>
        </w:rPr>
        <w:t xml:space="preserve">Free Website Mockups: </w:t>
      </w:r>
      <w:r>
        <w:rPr>
          <w:rFonts w:ascii="Arial" w:cs="Arial" w:eastAsia="Arial" w:hAnsi="Arial"/>
          <w:color w:val="1A1A1A"/>
          <w:sz w:val="22"/>
          <w:szCs w:val="22"/>
        </w:rPr>
        <w:t xml:space="preserve">Target bands the Index identifies as Breakout Candidates with weak digital presence. Not mid-tier bands with bad websites — bands about to matter. Demonstrate that you saw them first.</w:t>
      </w:r>
    </w:p>
    <w:p>
      <w:pPr>
        <w:spacing w:after="160" w:line="276"/>
      </w:pPr>
      <w:r>
        <w:rPr>
          <w:rFonts w:ascii="Arial" w:cs="Arial" w:eastAsia="Arial" w:hAnsi="Arial"/>
          <w:b/>
          <w:bCs/>
          <w:color w:val="1A1A1A"/>
          <w:sz w:val="22"/>
          <w:szCs w:val="22"/>
        </w:rPr>
        <w:t xml:space="preserve">Social Audits: </w:t>
      </w:r>
      <w:r>
        <w:rPr>
          <w:rFonts w:ascii="Arial" w:cs="Arial" w:eastAsia="Arial" w:hAnsi="Arial"/>
          <w:color w:val="1A1A1A"/>
          <w:sz w:val="22"/>
          <w:szCs w:val="22"/>
        </w:rPr>
        <w:t xml:space="preserve">One-page data-backed assessments. Free. Sent as PDF to managers. Minimal cost to produce; asymmetric relationship value.</w:t>
      </w:r>
    </w:p>
    <w:p>
      <w:pPr>
        <w:spacing w:after="160" w:line="276"/>
      </w:pPr>
      <w:r>
        <w:rPr>
          <w:rFonts w:ascii="Arial" w:cs="Arial" w:eastAsia="Arial" w:hAnsi="Arial"/>
          <w:b/>
          <w:bCs/>
          <w:color w:val="1A1A1A"/>
          <w:sz w:val="22"/>
          <w:szCs w:val="22"/>
        </w:rPr>
        <w:t xml:space="preserve">Selective Playthroughs: </w:t>
      </w:r>
      <w:r>
        <w:rPr>
          <w:rFonts w:ascii="Arial" w:cs="Arial" w:eastAsia="Arial" w:hAnsi="Arial"/>
          <w:color w:val="1A1A1A"/>
          <w:sz w:val="22"/>
          <w:szCs w:val="22"/>
        </w:rPr>
        <w:t xml:space="preserve">One genuine guitar cover of an emerging band’s song, timed to their album drop week. Public signal of taste and respect.</w:t>
      </w:r>
    </w:p>
    <w:p>
      <w:pPr>
        <w:pStyle w:val="Heading2"/>
        <w:spacing w:before="280" w:after="160"/>
      </w:pPr>
      <w:r>
        <w:rPr>
          <w:rFonts w:ascii="Arial" w:cs="Arial" w:eastAsia="Arial" w:hAnsi="Arial"/>
          <w:b/>
          <w:bCs/>
          <w:color w:val="333333"/>
          <w:sz w:val="26"/>
          <w:szCs w:val="26"/>
        </w:rPr>
        <w:t xml:space="preserve">4.3 Target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5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35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Rising band managers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Overworked, under-resourced. Gold Theory, Red Light, Future History tier.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Free mockup or audit. Reference their band’s Index score and segment tag.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Indie label A&amp;R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Pure Noise, UNFD, SharpTone seek data insights. “Label-Ready” segment is built for them.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Share momentum report featuring their roster. No ask.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Journalists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Need story angles. Metal Injection, Loudwire, Kerrang! always looking.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Offer exclusive first look at trend pieces. Become a reliable 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Producers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Will Putney, Drew Fulk, Dan Braunstein — see their own network visualized.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Tag when publishing their network map. Respectful, no ask.</w:t>
            </w:r>
          </w:p>
        </w:tc>
      </w:tr>
    </w:tbl>
    <w:p>
      <w:r>
        <w:br w:type="page"/>
      </w:r>
    </w:p>
    <w:p>
      <w:pPr>
        <w:pStyle w:val="Heading1"/>
        <w:spacing w:before="360" w:after="200"/>
      </w:pPr>
      <w:r>
        <w:rPr>
          <w:rFonts w:ascii="Arial" w:cs="Arial" w:eastAsia="Arial" w:hAnsi="Arial"/>
          <w:b/>
          <w:bCs/>
          <w:color w:val="8B0000"/>
          <w:sz w:val="32"/>
          <w:szCs w:val="32"/>
        </w:rPr>
        <w:t xml:space="preserve">5. Monetization Path</w:t>
      </w:r>
    </w:p>
    <w:p>
      <w:pPr>
        <w:spacing w:after="160" w:line="276"/>
      </w:pPr>
      <w:r>
        <w:rPr>
          <w:rFonts w:ascii="Arial" w:cs="Arial" w:eastAsia="Arial" w:hAnsi="Arial"/>
          <w:color w:val="1A1A1A"/>
          <w:sz w:val="22"/>
          <w:szCs w:val="22"/>
        </w:rPr>
        <w:t xml:space="preserve">Monetization follows reputation. The sequence is deliberate: build, generate, earn, then explore revenue.</w:t>
      </w:r>
    </w:p>
    <w:p>
      <w:pPr>
        <w:pStyle w:val="Heading2"/>
        <w:spacing w:before="280" w:after="160"/>
      </w:pPr>
      <w:r>
        <w:rPr>
          <w:rFonts w:ascii="Arial" w:cs="Arial" w:eastAsia="Arial" w:hAnsi="Arial"/>
          <w:b/>
          <w:bCs/>
          <w:color w:val="333333"/>
          <w:sz w:val="26"/>
          <w:szCs w:val="26"/>
        </w:rPr>
        <w:t xml:space="preserve">5.1 Near-Term (3–6 Months Post-Launch)</w:t>
      </w:r>
    </w:p>
    <w:p>
      <w:pPr>
        <w:pStyle w:val="ListParagraph"/>
        <w:numPr>
          <w:ilvl w:val="0"/>
          <w:numId w:val="2"/>
        </w:numPr>
        <w:spacing w:after="100" w:line="276"/>
      </w:pPr>
      <w:r>
        <w:rPr>
          <w:rFonts w:ascii="Arial" w:cs="Arial" w:eastAsia="Arial" w:hAnsi="Arial"/>
          <w:b/>
          <w:bCs/>
          <w:color w:val="1A1A1A"/>
          <w:sz w:val="22"/>
          <w:szCs w:val="22"/>
        </w:rPr>
        <w:t xml:space="preserve">Freelance web development: </w:t>
      </w:r>
      <w:r>
        <w:rPr>
          <w:rFonts w:ascii="Arial" w:cs="Arial" w:eastAsia="Arial" w:hAnsi="Arial"/>
          <w:color w:val="1A1A1A"/>
          <w:sz w:val="22"/>
          <w:szCs w:val="22"/>
        </w:rPr>
        <w:t xml:space="preserve">Free mockups become the pipeline. Relationships with managers lead to paid projects.</w:t>
      </w:r>
    </w:p>
    <w:p>
      <w:pPr>
        <w:pStyle w:val="ListParagraph"/>
        <w:numPr>
          <w:ilvl w:val="0"/>
          <w:numId w:val="2"/>
        </w:numPr>
        <w:spacing w:after="100" w:line="276"/>
      </w:pPr>
      <w:r>
        <w:rPr>
          <w:rFonts w:ascii="Arial" w:cs="Arial" w:eastAsia="Arial" w:hAnsi="Arial"/>
          <w:b/>
          <w:bCs/>
          <w:color w:val="1A1A1A"/>
          <w:sz w:val="22"/>
          <w:szCs w:val="22"/>
        </w:rPr>
        <w:t xml:space="preserve">Digital strategy consulting: </w:t>
      </w:r>
      <w:r>
        <w:rPr>
          <w:rFonts w:ascii="Arial" w:cs="Arial" w:eastAsia="Arial" w:hAnsi="Arial"/>
          <w:color w:val="1A1A1A"/>
          <w:sz w:val="22"/>
          <w:szCs w:val="22"/>
        </w:rPr>
        <w:t xml:space="preserve">Social audits become paid engagements. Scope: strategy, content calendars, campaign planning.</w:t>
      </w:r>
    </w:p>
    <w:p>
      <w:pPr>
        <w:pStyle w:val="ListParagraph"/>
        <w:numPr>
          <w:ilvl w:val="0"/>
          <w:numId w:val="2"/>
        </w:numPr>
        <w:spacing w:after="100" w:line="276"/>
      </w:pPr>
      <w:r>
        <w:rPr>
          <w:rFonts w:ascii="Arial" w:cs="Arial" w:eastAsia="Arial" w:hAnsi="Arial"/>
          <w:b/>
          <w:bCs/>
          <w:color w:val="1A1A1A"/>
          <w:sz w:val="22"/>
          <w:szCs w:val="22"/>
        </w:rPr>
        <w:t xml:space="preserve">Data services: </w:t>
      </w:r>
      <w:r>
        <w:rPr>
          <w:rFonts w:ascii="Arial" w:cs="Arial" w:eastAsia="Arial" w:hAnsi="Arial"/>
          <w:color w:val="1A1A1A"/>
          <w:sz w:val="22"/>
          <w:szCs w:val="22"/>
        </w:rPr>
        <w:t xml:space="preserve">Custom momentum reports or scored roster analyses for labels. One-off deliverables at consulting rates.</w:t>
      </w:r>
    </w:p>
    <w:p>
      <w:pPr>
        <w:pStyle w:val="Heading2"/>
        <w:spacing w:before="280" w:after="160"/>
      </w:pPr>
      <w:r>
        <w:rPr>
          <w:rFonts w:ascii="Arial" w:cs="Arial" w:eastAsia="Arial" w:hAnsi="Arial"/>
          <w:b/>
          <w:bCs/>
          <w:color w:val="333333"/>
          <w:sz w:val="26"/>
          <w:szCs w:val="26"/>
        </w:rPr>
        <w:t xml:space="preserve">5.2 Medium-Term (6–12 Months)</w:t>
      </w:r>
    </w:p>
    <w:p>
      <w:pPr>
        <w:pStyle w:val="ListParagraph"/>
        <w:numPr>
          <w:ilvl w:val="0"/>
          <w:numId w:val="2"/>
        </w:numPr>
        <w:spacing w:after="100" w:line="276"/>
      </w:pPr>
      <w:r>
        <w:rPr>
          <w:rFonts w:ascii="Arial" w:cs="Arial" w:eastAsia="Arial" w:hAnsi="Arial"/>
          <w:b/>
          <w:bCs/>
          <w:color w:val="1A1A1A"/>
          <w:sz w:val="22"/>
          <w:szCs w:val="22"/>
        </w:rPr>
        <w:t xml:space="preserve">Index Premium Tier: </w:t>
      </w:r>
      <w:r>
        <w:rPr>
          <w:rFonts w:ascii="Arial" w:cs="Arial" w:eastAsia="Arial" w:hAnsi="Arial"/>
          <w:color w:val="1A1A1A"/>
          <w:sz w:val="22"/>
          <w:szCs w:val="22"/>
        </w:rPr>
        <w:t xml:space="preserve">Advanced analytics, A&amp;R contact database, exportable reports. Subscription model. Only viable after free tier is established as essential.</w:t>
      </w:r>
    </w:p>
    <w:p>
      <w:pPr>
        <w:pStyle w:val="ListParagraph"/>
        <w:numPr>
          <w:ilvl w:val="0"/>
          <w:numId w:val="2"/>
        </w:numPr>
        <w:spacing w:after="100" w:line="276"/>
      </w:pPr>
      <w:r>
        <w:rPr>
          <w:rFonts w:ascii="Arial" w:cs="Arial" w:eastAsia="Arial" w:hAnsi="Arial"/>
          <w:b/>
          <w:bCs/>
          <w:color w:val="1A1A1A"/>
          <w:sz w:val="22"/>
          <w:szCs w:val="22"/>
        </w:rPr>
        <w:t xml:space="preserve">Integrated role: </w:t>
      </w:r>
      <w:r>
        <w:rPr>
          <w:rFonts w:ascii="Arial" w:cs="Arial" w:eastAsia="Arial" w:hAnsi="Arial"/>
          <w:color w:val="1A1A1A"/>
          <w:sz w:val="22"/>
          <w:szCs w:val="22"/>
        </w:rPr>
        <w:t xml:space="preserve">Director of Digital Strategy or equivalent at a management firm or label. Portfolio: the Index, the content, the relationships, and the fact that you understand the artist perspective from the inside.</w:t>
      </w:r>
    </w:p>
    <w:p>
      <w:pPr>
        <w:pStyle w:val="Heading2"/>
        <w:spacing w:before="280" w:after="160"/>
      </w:pPr>
      <w:r>
        <w:rPr>
          <w:rFonts w:ascii="Arial" w:cs="Arial" w:eastAsia="Arial" w:hAnsi="Arial"/>
          <w:b/>
          <w:bCs/>
          <w:color w:val="333333"/>
          <w:sz w:val="26"/>
          <w:szCs w:val="26"/>
        </w:rPr>
        <w:t xml:space="preserve">5.3 Project Lavos Alignment</w:t>
      </w:r>
    </w:p>
    <w:p>
      <w:pPr>
        <w:spacing w:after="160" w:line="276"/>
      </w:pPr>
      <w:r>
        <w:rPr>
          <w:rFonts w:ascii="Arial" w:cs="Arial" w:eastAsia="Arial" w:hAnsi="Arial"/>
          <w:color w:val="1A1A1A"/>
          <w:sz w:val="22"/>
          <w:szCs w:val="22"/>
        </w:rPr>
        <w:t xml:space="preserve">The Metalcore Index is a vertical instance of Project Lavos’s core thesis: build the deliverable first, then start the conversation. Same spec-build methodology. Same LLC. The metal scene becomes a case study that proves the approach for other verticals.</w:t>
      </w:r>
    </w:p>
    <w:p>
      <w:r>
        <w:br w:type="page"/>
      </w:r>
    </w:p>
    <w:p>
      <w:pPr>
        <w:pStyle w:val="Heading1"/>
        <w:spacing w:before="360" w:after="200"/>
      </w:pPr>
      <w:r>
        <w:rPr>
          <w:rFonts w:ascii="Arial" w:cs="Arial" w:eastAsia="Arial" w:hAnsi="Arial"/>
          <w:b/>
          <w:bCs/>
          <w:color w:val="8B0000"/>
          <w:sz w:val="32"/>
          <w:szCs w:val="32"/>
        </w:rPr>
        <w:t xml:space="preserve">6. Execution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Timeframe</w:t>
            </w:r>
          </w:p>
        </w:tc>
        <w:tc>
          <w:tcPr>
            <w:tcW w:type="dxa" w:w="25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Index</w:t>
            </w:r>
          </w:p>
        </w:tc>
        <w:tc>
          <w:tcPr>
            <w:tcW w:type="dxa" w:w="25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5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Outreach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Weeks 1–2</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Scaffold app, provision APIs, seed universe (50 bands), build data pipeline, implement scoring engine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Weeks 3–4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Momentum dashboard live. Network visualizer prototype. News aggregator alpha. Expand universe to 200+ bands.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First handcrafted momentum report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Weeks 5–6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MVP launch. All three core features live. Scoring model calibrated. Open to public.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First network map piece. Second momentum report. First segment spotlight.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Share content tagging relevant industry figures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Months 2–3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Iterate on scoring weights. Expand universe to 500+. Refine segment tags based on real data.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Bi-weekly cadence. First trend piece.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First free mockup. First social audit. First playthrough.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Months 4–6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Phase 2 features: touring database, predictive signals, scene health metrics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Templatize proven formats. Scale cadence.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Convert relationships to paid engagements</w:t>
            </w:r>
          </w:p>
        </w:tc>
      </w:tr>
    </w:tbl>
    <w:p>
      <w:r>
        <w:br w:type="page"/>
      </w:r>
    </w:p>
    <w:p>
      <w:pPr>
        <w:pStyle w:val="Heading1"/>
        <w:spacing w:before="360" w:after="200"/>
      </w:pPr>
      <w:r>
        <w:rPr>
          <w:rFonts w:ascii="Arial" w:cs="Arial" w:eastAsia="Arial" w:hAnsi="Arial"/>
          <w:b/>
          <w:bCs/>
          <w:color w:val="8B0000"/>
          <w:sz w:val="32"/>
          <w:szCs w:val="32"/>
        </w:rPr>
        <w:t xml:space="preserve">7. Operating Principles</w:t>
      </w:r>
    </w:p>
    <w:p>
      <w:pPr>
        <w:spacing w:after="160" w:line="276"/>
      </w:pPr>
      <w:r>
        <w:rPr>
          <w:rFonts w:ascii="Arial" w:cs="Arial" w:eastAsia="Arial" w:hAnsi="Arial"/>
          <w:color w:val="1A1A1A"/>
          <w:sz w:val="22"/>
          <w:szCs w:val="22"/>
        </w:rPr>
        <w:t xml:space="preserve">Constraints that keep the plan honest and executable:</w:t>
      </w:r>
    </w:p>
    <w:p>
      <w:pPr>
        <w:spacing w:after="40"/>
      </w:pPr>
    </w:p>
    <w:p>
      <w:pPr>
        <w:spacing w:after="160" w:line="276"/>
      </w:pPr>
      <w:r>
        <w:rPr>
          <w:rFonts w:ascii="Arial" w:cs="Arial" w:eastAsia="Arial" w:hAnsi="Arial"/>
          <w:b/>
          <w:bCs/>
          <w:color w:val="1A1A1A"/>
          <w:sz w:val="22"/>
          <w:szCs w:val="22"/>
        </w:rPr>
        <w:t xml:space="preserve">1. Ship beats perfect. </w:t>
      </w:r>
      <w:r>
        <w:rPr>
          <w:rFonts w:ascii="Arial" w:cs="Arial" w:eastAsia="Arial" w:hAnsi="Arial"/>
          <w:color w:val="1A1A1A"/>
          <w:sz w:val="22"/>
          <w:szCs w:val="22"/>
        </w:rPr>
        <w:t xml:space="preserve">The MVP needs three features working, not ten half-built. The Index improves by being live and collecting data, not by being polished in private.</w:t>
      </w:r>
    </w:p>
    <w:p>
      <w:pPr>
        <w:spacing w:after="40"/>
      </w:pPr>
    </w:p>
    <w:p>
      <w:pPr>
        <w:spacing w:after="160" w:line="276"/>
      </w:pPr>
      <w:r>
        <w:rPr>
          <w:rFonts w:ascii="Arial" w:cs="Arial" w:eastAsia="Arial" w:hAnsi="Arial"/>
          <w:b/>
          <w:bCs/>
          <w:color w:val="1A1A1A"/>
          <w:sz w:val="22"/>
          <w:szCs w:val="22"/>
        </w:rPr>
        <w:t xml:space="preserve">2. Open-data first. </w:t>
      </w:r>
      <w:r>
        <w:rPr>
          <w:rFonts w:ascii="Arial" w:cs="Arial" w:eastAsia="Arial" w:hAnsi="Arial"/>
          <w:color w:val="1A1A1A"/>
          <w:sz w:val="22"/>
          <w:szCs w:val="22"/>
        </w:rPr>
        <w:t xml:space="preserve">Free, shareable, linkable. Gating too early kills the network effect.</w:t>
      </w:r>
    </w:p>
    <w:p>
      <w:pPr>
        <w:spacing w:after="40"/>
      </w:pPr>
    </w:p>
    <w:p>
      <w:pPr>
        <w:spacing w:after="160" w:line="276"/>
      </w:pPr>
      <w:r>
        <w:rPr>
          <w:rFonts w:ascii="Arial" w:cs="Arial" w:eastAsia="Arial" w:hAnsi="Arial"/>
          <w:b/>
          <w:bCs/>
          <w:color w:val="1A1A1A"/>
          <w:sz w:val="22"/>
          <w:szCs w:val="22"/>
        </w:rPr>
        <w:t xml:space="preserve">3. Handcraft before template. </w:t>
      </w:r>
      <w:r>
        <w:rPr>
          <w:rFonts w:ascii="Arial" w:cs="Arial" w:eastAsia="Arial" w:hAnsi="Arial"/>
          <w:color w:val="1A1A1A"/>
          <w:sz w:val="22"/>
          <w:szCs w:val="22"/>
        </w:rPr>
        <w:t xml:space="preserve">First 10–15 content pieces are manually crafted. The scene smells inauthenticity instantly.</w:t>
      </w:r>
    </w:p>
    <w:p>
      <w:pPr>
        <w:spacing w:after="40"/>
      </w:pPr>
    </w:p>
    <w:p>
      <w:pPr>
        <w:spacing w:after="160" w:line="276"/>
      </w:pPr>
      <w:r>
        <w:rPr>
          <w:rFonts w:ascii="Arial" w:cs="Arial" w:eastAsia="Arial" w:hAnsi="Arial"/>
          <w:b/>
          <w:bCs/>
          <w:color w:val="1A1A1A"/>
          <w:sz w:val="22"/>
          <w:szCs w:val="22"/>
        </w:rPr>
        <w:t xml:space="preserve">4. Timing is leverage. </w:t>
      </w:r>
      <w:r>
        <w:rPr>
          <w:rFonts w:ascii="Arial" w:cs="Arial" w:eastAsia="Arial" w:hAnsi="Arial"/>
          <w:color w:val="1A1A1A"/>
          <w:sz w:val="22"/>
          <w:szCs w:val="22"/>
        </w:rPr>
        <w:t xml:space="preserve">Album cycles, tour announcements, festival lineup drops are attention peaks. The Index’s data helps anticipate these windows.</w:t>
      </w:r>
    </w:p>
    <w:p>
      <w:pPr>
        <w:spacing w:after="40"/>
      </w:pPr>
    </w:p>
    <w:p>
      <w:pPr>
        <w:spacing w:after="160" w:line="276"/>
      </w:pPr>
      <w:r>
        <w:rPr>
          <w:rFonts w:ascii="Arial" w:cs="Arial" w:eastAsia="Arial" w:hAnsi="Arial"/>
          <w:b/>
          <w:bCs/>
          <w:color w:val="1A1A1A"/>
          <w:sz w:val="22"/>
          <w:szCs w:val="22"/>
        </w:rPr>
        <w:t xml:space="preserve">5. Lead with value, never with asks. </w:t>
      </w:r>
      <w:r>
        <w:rPr>
          <w:rFonts w:ascii="Arial" w:cs="Arial" w:eastAsia="Arial" w:hAnsi="Arial"/>
          <w:color w:val="1A1A1A"/>
          <w:sz w:val="22"/>
          <w:szCs w:val="22"/>
        </w:rPr>
        <w:t xml:space="preserve">Every interaction offers something. The ask comes later, organically.</w:t>
      </w:r>
    </w:p>
    <w:p>
      <w:pPr>
        <w:spacing w:after="40"/>
      </w:pPr>
    </w:p>
    <w:p>
      <w:pPr>
        <w:spacing w:after="160" w:line="276"/>
      </w:pPr>
      <w:r>
        <w:rPr>
          <w:rFonts w:ascii="Arial" w:cs="Arial" w:eastAsia="Arial" w:hAnsi="Arial"/>
          <w:b/>
          <w:bCs/>
          <w:color w:val="1A1A1A"/>
          <w:sz w:val="22"/>
          <w:szCs w:val="22"/>
        </w:rPr>
        <w:t xml:space="preserve">6. The deliverable drives the conversation. </w:t>
      </w:r>
      <w:r>
        <w:rPr>
          <w:rFonts w:ascii="Arial" w:cs="Arial" w:eastAsia="Arial" w:hAnsi="Arial"/>
          <w:color w:val="1A1A1A"/>
          <w:sz w:val="22"/>
          <w:szCs w:val="22"/>
        </w:rPr>
        <w:t xml:space="preserve">Project Lavos philosophy applied to a new vertical. Build it first. Let the work speak.</w:t>
      </w:r>
    </w:p>
    <w:p>
      <w:pPr>
        <w:spacing w:after="40"/>
      </w:pPr>
    </w:p>
    <w:p>
      <w:pPr>
        <w:spacing w:after="160" w:line="276"/>
      </w:pPr>
      <w:r>
        <w:rPr>
          <w:rFonts w:ascii="Arial" w:cs="Arial" w:eastAsia="Arial" w:hAnsi="Arial"/>
          <w:b/>
          <w:bCs/>
          <w:color w:val="1A1A1A"/>
          <w:sz w:val="22"/>
          <w:szCs w:val="22"/>
        </w:rPr>
        <w:t xml:space="preserve">7. Predictive features are Phase 2. </w:t>
      </w:r>
      <w:r>
        <w:rPr>
          <w:rFonts w:ascii="Arial" w:cs="Arial" w:eastAsia="Arial" w:hAnsi="Arial"/>
          <w:color w:val="1A1A1A"/>
          <w:sz w:val="22"/>
          <w:szCs w:val="22"/>
        </w:rPr>
        <w:t xml:space="preserve">The most interesting feature is also the biggest scope trap. Ship first, predict later.</w:t>
      </w:r>
    </w:p>
    <w:p>
      <w:pPr>
        <w:spacing w:after="40"/>
      </w:pPr>
    </w:p>
    <w:p>
      <w:pPr>
        <w:spacing w:after="160" w:line="276"/>
      </w:pPr>
      <w:r>
        <w:rPr>
          <w:rFonts w:ascii="Arial" w:cs="Arial" w:eastAsia="Arial" w:hAnsi="Arial"/>
          <w:b/>
          <w:bCs/>
          <w:color w:val="1A1A1A"/>
          <w:sz w:val="22"/>
          <w:szCs w:val="22"/>
        </w:rPr>
        <w:t xml:space="preserve">8. Publish your limitations. </w:t>
      </w:r>
      <w:r>
        <w:rPr>
          <w:rFonts w:ascii="Arial" w:cs="Arial" w:eastAsia="Arial" w:hAnsi="Arial"/>
          <w:color w:val="1A1A1A"/>
          <w:sz w:val="22"/>
          <w:szCs w:val="22"/>
        </w:rPr>
        <w:t xml:space="preserve">Transparency builds credibility and creates the on-ramp for every conversation that matters. This is the lesson from RMM that applies everywhere.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Project Lavos LLC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THE METALCORE INDEX — Execution Plan &amp; Data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8B000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2026-02-22T21:11:42.174Z</dcterms:created>
  <dcterms:modified xsi:type="dcterms:W3CDTF">2026-02-22T21:11:42.175Z</dcterms:modified>
</cp:coreProperties>
</file>

<file path=docProps/custom.xml><?xml version="1.0" encoding="utf-8"?>
<Properties xmlns="http://schemas.openxmlformats.org/officeDocument/2006/custom-properties" xmlns:vt="http://schemas.openxmlformats.org/officeDocument/2006/docPropsVTypes"/>
</file>