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</w:t>
            </w:r>
            <w:r w:rsidR="007E1749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4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375C81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0D1BD9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ông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5D1E2F" w:rsidRPr="005D1E2F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ông Phan Thành Điển và bà Trần Thị Viếng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7E1749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Hướng Hoá, ngày</w:t>
            </w:r>
            <w:r w:rsidR="007E1749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18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tháng </w:t>
            </w:r>
            <w:r w:rsidR="007E1749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7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6718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5B6873">
        <w:rPr>
          <w:rFonts w:ascii="Times New Roman" w:hAnsi="Times New Roman" w:cs="Times New Roman"/>
          <w:b/>
          <w:sz w:val="26"/>
          <w:szCs w:val="26"/>
        </w:rPr>
        <w:t xml:space="preserve">UBND </w:t>
      </w:r>
      <w:r w:rsidR="000D1BD9" w:rsidRPr="005B6873">
        <w:rPr>
          <w:rFonts w:ascii="Times New Roman" w:hAnsi="Times New Roman" w:cs="Times New Roman"/>
          <w:b/>
          <w:sz w:val="26"/>
          <w:szCs w:val="26"/>
        </w:rPr>
        <w:t xml:space="preserve">xã </w:t>
      </w:r>
      <w:r w:rsidR="00D264B4">
        <w:rPr>
          <w:rFonts w:ascii="Times New Roman" w:hAnsi="Times New Roman" w:cs="Times New Roman"/>
          <w:b/>
          <w:sz w:val="26"/>
          <w:szCs w:val="26"/>
        </w:rPr>
        <w:t>H</w:t>
      </w:r>
      <w:r w:rsidR="00D264B4" w:rsidRPr="00D264B4">
        <w:rPr>
          <w:rFonts w:ascii="Times New Roman" w:hAnsi="Times New Roman" w:cs="Times New Roman"/>
          <w:b/>
          <w:sz w:val="26"/>
          <w:szCs w:val="26"/>
        </w:rPr>
        <w:t>ướng</w:t>
      </w:r>
      <w:r w:rsidR="00D264B4">
        <w:rPr>
          <w:rFonts w:ascii="Times New Roman" w:hAnsi="Times New Roman" w:cs="Times New Roman"/>
          <w:b/>
          <w:sz w:val="26"/>
          <w:szCs w:val="26"/>
        </w:rPr>
        <w:t xml:space="preserve"> T</w:t>
      </w:r>
      <w:r w:rsidR="00D264B4" w:rsidRPr="00D264B4">
        <w:rPr>
          <w:rFonts w:ascii="Times New Roman" w:hAnsi="Times New Roman" w:cs="Times New Roman"/>
          <w:b/>
          <w:sz w:val="26"/>
          <w:szCs w:val="26"/>
        </w:rPr>
        <w:t>â</w:t>
      </w:r>
      <w:r w:rsidR="00D264B4">
        <w:rPr>
          <w:rFonts w:ascii="Times New Roman" w:hAnsi="Times New Roman" w:cs="Times New Roman"/>
          <w:b/>
          <w:sz w:val="26"/>
          <w:szCs w:val="26"/>
        </w:rPr>
        <w:t>n</w:t>
      </w:r>
      <w:r w:rsidR="006962BF" w:rsidRPr="005B6873">
        <w:rPr>
          <w:rFonts w:ascii="Times New Roman" w:hAnsi="Times New Roman" w:cs="Times New Roman"/>
          <w:b/>
          <w:sz w:val="26"/>
          <w:szCs w:val="26"/>
        </w:rPr>
        <w:t>, huyện Hướng Hóa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1E3D" w:rsidRPr="00811E3D">
        <w:rPr>
          <w:rFonts w:ascii="Times New Roman" w:hAnsi="Times New Roman" w:cs="Times New Roman"/>
          <w:sz w:val="26"/>
          <w:szCs w:val="26"/>
        </w:rPr>
        <w:t>đ</w:t>
      </w:r>
      <w:r w:rsidR="00811E3D">
        <w:rPr>
          <w:rFonts w:ascii="Times New Roman" w:hAnsi="Times New Roman" w:cs="Times New Roman"/>
          <w:sz w:val="26"/>
          <w:szCs w:val="26"/>
        </w:rPr>
        <w:t xml:space="preserve">ai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6962BF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6962B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6962BF">
        <w:rPr>
          <w:rFonts w:ascii="Times New Roman" w:hAnsi="Times New Roman" w:cs="Times New Roman"/>
          <w:sz w:val="26"/>
          <w:szCs w:val="26"/>
        </w:rPr>
        <w:t>ị</w:t>
      </w:r>
      <w:r w:rsidR="00B50508">
        <w:rPr>
          <w:rFonts w:ascii="Times New Roman" w:hAnsi="Times New Roman" w:cs="Times New Roman"/>
          <w:sz w:val="26"/>
          <w:szCs w:val="26"/>
        </w:rPr>
        <w:t xml:space="preserve"> - C</w:t>
      </w:r>
      <w:r>
        <w:rPr>
          <w:rFonts w:ascii="Times New Roman" w:hAnsi="Times New Roman" w:cs="Times New Roman"/>
          <w:sz w:val="26"/>
          <w:szCs w:val="26"/>
        </w:rPr>
        <w:t>hi nh</w:t>
      </w:r>
      <w:r w:rsidRPr="006962BF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 w:rsidRPr="006962B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962BF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962BF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6962BF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xin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</w:t>
      </w:r>
      <w:r w:rsidR="00CF00FC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đạc</w:t>
      </w:r>
      <w:r w:rsidR="00847249">
        <w:rPr>
          <w:rFonts w:ascii="Times New Roman" w:hAnsi="Times New Roman" w:cs="Times New Roman"/>
          <w:sz w:val="26"/>
          <w:szCs w:val="26"/>
        </w:rPr>
        <w:t xml:space="preserve">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6962BF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8420E">
        <w:rPr>
          <w:rFonts w:ascii="Times New Roman" w:hAnsi="Times New Roman" w:cs="Times New Roman"/>
          <w:sz w:val="26"/>
          <w:szCs w:val="26"/>
        </w:rPr>
        <w:t>41</w:t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8420E">
        <w:rPr>
          <w:rFonts w:ascii="Times New Roman" w:hAnsi="Times New Roman" w:cs="Times New Roman"/>
          <w:sz w:val="26"/>
          <w:szCs w:val="26"/>
        </w:rPr>
        <w:t>14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84453F" w:rsidRPr="0084453F">
        <w:rPr>
          <w:rFonts w:ascii="Times New Roman" w:hAnsi="Times New Roman" w:cs="Times New Roman"/>
          <w:sz w:val="26"/>
          <w:szCs w:val="26"/>
        </w:rPr>
        <w:t>ông Phan Thành Điển và bà Trần Thị Viếng</w:t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C8420E" w:rsidRPr="00C8420E">
        <w:rPr>
          <w:rFonts w:ascii="Times New Roman" w:hAnsi="Times New Roman" w:cs="Times New Roman"/>
          <w:sz w:val="26"/>
          <w:szCs w:val="26"/>
        </w:rPr>
        <w:t>Thôn Tân Vĩnh, xã Hướng Tân, huyện Hướng Hóa</w:t>
      </w:r>
      <w:r w:rsidR="00811E3D">
        <w:rPr>
          <w:rFonts w:ascii="Times New Roman" w:hAnsi="Times New Roman" w:cs="Times New Roman"/>
          <w:sz w:val="26"/>
          <w:szCs w:val="26"/>
        </w:rPr>
        <w:t>.</w:t>
      </w:r>
    </w:p>
    <w:p w:rsidR="009D6813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940466">
        <w:rPr>
          <w:rFonts w:ascii="Times New Roman" w:hAnsi="Times New Roman" w:cs="Times New Roman"/>
          <w:sz w:val="26"/>
          <w:szCs w:val="26"/>
        </w:rPr>
        <w:t>: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11E3D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40466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811E3D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3.1, Kho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3,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12, Th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811E3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25/2014/TT-BTNMT, ng</w:t>
      </w:r>
      <w:r w:rsidRPr="00811E3D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 Chi nh</w:t>
      </w:r>
      <w:r w:rsidRPr="00811E3D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811E3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811E3D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ai huy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811E3D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466">
        <w:rPr>
          <w:rFonts w:ascii="Times New Roman" w:hAnsi="Times New Roman" w:cs="Times New Roman"/>
          <w:sz w:val="26"/>
          <w:szCs w:val="26"/>
        </w:rPr>
        <w:t>l</w:t>
      </w:r>
      <w:r w:rsidR="00940466" w:rsidRPr="00940466">
        <w:rPr>
          <w:rFonts w:ascii="Times New Roman" w:hAnsi="Times New Roman" w:cs="Times New Roman"/>
          <w:sz w:val="26"/>
          <w:szCs w:val="26"/>
        </w:rPr>
        <w:t>ập</w:t>
      </w:r>
      <w:r w:rsidR="00940466">
        <w:rPr>
          <w:rFonts w:ascii="Times New Roman" w:hAnsi="Times New Roman" w:cs="Times New Roman"/>
          <w:sz w:val="26"/>
          <w:szCs w:val="26"/>
        </w:rPr>
        <w:t xml:space="preserve"> danh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914"/>
        <w:gridCol w:w="1645"/>
        <w:gridCol w:w="1417"/>
        <w:gridCol w:w="2561"/>
        <w:gridCol w:w="1134"/>
      </w:tblGrid>
      <w:tr w:rsidR="00940466" w:rsidTr="00114150">
        <w:trPr>
          <w:trHeight w:hRule="exact" w:val="694"/>
        </w:trPr>
        <w:tc>
          <w:tcPr>
            <w:tcW w:w="963" w:type="dxa"/>
            <w:vAlign w:val="center"/>
          </w:tcPr>
          <w:p w:rsidR="00940466" w:rsidRDefault="00056131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940466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</w:p>
        </w:tc>
        <w:tc>
          <w:tcPr>
            <w:tcW w:w="1914" w:type="dxa"/>
            <w:vAlign w:val="center"/>
          </w:tcPr>
          <w:p w:rsidR="00940466" w:rsidRDefault="00940466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1645" w:type="dxa"/>
            <w:vAlign w:val="center"/>
          </w:tcPr>
          <w:p w:rsidR="00940466" w:rsidRDefault="00940466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17" w:type="dxa"/>
            <w:vAlign w:val="center"/>
          </w:tcPr>
          <w:p w:rsidR="00940466" w:rsidRDefault="00940466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561" w:type="dxa"/>
            <w:vAlign w:val="center"/>
          </w:tcPr>
          <w:p w:rsidR="00940466" w:rsidRDefault="00940466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1134" w:type="dxa"/>
            <w:vAlign w:val="center"/>
          </w:tcPr>
          <w:p w:rsidR="00940466" w:rsidRDefault="00940466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114150">
        <w:tc>
          <w:tcPr>
            <w:tcW w:w="963" w:type="dxa"/>
            <w:vAlign w:val="center"/>
          </w:tcPr>
          <w:p w:rsidR="00940466" w:rsidRDefault="00056131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  <w:vAlign w:val="center"/>
          </w:tcPr>
          <w:p w:rsidR="00940466" w:rsidRDefault="00BC2F5C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645" w:type="dxa"/>
            <w:vAlign w:val="center"/>
          </w:tcPr>
          <w:p w:rsidR="00940466" w:rsidRDefault="00BC2F5C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417" w:type="dxa"/>
            <w:vAlign w:val="center"/>
          </w:tcPr>
          <w:p w:rsidR="00940466" w:rsidRDefault="002A7D7B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  <w:vAlign w:val="center"/>
          </w:tcPr>
          <w:p w:rsidR="00940466" w:rsidRDefault="0029153A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Bi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ươn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134" w:type="dxa"/>
            <w:vAlign w:val="center"/>
          </w:tcPr>
          <w:p w:rsidR="00940466" w:rsidRDefault="00940466" w:rsidP="001141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542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965053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650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="00965053" w:rsidRPr="009650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Ô</w:t>
            </w:r>
            <w:bookmarkStart w:id="0" w:name="_GoBack"/>
            <w:bookmarkEnd w:id="0"/>
            <w:r w:rsidR="00965053" w:rsidRPr="00965053">
              <w:rPr>
                <w:rFonts w:ascii="Times New Roman" w:hAnsi="Times New Roman" w:cs="Times New Roman"/>
                <w:sz w:val="20"/>
                <w:szCs w:val="20"/>
              </w:rPr>
              <w:t>ng Phan Thành Điển và bà Trần Thị Viếng</w:t>
            </w:r>
            <w:r w:rsidRPr="009650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56131"/>
    <w:rsid w:val="000A36A9"/>
    <w:rsid w:val="000B5E1F"/>
    <w:rsid w:val="000D1BD9"/>
    <w:rsid w:val="000F45D6"/>
    <w:rsid w:val="00114150"/>
    <w:rsid w:val="00114DBA"/>
    <w:rsid w:val="0014508D"/>
    <w:rsid w:val="001F1561"/>
    <w:rsid w:val="001F232F"/>
    <w:rsid w:val="001F46BB"/>
    <w:rsid w:val="0026093F"/>
    <w:rsid w:val="002766CA"/>
    <w:rsid w:val="0029153A"/>
    <w:rsid w:val="0029533A"/>
    <w:rsid w:val="002A7D7B"/>
    <w:rsid w:val="002C2236"/>
    <w:rsid w:val="00375C81"/>
    <w:rsid w:val="00396272"/>
    <w:rsid w:val="003E7570"/>
    <w:rsid w:val="00490EE6"/>
    <w:rsid w:val="00494C01"/>
    <w:rsid w:val="004D5DB8"/>
    <w:rsid w:val="00545AD6"/>
    <w:rsid w:val="00566718"/>
    <w:rsid w:val="00573C5C"/>
    <w:rsid w:val="00580309"/>
    <w:rsid w:val="005B6873"/>
    <w:rsid w:val="005C53F4"/>
    <w:rsid w:val="005D1E2F"/>
    <w:rsid w:val="005E1F72"/>
    <w:rsid w:val="005E2FB5"/>
    <w:rsid w:val="006962BF"/>
    <w:rsid w:val="006C7A65"/>
    <w:rsid w:val="0070018D"/>
    <w:rsid w:val="00763BB4"/>
    <w:rsid w:val="00790E2C"/>
    <w:rsid w:val="007B6D7B"/>
    <w:rsid w:val="007E1749"/>
    <w:rsid w:val="007E345D"/>
    <w:rsid w:val="00811E3D"/>
    <w:rsid w:val="0084453F"/>
    <w:rsid w:val="00847249"/>
    <w:rsid w:val="00870E46"/>
    <w:rsid w:val="0087444E"/>
    <w:rsid w:val="008E35C5"/>
    <w:rsid w:val="00940466"/>
    <w:rsid w:val="00965053"/>
    <w:rsid w:val="00974E0C"/>
    <w:rsid w:val="00980496"/>
    <w:rsid w:val="0099710B"/>
    <w:rsid w:val="009D681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B40B4"/>
    <w:rsid w:val="00BC2F5C"/>
    <w:rsid w:val="00BF46EC"/>
    <w:rsid w:val="00C32332"/>
    <w:rsid w:val="00C57B7B"/>
    <w:rsid w:val="00C74EEF"/>
    <w:rsid w:val="00C8420E"/>
    <w:rsid w:val="00CB2B85"/>
    <w:rsid w:val="00CF00FC"/>
    <w:rsid w:val="00CF3CDB"/>
    <w:rsid w:val="00D125C8"/>
    <w:rsid w:val="00D264B4"/>
    <w:rsid w:val="00D270E4"/>
    <w:rsid w:val="00D318FB"/>
    <w:rsid w:val="00D53CD8"/>
    <w:rsid w:val="00D5694D"/>
    <w:rsid w:val="00D6542B"/>
    <w:rsid w:val="00E23E43"/>
    <w:rsid w:val="00E91C31"/>
    <w:rsid w:val="00EE68F5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4FE9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12</cp:revision>
  <dcterms:created xsi:type="dcterms:W3CDTF">2024-06-26T10:29:00Z</dcterms:created>
  <dcterms:modified xsi:type="dcterms:W3CDTF">2024-07-18T07:08:00Z</dcterms:modified>
</cp:coreProperties>
</file>