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C31E5B">
        <w:rPr>
          <w:rFonts w:ascii="Times New Roman" w:hAnsi="Times New Roman" w:cs="Times New Roman"/>
          <w:sz w:val="26"/>
          <w:szCs w:val="26"/>
        </w:rPr>
        <w:t xml:space="preserve">cấp đổi GCN của </w:t>
      </w:r>
      <w:r w:rsidR="00027AC4">
        <w:rPr>
          <w:rFonts w:ascii="Times New Roman" w:hAnsi="Times New Roman" w:cs="Times New Roman"/>
          <w:sz w:val="26"/>
          <w:szCs w:val="26"/>
        </w:rPr>
        <w:t>bà Hoàng Thị Tâm Anh và ông Lê Đức Sấm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027AC4">
        <w:rPr>
          <w:rFonts w:ascii="Times New Roman" w:hAnsi="Times New Roman" w:cs="Times New Roman"/>
          <w:sz w:val="26"/>
          <w:szCs w:val="26"/>
        </w:rPr>
        <w:t>2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027AC4">
        <w:rPr>
          <w:rFonts w:ascii="Times New Roman" w:hAnsi="Times New Roman" w:cs="Times New Roman"/>
          <w:sz w:val="26"/>
          <w:szCs w:val="26"/>
        </w:rPr>
        <w:t>1523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027AC4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Hoàng Thị Tâm Anh và ông Lê Đức Sấm được UBND huyện Hướng Hóa cấp GCN số AI 217750 ngày 20/7/2007 với diện tích 142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70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ở tại đô thị và 72 m2 đất trồng cây lâu năm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27AC4" w:rsidRDefault="00027AC4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sau khi đo đạc nay thuộc thửa 399, tờ bản đồ địa chính số 73, diện tích 143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( 70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ODT+73 m</w:t>
      </w:r>
      <w:r w:rsidRPr="000A77E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Diện tích biến động tăng 1 m</w:t>
      </w:r>
      <w:bookmarkStart w:id="0" w:name="_GoBack"/>
      <w:r w:rsidRPr="0099084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do sai sót trong quá trình tính toán diện tích.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394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9FF5-D70B-4791-BE8A-0A3D3409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2022-08-18T09:05:00Z</cp:lastPrinted>
  <dcterms:created xsi:type="dcterms:W3CDTF">2022-09-07T08:13:00Z</dcterms:created>
  <dcterms:modified xsi:type="dcterms:W3CDTF">2022-09-07T08:17:00Z</dcterms:modified>
</cp:coreProperties>
</file>