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23F1E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thửa Nguyễn Văn Lành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023F1E">
        <w:rPr>
          <w:rFonts w:ascii="Times New Roman" w:hAnsi="Times New Roman" w:cs="Times New Roman"/>
          <w:sz w:val="26"/>
          <w:szCs w:val="26"/>
        </w:rPr>
        <w:t>4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5C57">
        <w:rPr>
          <w:rFonts w:ascii="Times New Roman" w:hAnsi="Times New Roman" w:cs="Times New Roman"/>
          <w:sz w:val="26"/>
          <w:szCs w:val="26"/>
        </w:rPr>
        <w:t>1195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22321D" w:rsidRPr="00DD54C1" w:rsidRDefault="00AD5C57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45, tờ bản đồ địa chính số 84 diện tích 200 m2 ODT + 455 m2 CLN</w:t>
      </w:r>
      <w:r w:rsidR="00DD54C1">
        <w:rPr>
          <w:rFonts w:ascii="Times New Roman" w:hAnsi="Times New Roman" w:cs="Times New Roman"/>
          <w:sz w:val="26"/>
          <w:szCs w:val="26"/>
        </w:rPr>
        <w:t>.</w:t>
      </w:r>
    </w:p>
    <w:p w:rsidR="00AD5C57" w:rsidRPr="00AD5C57" w:rsidRDefault="00AD5C57" w:rsidP="00AD5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thành 2 thửa, tại thửa có 330 có vị trí xây dựng công trình trên đất là diện tích 121 m2</w:t>
      </w:r>
      <w:bookmarkStart w:id="0" w:name="_GoBack"/>
      <w:bookmarkEnd w:id="0"/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D54C1">
        <w:rPr>
          <w:rFonts w:ascii="Times New Roman" w:hAnsi="Times New Roman" w:cs="Times New Roman"/>
          <w:sz w:val="26"/>
          <w:szCs w:val="26"/>
        </w:rPr>
        <w:t xml:space="preserve">Trả </w:t>
      </w:r>
      <w:r w:rsidR="009115C2">
        <w:rPr>
          <w:rFonts w:ascii="Times New Roman" w:hAnsi="Times New Roman" w:cs="Times New Roman"/>
          <w:sz w:val="26"/>
          <w:szCs w:val="26"/>
        </w:rPr>
        <w:t>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3F1E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013E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6659B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D5C57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54C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7607F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DE293-9E72-4E90-B88C-5EFA72C3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2022-06-01T02:19:00Z</cp:lastPrinted>
  <dcterms:created xsi:type="dcterms:W3CDTF">2022-06-01T02:31:00Z</dcterms:created>
  <dcterms:modified xsi:type="dcterms:W3CDTF">2022-06-01T02:33:00Z</dcterms:modified>
</cp:coreProperties>
</file>