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uloIntro"/>
      </w:pPr>
      <w:r>
        <w:t>INTRODUCCIÓN</w:t>
      </w:r>
    </w:p>
    <w:p>
      <w:pPr>
        <w:ind w:firstLine="720"/>
        <w:jc w:val="both"/>
      </w:pPr>
      <w:r>
        <w:t>La radioastronomía estudia los objetos celestes a partir de la radiación electromagnética que emiten en el rango de las ondas de radio. A diferencia de la astronomía óptica, esta disciplina permite observar fenómenos que no son visibles en otras longitudes de onda, como la emisión del gas interestelar, la actividad de púlsares y la estructura a gran escala de las galaxias (Condon y Ransom, 2016; Lorimer y Kramer, 2005).</w:t>
      </w:r>
    </w:p>
    <w:p>
      <w:pPr>
        <w:ind w:firstLine="720"/>
        <w:jc w:val="both"/>
      </w:pPr>
      <w:r>
        <w:t>Dentro de esta disciplina, la línea de emisión del hidrógeno neutro (HI) a 1420.405 MHz —la línea de 21 centímetros— es una de las señales más estudiadas. Fue predicha teóricamente por van de Hulst en 1944 y detectada por primera vez por Ewen y Purcell (1951). Desde entonces, esta emisión se ha utilizado para trazar la distribución del hidrógeno atómico en la Vía Láctea y en galaxias externas, permitiendo medir velocidades radiales y reconstruir la estructura espiral galáctica (Kalberla y Kerp, 2009). Estudios recientes, como la revisión de McClure-Griffiths et al. (2023), han actualizado la comprensión del medio atómico neutro mostrando que aproximadamente el 40% del hidrógeno galáctico se encuentra en fase cálida, y que el disco frío se extiende al menos hasta un radio de 25 kpc.</w:t>
      </w:r>
    </w:p>
    <w:p>
      <w:pPr>
        <w:ind w:firstLine="720"/>
        <w:jc w:val="both"/>
      </w:pPr>
      <w:r>
        <w:t>Históricamente, la observación de esta línea requirió receptores analógicos especializados con costos elevados (Wilson et al., 2013). La aparición de la tecnología de Radio Definida por Software (SDR) cambió esta situación al permitir que gran parte del procesamiento se realice en el dominio digital. Esto reduce los costos y abre la posibilidad de que universidades y grupos de investigación construyan radiotelescopios funcionales con componentes comerciales. Giménez-Cordellat et al. (2024) demostraron la viabilidad de este enfoque al implementar un radiotelescopio basado en SDR que detectó la línea de HI a 1.42 GHz. Sin embargo, la señal del hidrógeno es débil —del orden de 0.1 a 10 Jansky en flujo sobre la superficie terrestre— y se encuentra inmersa en un entorno de interferencia de radiofrecuencia (RFI) cada vez más denso, por lo que la simple adquisición de datos no es suficiente sin un procesamiento adecuado.</w:t>
      </w:r>
    </w:p>
    <w:p>
      <w:pPr>
        <w:ind w:firstLine="720"/>
        <w:jc w:val="both"/>
      </w:pPr>
      <w:r>
        <w:t>El procesamiento digital de señales (DSP) es la etapa donde se extrae la información de los datos capturados. Los métodos clásicos basados en la Transformada Rápida de Fourier (FFT) proporcionan una primera aproximación al espectro, pero su resolución está limitada por la longitud de la ventana de análisis (Oppenheim y Schafer, 2010). Para señales débiles como la línea de HI, se necesitan técnicas de mayor resolución. Los métodos paramétricos, como el modelo autorregresivo de Burg, ofrecen una resolución espectral superior, mientras que los métodos indirectos como el correlograma logran un mejor equilibrio entre resolución y atenuación de ruido. Lara et al. (2025) evaluaron estas técnicas con datos reales obtenidos en Quito, Ecuador, utilizando un radiotelescopio de antena parabólica de 2.5 m, una etapa de acondicionamiento de 70 dB de ganancia y un receptor Signal Hound BB60C. Sus resultados mostraron que el correlograma alcanza una diferencia de 7.62 dB entre la señal de interés y el nivel de ruido, siendo la técnica más adecuada para la detección de la línea de hidrógeno.</w:t>
      </w:r>
    </w:p>
    <w:p>
      <w:pPr>
        <w:ind w:firstLine="720"/>
        <w:jc w:val="both"/>
      </w:pPr>
      <w:r>
        <w:t>En este trabajo se presenta la implementación de una plataforma de software para el procesamiento digital de señales de radiotelescopios. La plataforma se estructura en tres capas: adquisición, procesamiento y visualización. La capa de adquisición se integra con el receptor SDR Signal Hound BB60C, que ofrece un rango de frecuencia de 9 kHz a 6 GHz, un ancho de banda instantáneo de 27 MHz y un rango dinámico de 90 dB. La capa de procesamiento implementa filtrado de interferencia mediante media móvil, estimación espectral de alta resolución (Burg, MUSIC, Welch) y análisis estadístico para la detección de anomalías. La capa de visualización proporciona una interfaz gráfica en tiempo real que muestra el espectro de potencia, el espectrograma en cascada, la relación señal a ruido por frecuencia y las distribuciones estadísticas de la señal. Todo el sistema está construido en Python con bibliotecas de código abierto (NumPy, SciPy, Matplotlib), lo que permite su libre modificación y extensión.</w:t>
      </w:r>
    </w:p>
    <w:p>
      <w:pPr>
        <w:ind w:firstLine="720"/>
        <w:jc w:val="both"/>
      </w:pPr>
      <w:r>
        <w:t>La plataforma está pensada tanto como herramienta de investigación como recurso didáctico para la carrera de Telecomunicaciones de la Universidad de las Fuerzas Armadas ESPE. En un contexto donde las soluciones comerciales de análisis espectral son costosas y de código cerrado, contar con una herramienta propia, configurable y documentada permite a futuros estudiantes e investigadores trabajar directamente con los algoritmos de procesamiento aplicados a un problema real. Este enfoque se alinea con el Objetivo de Desarrollo Sostenible 9, que promueve la infraestructura e innovación científica, y con el Objetivo 4, orientado a la educación de calidad.</w:t>
      </w:r>
    </w:p>
    <w:p>
      <w:r>
        <w:br w:type="page"/>
      </w:r>
    </w:p>
    <w:p>
      <w:pPr>
        <w:pStyle w:val="RefTitulo"/>
      </w:pPr>
      <w:r>
        <w:t>Referencias</w:t>
      </w:r>
    </w:p>
    <w:p>
      <w:pPr>
        <w:pStyle w:val="RefAPA"/>
        <w:jc w:val="left"/>
      </w:pPr>
      <w:r>
        <w:t xml:space="preserve">Condon, J. J. y Ransom, S. J. (2016). </w:t>
      </w:r>
      <w:r>
        <w:rPr>
          <w:i/>
        </w:rPr>
        <w:t>Essential radio astronomy</w:t>
      </w:r>
      <w:r>
        <w:t>. Princeton University Press.</w:t>
      </w:r>
    </w:p>
    <w:p>
      <w:pPr>
        <w:pStyle w:val="RefAPA"/>
        <w:jc w:val="left"/>
      </w:pPr>
      <w:r>
        <w:t xml:space="preserve">Ewen, H. I. y Purcell, E. M. (1951). Observation of a line in the galactic radio spectrum: Radiation from galactic hydrogen at 1,420 Mc./sec. </w:t>
      </w:r>
      <w:r>
        <w:rPr>
          <w:i/>
        </w:rPr>
        <w:t>Nature, 168</w:t>
      </w:r>
      <w:r>
        <w:t>(4270), 356. https://doi.org/10.1038/168356a0</w:t>
      </w:r>
    </w:p>
    <w:p>
      <w:pPr>
        <w:pStyle w:val="RefAPA"/>
        <w:jc w:val="left"/>
      </w:pPr>
      <w:r>
        <w:t xml:space="preserve">Giménez-Cordellat, F., Reig, C. y Navarro-Camba, E. A. (2024). Design and implementation of a Software Defined Radio-based radio telescope for hydrogen line observation at 1.42 GHz. </w:t>
      </w:r>
      <w:r>
        <w:rPr>
          <w:i/>
        </w:rPr>
        <w:t>Authorea Preprints</w:t>
      </w:r>
      <w:r>
        <w:t>. https://doi.org/10.36227/techrxiv.171018500.03457093/v1</w:t>
      </w:r>
    </w:p>
    <w:p>
      <w:pPr>
        <w:pStyle w:val="RefAPA"/>
        <w:jc w:val="left"/>
      </w:pPr>
      <w:r>
        <w:t xml:space="preserve">Kalberla, P. M. W. y Kerp, J. (2009). The HI distribution of the Milky Way. </w:t>
      </w:r>
      <w:r>
        <w:rPr>
          <w:i/>
        </w:rPr>
        <w:t>Annual Review of Astronomy and Astrophysics, 47</w:t>
      </w:r>
      <w:r>
        <w:t>, 27–61. https://doi.org/10.1146/annurev-astro-082708-101823</w:t>
      </w:r>
    </w:p>
    <w:p>
      <w:pPr>
        <w:pStyle w:val="RefAPA"/>
        <w:jc w:val="left"/>
      </w:pPr>
      <w:r>
        <w:t xml:space="preserve">Lara, F., Reyes, A., Altamirano, D., Mena, D., Barba Molina, H. y Lopez, E. (2025). Spectral estimation for hydrogen line detection in the Milky Way. En </w:t>
      </w:r>
      <w:r>
        <w:rPr>
          <w:i/>
        </w:rPr>
        <w:t>Lecture Notes in Computer Science</w:t>
      </w:r>
      <w:r>
        <w:t>. Springer. [Camera ready]</w:t>
      </w:r>
    </w:p>
    <w:p>
      <w:pPr>
        <w:pStyle w:val="RefAPA"/>
        <w:jc w:val="left"/>
      </w:pPr>
      <w:r>
        <w:t xml:space="preserve">Lorimer, D. R. y Kramer, M. (2005). </w:t>
      </w:r>
      <w:r>
        <w:rPr>
          <w:i/>
        </w:rPr>
        <w:t>Handbook of pulsar astronomy</w:t>
      </w:r>
      <w:r>
        <w:t>. Cambridge University Press.</w:t>
      </w:r>
    </w:p>
    <w:p>
      <w:pPr>
        <w:pStyle w:val="RefAPA"/>
        <w:jc w:val="left"/>
      </w:pPr>
      <w:r>
        <w:t xml:space="preserve">McClure-Griffiths, N. M., Stanimirovic, S. y Rybarczyk, D. R. (2023). Atomic hydrogen in the Milky Way: A stepping stone in the evolution of galaxies. </w:t>
      </w:r>
      <w:r>
        <w:rPr>
          <w:i/>
        </w:rPr>
        <w:t>Annual Review of Astronomy and Astrophysics, 61</w:t>
      </w:r>
      <w:r>
        <w:t>, 19–63. https://doi.org/10.1146/annurev-astro-052920-104851</w:t>
      </w:r>
    </w:p>
    <w:p>
      <w:pPr>
        <w:pStyle w:val="RefAPA"/>
        <w:jc w:val="left"/>
      </w:pPr>
      <w:r>
        <w:t xml:space="preserve">Oppenheim, A. V. y Schafer, R. W. (2010). </w:t>
      </w:r>
      <w:r>
        <w:rPr>
          <w:i/>
        </w:rPr>
        <w:t>Discrete-time signal processing</w:t>
      </w:r>
      <w:r>
        <w:t xml:space="preserve"> (3.ª ed.). Pearson.</w:t>
      </w:r>
    </w:p>
    <w:p>
      <w:pPr>
        <w:pStyle w:val="RefAPA"/>
        <w:jc w:val="left"/>
      </w:pPr>
      <w:r>
        <w:t xml:space="preserve">Wilson, T. L., Rohlfs, K. y Hüttemeister, S. (2013). </w:t>
      </w:r>
      <w:r>
        <w:rPr>
          <w:i/>
        </w:rPr>
        <w:t>Tools of radio astronomy</w:t>
      </w:r>
      <w:r>
        <w:t xml:space="preserve"> (6.ª ed.). Springer. https://doi.org/10.1007/978-3-642-39950-3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Intro">
    <w:name w:val="TituloIntro"/>
    <w:pPr>
      <w:spacing w:after="480" w:line="480" w:lineRule="auto"/>
      <w:jc w:val="center"/>
    </w:pPr>
    <w:rPr>
      <w:rFonts w:ascii="Times New Roman" w:hAnsi="Times New Roman"/>
      <w:b/>
      <w:sz w:val="28"/>
    </w:rPr>
  </w:style>
  <w:style w:type="paragraph" w:customStyle="1" w:styleId="RefTitulo">
    <w:name w:val="RefTitulo"/>
    <w:pPr>
      <w:spacing w:before="480" w:after="240" w:line="480" w:lineRule="auto"/>
      <w:jc w:val="center"/>
    </w:pPr>
    <w:rPr>
      <w:rFonts w:ascii="Times New Roman" w:hAnsi="Times New Roman"/>
      <w:b/>
      <w:sz w:val="28"/>
    </w:rPr>
  </w:style>
  <w:style w:type="paragraph" w:customStyle="1" w:styleId="RefAPA">
    <w:name w:val="RefAPA"/>
    <w:pPr>
      <w:spacing w:line="480" w:lineRule="auto" w:after="0"/>
      <w:ind w:hanging="720" w:left="7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