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60" w:type="dxa"/>
        <w:tblLook w:val="04A0" w:firstRow="1" w:lastRow="0" w:firstColumn="1" w:lastColumn="0" w:noHBand="0" w:noVBand="1"/>
      </w:tblPr>
      <w:tblGrid>
        <w:gridCol w:w="1286"/>
        <w:gridCol w:w="647"/>
        <w:gridCol w:w="1400"/>
        <w:gridCol w:w="1759"/>
        <w:gridCol w:w="1364"/>
        <w:gridCol w:w="1759"/>
        <w:gridCol w:w="1448"/>
        <w:gridCol w:w="1436"/>
        <w:gridCol w:w="1491"/>
      </w:tblGrid>
      <w:tr w:rsidR="00F434AE" w14:paraId="72FA71ED" w14:textId="77777777" w:rsidTr="00F97CE0">
        <w:tc>
          <w:tcPr>
            <w:tcW w:w="1074" w:type="dxa"/>
            <w:tcBorders>
              <w:top w:val="single" w:sz="4" w:space="0" w:color="auto"/>
              <w:left w:val="single" w:sz="4" w:space="0" w:color="auto"/>
              <w:bottom w:val="single" w:sz="4" w:space="0" w:color="auto"/>
              <w:right w:val="single" w:sz="4" w:space="0" w:color="auto"/>
            </w:tcBorders>
            <w:hideMark/>
          </w:tcPr>
          <w:p w14:paraId="0DF77DF4" w14:textId="77777777" w:rsidR="00F97CE0" w:rsidRDefault="00F97CE0">
            <w:pPr>
              <w:jc w:val="both"/>
              <w:rPr>
                <w:rFonts w:ascii="Aptos" w:hAnsi="Aptos" w:cs="Calibri"/>
                <w:b/>
                <w:bCs/>
                <w:kern w:val="0"/>
                <w:sz w:val="21"/>
                <w:szCs w:val="21"/>
                <w:lang w:val="en-US"/>
                <w14:ligatures w14:val="none"/>
              </w:rPr>
            </w:pPr>
            <w:r>
              <w:rPr>
                <w:rFonts w:ascii="Aptos" w:hAnsi="Aptos" w:cs="Calibri"/>
                <w:b/>
                <w:bCs/>
                <w:kern w:val="0"/>
                <w:sz w:val="21"/>
                <w:szCs w:val="21"/>
                <w:lang w:val="en-US"/>
                <w14:ligatures w14:val="none"/>
              </w:rPr>
              <w:t>Author</w:t>
            </w:r>
          </w:p>
        </w:tc>
        <w:tc>
          <w:tcPr>
            <w:tcW w:w="665" w:type="dxa"/>
            <w:tcBorders>
              <w:top w:val="single" w:sz="4" w:space="0" w:color="auto"/>
              <w:left w:val="single" w:sz="4" w:space="0" w:color="auto"/>
              <w:bottom w:val="single" w:sz="4" w:space="0" w:color="auto"/>
              <w:right w:val="single" w:sz="4" w:space="0" w:color="auto"/>
            </w:tcBorders>
            <w:hideMark/>
          </w:tcPr>
          <w:p w14:paraId="6AA7C085"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Year</w:t>
            </w:r>
          </w:p>
        </w:tc>
        <w:tc>
          <w:tcPr>
            <w:tcW w:w="1406" w:type="dxa"/>
            <w:tcBorders>
              <w:top w:val="single" w:sz="4" w:space="0" w:color="auto"/>
              <w:left w:val="single" w:sz="4" w:space="0" w:color="auto"/>
              <w:bottom w:val="single" w:sz="4" w:space="0" w:color="auto"/>
              <w:right w:val="single" w:sz="4" w:space="0" w:color="auto"/>
            </w:tcBorders>
            <w:hideMark/>
          </w:tcPr>
          <w:p w14:paraId="4091A813"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Title</w:t>
            </w:r>
          </w:p>
        </w:tc>
        <w:tc>
          <w:tcPr>
            <w:tcW w:w="2070" w:type="dxa"/>
            <w:tcBorders>
              <w:top w:val="single" w:sz="4" w:space="0" w:color="auto"/>
              <w:left w:val="single" w:sz="4" w:space="0" w:color="auto"/>
              <w:bottom w:val="single" w:sz="4" w:space="0" w:color="auto"/>
              <w:right w:val="single" w:sz="4" w:space="0" w:color="auto"/>
            </w:tcBorders>
            <w:hideMark/>
          </w:tcPr>
          <w:p w14:paraId="2EE9C11D"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Objective</w:t>
            </w:r>
          </w:p>
        </w:tc>
        <w:tc>
          <w:tcPr>
            <w:tcW w:w="1942" w:type="dxa"/>
            <w:tcBorders>
              <w:top w:val="single" w:sz="4" w:space="0" w:color="auto"/>
              <w:left w:val="single" w:sz="4" w:space="0" w:color="auto"/>
              <w:bottom w:val="single" w:sz="4" w:space="0" w:color="auto"/>
              <w:right w:val="single" w:sz="4" w:space="0" w:color="auto"/>
            </w:tcBorders>
            <w:hideMark/>
          </w:tcPr>
          <w:p w14:paraId="58A231B4"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Method</w:t>
            </w:r>
          </w:p>
        </w:tc>
        <w:tc>
          <w:tcPr>
            <w:tcW w:w="947" w:type="dxa"/>
            <w:tcBorders>
              <w:top w:val="single" w:sz="4" w:space="0" w:color="auto"/>
              <w:left w:val="single" w:sz="4" w:space="0" w:color="auto"/>
              <w:bottom w:val="single" w:sz="4" w:space="0" w:color="auto"/>
              <w:right w:val="single" w:sz="4" w:space="0" w:color="auto"/>
            </w:tcBorders>
            <w:hideMark/>
          </w:tcPr>
          <w:p w14:paraId="61599AC2"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Data / Sample</w:t>
            </w:r>
          </w:p>
        </w:tc>
        <w:tc>
          <w:tcPr>
            <w:tcW w:w="3209" w:type="dxa"/>
            <w:tcBorders>
              <w:top w:val="single" w:sz="4" w:space="0" w:color="auto"/>
              <w:left w:val="single" w:sz="4" w:space="0" w:color="auto"/>
              <w:bottom w:val="single" w:sz="4" w:space="0" w:color="auto"/>
              <w:right w:val="single" w:sz="4" w:space="0" w:color="auto"/>
            </w:tcBorders>
            <w:hideMark/>
          </w:tcPr>
          <w:p w14:paraId="4592F28C"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Conclusion</w:t>
            </w:r>
          </w:p>
        </w:tc>
        <w:tc>
          <w:tcPr>
            <w:tcW w:w="241" w:type="dxa"/>
            <w:tcBorders>
              <w:top w:val="single" w:sz="4" w:space="0" w:color="auto"/>
              <w:left w:val="single" w:sz="4" w:space="0" w:color="auto"/>
              <w:bottom w:val="single" w:sz="4" w:space="0" w:color="auto"/>
              <w:right w:val="single" w:sz="4" w:space="0" w:color="auto"/>
            </w:tcBorders>
            <w:hideMark/>
          </w:tcPr>
          <w:p w14:paraId="316FB82E"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Weakness</w:t>
            </w:r>
          </w:p>
        </w:tc>
        <w:tc>
          <w:tcPr>
            <w:tcW w:w="1036" w:type="dxa"/>
            <w:tcBorders>
              <w:top w:val="single" w:sz="4" w:space="0" w:color="auto"/>
              <w:left w:val="single" w:sz="4" w:space="0" w:color="auto"/>
              <w:bottom w:val="single" w:sz="4" w:space="0" w:color="auto"/>
              <w:right w:val="single" w:sz="4" w:space="0" w:color="auto"/>
            </w:tcBorders>
            <w:hideMark/>
          </w:tcPr>
          <w:p w14:paraId="25F995F4" w14:textId="77777777" w:rsidR="00F97CE0" w:rsidRDefault="00F97CE0">
            <w:pPr>
              <w:jc w:val="both"/>
              <w:rPr>
                <w:rFonts w:ascii="Aptos" w:hAnsi="Aptos" w:cs="Calibri"/>
                <w:b/>
                <w:bCs/>
                <w:sz w:val="21"/>
                <w:szCs w:val="21"/>
                <w:lang w:val="en-US"/>
              </w:rPr>
            </w:pPr>
            <w:r>
              <w:rPr>
                <w:rFonts w:ascii="Aptos" w:hAnsi="Aptos" w:cs="Calibri"/>
                <w:b/>
                <w:bCs/>
                <w:sz w:val="21"/>
                <w:szCs w:val="21"/>
                <w:lang w:val="en-US"/>
              </w:rPr>
              <w:t>Strength</w:t>
            </w:r>
          </w:p>
        </w:tc>
      </w:tr>
      <w:tr w:rsidR="00F434AE" w14:paraId="76CB97FC" w14:textId="77777777" w:rsidTr="00F97CE0">
        <w:tc>
          <w:tcPr>
            <w:tcW w:w="1074" w:type="dxa"/>
            <w:tcBorders>
              <w:top w:val="single" w:sz="4" w:space="0" w:color="auto"/>
              <w:left w:val="single" w:sz="4" w:space="0" w:color="auto"/>
              <w:bottom w:val="single" w:sz="4" w:space="0" w:color="auto"/>
              <w:right w:val="single" w:sz="4" w:space="0" w:color="auto"/>
            </w:tcBorders>
          </w:tcPr>
          <w:p w14:paraId="3EB2422D" w14:textId="77777777" w:rsidR="00F97CE0" w:rsidRPr="00F97CE0" w:rsidRDefault="00F97CE0" w:rsidP="00F97CE0">
            <w:pPr>
              <w:rPr>
                <w:rFonts w:ascii="Times New Roman" w:eastAsia="Times New Roman" w:hAnsi="Times New Roman" w:cs="Times New Roman"/>
                <w:kern w:val="0"/>
                <w:lang w:val="en-US" w:eastAsia="zh-CN"/>
                <w14:ligatures w14:val="none"/>
              </w:rPr>
            </w:pPr>
            <w:r w:rsidRPr="00F97CE0">
              <w:rPr>
                <w:rFonts w:ascii="Times New Roman" w:eastAsia="Times New Roman" w:hAnsi="Times New Roman" w:cs="Times New Roman"/>
                <w:kern w:val="0"/>
                <w:lang w:val="en-US" w:eastAsia="zh-CN"/>
                <w14:ligatures w14:val="none"/>
              </w:rPr>
              <w:t>Judith C. Lapadat</w:t>
            </w:r>
          </w:p>
          <w:p w14:paraId="0CF18B76" w14:textId="77777777" w:rsidR="00F97CE0" w:rsidRDefault="00F97CE0">
            <w:pPr>
              <w:jc w:val="both"/>
              <w:rPr>
                <w:rFonts w:ascii="Aptos" w:hAnsi="Aptos" w:cs="Calibri"/>
                <w:b/>
                <w:bCs/>
                <w:sz w:val="21"/>
                <w:szCs w:val="21"/>
                <w:lang w:val="en-US"/>
              </w:rPr>
            </w:pPr>
          </w:p>
        </w:tc>
        <w:tc>
          <w:tcPr>
            <w:tcW w:w="665" w:type="dxa"/>
            <w:tcBorders>
              <w:top w:val="single" w:sz="4" w:space="0" w:color="auto"/>
              <w:left w:val="single" w:sz="4" w:space="0" w:color="auto"/>
              <w:bottom w:val="single" w:sz="4" w:space="0" w:color="auto"/>
              <w:right w:val="single" w:sz="4" w:space="0" w:color="auto"/>
            </w:tcBorders>
          </w:tcPr>
          <w:p w14:paraId="297FD2CF" w14:textId="484E470A" w:rsidR="00F97CE0" w:rsidRDefault="00F97CE0">
            <w:pPr>
              <w:jc w:val="both"/>
              <w:rPr>
                <w:rFonts w:ascii="Aptos" w:hAnsi="Aptos" w:cs="Calibri"/>
                <w:b/>
                <w:bCs/>
                <w:sz w:val="21"/>
                <w:szCs w:val="21"/>
                <w:lang w:val="en-US"/>
              </w:rPr>
            </w:pPr>
            <w:r>
              <w:rPr>
                <w:rFonts w:ascii="Aptos" w:hAnsi="Aptos" w:cs="Calibri"/>
                <w:b/>
                <w:bCs/>
                <w:sz w:val="21"/>
                <w:szCs w:val="21"/>
                <w:lang w:val="en-US"/>
              </w:rPr>
              <w:t>2002</w:t>
            </w:r>
          </w:p>
        </w:tc>
        <w:tc>
          <w:tcPr>
            <w:tcW w:w="1406" w:type="dxa"/>
            <w:tcBorders>
              <w:top w:val="single" w:sz="4" w:space="0" w:color="auto"/>
              <w:left w:val="single" w:sz="4" w:space="0" w:color="auto"/>
              <w:bottom w:val="single" w:sz="4" w:space="0" w:color="auto"/>
              <w:right w:val="single" w:sz="4" w:space="0" w:color="auto"/>
            </w:tcBorders>
          </w:tcPr>
          <w:p w14:paraId="665F9FB3" w14:textId="77777777" w:rsidR="00F97CE0" w:rsidRPr="00F97CE0" w:rsidRDefault="00F97CE0" w:rsidP="00F97CE0">
            <w:pPr>
              <w:rPr>
                <w:rFonts w:ascii="Times New Roman" w:eastAsia="Times New Roman" w:hAnsi="Times New Roman" w:cs="Times New Roman"/>
                <w:kern w:val="0"/>
                <w:lang w:val="en-US" w:eastAsia="zh-CN"/>
                <w14:ligatures w14:val="none"/>
              </w:rPr>
            </w:pPr>
            <w:r w:rsidRPr="00F97CE0">
              <w:rPr>
                <w:rFonts w:ascii="Times New Roman" w:eastAsia="Times New Roman" w:hAnsi="Times New Roman" w:cs="Times New Roman"/>
                <w:kern w:val="0"/>
                <w:lang w:val="en-US" w:eastAsia="zh-CN"/>
                <w14:ligatures w14:val="none"/>
              </w:rPr>
              <w:t xml:space="preserve">Written Interaction: a Key Component in Online Learning </w:t>
            </w:r>
          </w:p>
          <w:p w14:paraId="27C717BB" w14:textId="77777777" w:rsidR="00F97CE0" w:rsidRDefault="00F97CE0">
            <w:pPr>
              <w:jc w:val="both"/>
              <w:rPr>
                <w:rFonts w:ascii="Aptos" w:hAnsi="Aptos" w:cs="Calibri"/>
                <w:b/>
                <w:bCs/>
                <w:sz w:val="21"/>
                <w:szCs w:val="21"/>
                <w:lang w:val="en-US"/>
              </w:rPr>
            </w:pPr>
          </w:p>
        </w:tc>
        <w:tc>
          <w:tcPr>
            <w:tcW w:w="2070" w:type="dxa"/>
            <w:tcBorders>
              <w:top w:val="single" w:sz="4" w:space="0" w:color="auto"/>
              <w:left w:val="single" w:sz="4" w:space="0" w:color="auto"/>
              <w:bottom w:val="single" w:sz="4" w:space="0" w:color="auto"/>
              <w:right w:val="single" w:sz="4" w:space="0" w:color="auto"/>
            </w:tcBorders>
          </w:tcPr>
          <w:p w14:paraId="23DF8530" w14:textId="12F69CE9" w:rsidR="00F97CE0" w:rsidRPr="00F97CE0" w:rsidRDefault="00F97CE0" w:rsidP="00F97CE0">
            <w:pPr>
              <w:rPr>
                <w:rFonts w:ascii="Times New Roman" w:eastAsia="Times New Roman" w:hAnsi="Times New Roman" w:cs="Times New Roman"/>
                <w:kern w:val="0"/>
                <w:lang w:val="en-US" w:eastAsia="zh-CN"/>
                <w14:ligatures w14:val="none"/>
              </w:rPr>
            </w:pPr>
            <w:r w:rsidRPr="00F97CE0">
              <w:rPr>
                <w:rFonts w:ascii="Times New Roman" w:eastAsia="Times New Roman" w:hAnsi="Times New Roman" w:cs="Times New Roman"/>
                <w:kern w:val="0"/>
                <w:lang w:val="en-US" w:eastAsia="zh-CN"/>
                <w14:ligatures w14:val="none"/>
              </w:rPr>
              <w:t xml:space="preserve">Investigating the potential of online learning to support constructive learning through interactive writing in </w:t>
            </w:r>
            <w:r w:rsidR="00270A2C" w:rsidRPr="00F97CE0">
              <w:rPr>
                <w:rFonts w:ascii="Times New Roman" w:eastAsia="Times New Roman" w:hAnsi="Times New Roman" w:cs="Times New Roman"/>
                <w:kern w:val="0"/>
                <w:lang w:val="en-US" w:eastAsia="zh-CN"/>
                <w14:ligatures w14:val="none"/>
              </w:rPr>
              <w:t>asynchronous</w:t>
            </w:r>
            <w:r w:rsidRPr="00F97CE0">
              <w:rPr>
                <w:rFonts w:ascii="Times New Roman" w:eastAsia="Times New Roman" w:hAnsi="Times New Roman" w:cs="Times New Roman"/>
                <w:kern w:val="0"/>
                <w:lang w:val="en-US" w:eastAsia="zh-CN"/>
                <w14:ligatures w14:val="none"/>
              </w:rPr>
              <w:t xml:space="preserve"> conference</w:t>
            </w:r>
          </w:p>
          <w:p w14:paraId="1BE6342E" w14:textId="77777777" w:rsidR="00F97CE0" w:rsidRDefault="00F97CE0">
            <w:pPr>
              <w:jc w:val="both"/>
              <w:rPr>
                <w:rFonts w:ascii="Aptos" w:hAnsi="Aptos" w:cs="Calibri"/>
                <w:b/>
                <w:bCs/>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698E165F" w14:textId="77777777" w:rsidR="00F97CE0" w:rsidRPr="00F97CE0" w:rsidRDefault="00F97CE0" w:rsidP="00F97CE0">
            <w:pPr>
              <w:rPr>
                <w:rFonts w:ascii="Times New Roman" w:eastAsia="Times New Roman" w:hAnsi="Times New Roman" w:cs="Times New Roman"/>
                <w:kern w:val="0"/>
                <w:lang w:val="en-US" w:eastAsia="zh-CN"/>
                <w14:ligatures w14:val="none"/>
              </w:rPr>
            </w:pPr>
            <w:r w:rsidRPr="00F97CE0">
              <w:rPr>
                <w:rFonts w:ascii="Times New Roman" w:eastAsia="Times New Roman" w:hAnsi="Times New Roman" w:cs="Times New Roman"/>
                <w:kern w:val="0"/>
                <w:lang w:val="en-US" w:eastAsia="zh-CN"/>
                <w14:ligatures w14:val="none"/>
              </w:rPr>
              <w:t>Qualitative Analysis</w:t>
            </w:r>
          </w:p>
          <w:p w14:paraId="696C9AFB" w14:textId="77777777" w:rsidR="00F97CE0" w:rsidRDefault="00F97CE0">
            <w:pPr>
              <w:jc w:val="both"/>
              <w:rPr>
                <w:rFonts w:ascii="Aptos" w:hAnsi="Aptos" w:cs="Calibri"/>
                <w:b/>
                <w:bCs/>
                <w:sz w:val="21"/>
                <w:szCs w:val="21"/>
                <w:lang w:val="en-US"/>
              </w:rPr>
            </w:pPr>
          </w:p>
        </w:tc>
        <w:tc>
          <w:tcPr>
            <w:tcW w:w="947" w:type="dxa"/>
            <w:tcBorders>
              <w:top w:val="single" w:sz="4" w:space="0" w:color="auto"/>
              <w:left w:val="single" w:sz="4" w:space="0" w:color="auto"/>
              <w:bottom w:val="single" w:sz="4" w:space="0" w:color="auto"/>
              <w:right w:val="single" w:sz="4" w:space="0" w:color="auto"/>
            </w:tcBorders>
          </w:tcPr>
          <w:p w14:paraId="068279F6" w14:textId="2F1CD858" w:rsidR="00F97CE0" w:rsidRDefault="00F97CE0">
            <w:pPr>
              <w:jc w:val="both"/>
              <w:rPr>
                <w:rFonts w:ascii="Aptos" w:hAnsi="Aptos" w:cs="Calibri"/>
                <w:b/>
                <w:bCs/>
                <w:sz w:val="21"/>
                <w:szCs w:val="21"/>
                <w:lang w:val="en-US"/>
              </w:rPr>
            </w:pPr>
            <w:r>
              <w:rPr>
                <w:rFonts w:ascii="Aptos" w:hAnsi="Aptos" w:cs="Calibri"/>
                <w:b/>
                <w:bCs/>
                <w:sz w:val="21"/>
                <w:szCs w:val="21"/>
                <w:lang w:val="en-US"/>
              </w:rPr>
              <w:t>-</w:t>
            </w:r>
          </w:p>
        </w:tc>
        <w:tc>
          <w:tcPr>
            <w:tcW w:w="3209" w:type="dxa"/>
            <w:tcBorders>
              <w:top w:val="single" w:sz="4" w:space="0" w:color="auto"/>
              <w:left w:val="single" w:sz="4" w:space="0" w:color="auto"/>
              <w:bottom w:val="single" w:sz="4" w:space="0" w:color="auto"/>
              <w:right w:val="single" w:sz="4" w:space="0" w:color="auto"/>
            </w:tcBorders>
          </w:tcPr>
          <w:p w14:paraId="303BCE96" w14:textId="77777777" w:rsidR="00F97CE0" w:rsidRPr="00F97CE0" w:rsidRDefault="00F97CE0" w:rsidP="00F97CE0">
            <w:pPr>
              <w:rPr>
                <w:rFonts w:ascii="Times New Roman" w:eastAsia="Times New Roman" w:hAnsi="Times New Roman" w:cs="Times New Roman"/>
                <w:kern w:val="0"/>
                <w:lang w:val="en-US" w:eastAsia="zh-CN"/>
                <w14:ligatures w14:val="none"/>
              </w:rPr>
            </w:pPr>
            <w:r w:rsidRPr="00F97CE0">
              <w:rPr>
                <w:rFonts w:ascii="Times New Roman" w:eastAsia="Times New Roman" w:hAnsi="Times New Roman" w:cs="Times New Roman"/>
                <w:kern w:val="0"/>
                <w:lang w:val="en-US" w:eastAsia="zh-CN"/>
                <w14:ligatures w14:val="none"/>
              </w:rPr>
              <w:t xml:space="preserve">Online learning programs, with an emphasis on interactive writing in asynchronous conferences, have the potential to be an effective tool in promoting constructivist learning by encouraging students' higher-order thinking, building students' social and cognitive meaning, increasing students' participation and </w:t>
            </w:r>
            <w:r w:rsidRPr="00F97CE0">
              <w:rPr>
                <w:rFonts w:ascii="Times New Roman" w:eastAsia="Times New Roman" w:hAnsi="Times New Roman" w:cs="Times New Roman"/>
                <w:kern w:val="0"/>
                <w:lang w:val="en-US" w:eastAsia="zh-CN"/>
                <w14:ligatures w14:val="none"/>
              </w:rPr>
              <w:lastRenderedPageBreak/>
              <w:t>collaboration, supporting learning. student constructivist</w:t>
            </w:r>
          </w:p>
          <w:p w14:paraId="568D7F9F" w14:textId="77777777" w:rsidR="00F97CE0" w:rsidRDefault="00F97CE0">
            <w:pPr>
              <w:jc w:val="both"/>
              <w:rPr>
                <w:rFonts w:ascii="Aptos" w:hAnsi="Aptos" w:cs="Calibri"/>
                <w:b/>
                <w:bCs/>
                <w:sz w:val="21"/>
                <w:szCs w:val="21"/>
                <w:lang w:val="en-US"/>
              </w:rPr>
            </w:pPr>
          </w:p>
        </w:tc>
        <w:tc>
          <w:tcPr>
            <w:tcW w:w="241" w:type="dxa"/>
            <w:tcBorders>
              <w:top w:val="single" w:sz="4" w:space="0" w:color="auto"/>
              <w:left w:val="single" w:sz="4" w:space="0" w:color="auto"/>
              <w:bottom w:val="single" w:sz="4" w:space="0" w:color="auto"/>
              <w:right w:val="single" w:sz="4" w:space="0" w:color="auto"/>
            </w:tcBorders>
          </w:tcPr>
          <w:p w14:paraId="0D65EBE1" w14:textId="1D9E1682" w:rsidR="00F97CE0" w:rsidRPr="008E376E" w:rsidRDefault="008E376E">
            <w:pPr>
              <w:jc w:val="both"/>
              <w:rPr>
                <w:rFonts w:ascii="Aptos" w:hAnsi="Aptos" w:cs="Calibri"/>
                <w:sz w:val="21"/>
                <w:szCs w:val="21"/>
                <w:lang w:val="en-US"/>
              </w:rPr>
            </w:pPr>
            <w:r>
              <w:rPr>
                <w:rFonts w:ascii="Aptos" w:hAnsi="Aptos" w:cs="Calibri"/>
                <w:sz w:val="21"/>
                <w:szCs w:val="21"/>
                <w:lang w:val="en-US"/>
              </w:rPr>
              <w:lastRenderedPageBreak/>
              <w:t>L</w:t>
            </w:r>
            <w:r w:rsidRPr="008E376E">
              <w:rPr>
                <w:rFonts w:ascii="Aptos" w:hAnsi="Aptos" w:cs="Calibri"/>
                <w:sz w:val="21"/>
                <w:szCs w:val="21"/>
                <w:lang w:val="en-US"/>
              </w:rPr>
              <w:t xml:space="preserve">imited scope </w:t>
            </w:r>
            <w:r>
              <w:rPr>
                <w:rFonts w:ascii="Aptos" w:hAnsi="Aptos" w:cs="Calibri"/>
                <w:sz w:val="21"/>
                <w:szCs w:val="21"/>
                <w:lang w:val="en-US"/>
              </w:rPr>
              <w:t xml:space="preserve">of </w:t>
            </w:r>
            <w:r w:rsidRPr="008E376E">
              <w:rPr>
                <w:rFonts w:ascii="Aptos" w:hAnsi="Aptos" w:cs="Calibri"/>
                <w:sz w:val="21"/>
                <w:szCs w:val="21"/>
                <w:lang w:val="en-US"/>
              </w:rPr>
              <w:t xml:space="preserve">data, assumptions </w:t>
            </w:r>
            <w:r>
              <w:rPr>
                <w:rFonts w:ascii="Aptos" w:hAnsi="Aptos" w:cs="Calibri"/>
                <w:sz w:val="21"/>
                <w:szCs w:val="21"/>
                <w:lang w:val="en-US"/>
              </w:rPr>
              <w:t xml:space="preserve">are not </w:t>
            </w:r>
            <w:r w:rsidRPr="008E376E">
              <w:rPr>
                <w:rFonts w:ascii="Aptos" w:hAnsi="Aptos" w:cs="Calibri"/>
                <w:sz w:val="21"/>
                <w:szCs w:val="21"/>
                <w:lang w:val="en-US"/>
              </w:rPr>
              <w:t>universally applicable</w:t>
            </w:r>
          </w:p>
        </w:tc>
        <w:tc>
          <w:tcPr>
            <w:tcW w:w="1036" w:type="dxa"/>
            <w:tcBorders>
              <w:top w:val="single" w:sz="4" w:space="0" w:color="auto"/>
              <w:left w:val="single" w:sz="4" w:space="0" w:color="auto"/>
              <w:bottom w:val="single" w:sz="4" w:space="0" w:color="auto"/>
              <w:right w:val="single" w:sz="4" w:space="0" w:color="auto"/>
            </w:tcBorders>
          </w:tcPr>
          <w:p w14:paraId="1A16C68C" w14:textId="47D4E956" w:rsidR="00F97CE0" w:rsidRPr="00F97CE0" w:rsidRDefault="00F97CE0">
            <w:pPr>
              <w:jc w:val="both"/>
              <w:rPr>
                <w:rFonts w:ascii="Aptos" w:hAnsi="Aptos" w:cs="Calibri"/>
                <w:sz w:val="21"/>
                <w:szCs w:val="21"/>
                <w:lang w:val="en-US"/>
              </w:rPr>
            </w:pPr>
            <w:r w:rsidRPr="00F97CE0">
              <w:rPr>
                <w:rFonts w:ascii="Aptos" w:hAnsi="Aptos" w:cs="Calibri"/>
                <w:sz w:val="21"/>
                <w:szCs w:val="21"/>
                <w:lang w:val="en-US"/>
              </w:rPr>
              <w:t>Highlights the potential of asynchronous online conferencing in education</w:t>
            </w:r>
            <w:r>
              <w:rPr>
                <w:rFonts w:ascii="Aptos" w:hAnsi="Aptos" w:cs="Calibri"/>
                <w:sz w:val="21"/>
                <w:szCs w:val="21"/>
                <w:lang w:val="en-US"/>
              </w:rPr>
              <w:t xml:space="preserve"> </w:t>
            </w:r>
            <w:r w:rsidRPr="00F97CE0">
              <w:rPr>
                <w:rFonts w:ascii="Aptos" w:hAnsi="Aptos" w:cs="Calibri"/>
                <w:sz w:val="21"/>
                <w:szCs w:val="21"/>
                <w:lang w:val="en-US"/>
              </w:rPr>
              <w:t xml:space="preserve">to </w:t>
            </w:r>
            <w:r>
              <w:rPr>
                <w:rFonts w:ascii="Aptos" w:hAnsi="Aptos" w:cs="Calibri"/>
                <w:sz w:val="21"/>
                <w:szCs w:val="21"/>
                <w:lang w:val="en-US"/>
              </w:rPr>
              <w:t xml:space="preserve">support </w:t>
            </w:r>
            <w:r w:rsidRPr="00F97CE0">
              <w:rPr>
                <w:rFonts w:ascii="Aptos" w:hAnsi="Aptos" w:cs="Calibri"/>
                <w:sz w:val="21"/>
                <w:szCs w:val="21"/>
                <w:lang w:val="en-US"/>
              </w:rPr>
              <w:t xml:space="preserve">social and cognitive construction of </w:t>
            </w:r>
            <w:r w:rsidR="008E376E">
              <w:rPr>
                <w:rFonts w:ascii="Aptos" w:hAnsi="Aptos" w:cs="Calibri"/>
                <w:sz w:val="21"/>
                <w:szCs w:val="21"/>
                <w:lang w:val="en-US"/>
              </w:rPr>
              <w:t>learning</w:t>
            </w:r>
          </w:p>
        </w:tc>
      </w:tr>
      <w:tr w:rsidR="00F434AE" w14:paraId="12098EC1" w14:textId="77777777" w:rsidTr="00F97CE0">
        <w:tc>
          <w:tcPr>
            <w:tcW w:w="1074" w:type="dxa"/>
            <w:tcBorders>
              <w:top w:val="single" w:sz="4" w:space="0" w:color="auto"/>
              <w:left w:val="single" w:sz="4" w:space="0" w:color="auto"/>
              <w:bottom w:val="single" w:sz="4" w:space="0" w:color="auto"/>
              <w:right w:val="single" w:sz="4" w:space="0" w:color="auto"/>
            </w:tcBorders>
          </w:tcPr>
          <w:p w14:paraId="6EA4442D" w14:textId="77777777" w:rsidR="008E376E" w:rsidRPr="008E376E" w:rsidRDefault="008E376E" w:rsidP="008E376E">
            <w:pPr>
              <w:rPr>
                <w:rFonts w:ascii="Times New Roman" w:eastAsia="Times New Roman" w:hAnsi="Times New Roman" w:cs="Times New Roman"/>
                <w:kern w:val="0"/>
                <w:lang w:val="en-US" w:eastAsia="zh-CN"/>
                <w14:ligatures w14:val="none"/>
              </w:rPr>
            </w:pPr>
            <w:r w:rsidRPr="008E376E">
              <w:rPr>
                <w:rFonts w:ascii="Times New Roman" w:eastAsia="Times New Roman" w:hAnsi="Times New Roman" w:cs="Times New Roman"/>
                <w:kern w:val="0"/>
                <w:lang w:val="en-US" w:eastAsia="zh-CN"/>
                <w14:ligatures w14:val="none"/>
              </w:rPr>
              <w:t>William R. Watson and Sunnie Lee Watson</w:t>
            </w:r>
          </w:p>
          <w:p w14:paraId="7B92A869" w14:textId="77777777" w:rsidR="00F97CE0" w:rsidRDefault="00F97CE0">
            <w:pPr>
              <w:jc w:val="both"/>
              <w:rPr>
                <w:rFonts w:ascii="Aptos" w:hAnsi="Aptos" w:cs="Calibri"/>
                <w:b/>
                <w:bCs/>
                <w:sz w:val="21"/>
                <w:szCs w:val="21"/>
                <w:lang w:val="en-US"/>
              </w:rPr>
            </w:pPr>
          </w:p>
        </w:tc>
        <w:tc>
          <w:tcPr>
            <w:tcW w:w="665" w:type="dxa"/>
            <w:tcBorders>
              <w:top w:val="single" w:sz="4" w:space="0" w:color="auto"/>
              <w:left w:val="single" w:sz="4" w:space="0" w:color="auto"/>
              <w:bottom w:val="single" w:sz="4" w:space="0" w:color="auto"/>
              <w:right w:val="single" w:sz="4" w:space="0" w:color="auto"/>
            </w:tcBorders>
          </w:tcPr>
          <w:p w14:paraId="476E8312" w14:textId="77777777" w:rsidR="008E376E" w:rsidRPr="008E376E" w:rsidRDefault="008E376E" w:rsidP="008E376E">
            <w:pPr>
              <w:rPr>
                <w:rFonts w:ascii="Times New Roman" w:eastAsia="Times New Roman" w:hAnsi="Times New Roman" w:cs="Times New Roman"/>
                <w:kern w:val="0"/>
                <w:lang w:val="en-US" w:eastAsia="zh-CN"/>
                <w14:ligatures w14:val="none"/>
              </w:rPr>
            </w:pPr>
            <w:r w:rsidRPr="008E376E">
              <w:rPr>
                <w:rFonts w:ascii="Times New Roman" w:eastAsia="Times New Roman" w:hAnsi="Times New Roman" w:cs="Times New Roman"/>
                <w:kern w:val="0"/>
                <w:lang w:val="en-US" w:eastAsia="zh-CN"/>
                <w14:ligatures w14:val="none"/>
              </w:rPr>
              <w:t>2007</w:t>
            </w:r>
          </w:p>
          <w:p w14:paraId="4453CCBD" w14:textId="77777777" w:rsidR="00F97CE0" w:rsidRDefault="00F97CE0">
            <w:pPr>
              <w:jc w:val="both"/>
              <w:rPr>
                <w:rFonts w:ascii="Aptos" w:hAnsi="Aptos" w:cs="Calibri"/>
                <w:b/>
                <w:bCs/>
                <w:sz w:val="21"/>
                <w:szCs w:val="21"/>
                <w:lang w:val="en-US"/>
              </w:rPr>
            </w:pPr>
          </w:p>
        </w:tc>
        <w:tc>
          <w:tcPr>
            <w:tcW w:w="1406" w:type="dxa"/>
            <w:tcBorders>
              <w:top w:val="single" w:sz="4" w:space="0" w:color="auto"/>
              <w:left w:val="single" w:sz="4" w:space="0" w:color="auto"/>
              <w:bottom w:val="single" w:sz="4" w:space="0" w:color="auto"/>
              <w:right w:val="single" w:sz="4" w:space="0" w:color="auto"/>
            </w:tcBorders>
          </w:tcPr>
          <w:p w14:paraId="15EB1226" w14:textId="77777777" w:rsidR="008E376E" w:rsidRPr="008E376E" w:rsidRDefault="008E376E" w:rsidP="008E376E">
            <w:pPr>
              <w:rPr>
                <w:rFonts w:ascii="Times New Roman" w:eastAsia="Times New Roman" w:hAnsi="Times New Roman" w:cs="Times New Roman"/>
                <w:kern w:val="0"/>
                <w:lang w:val="en-US" w:eastAsia="zh-CN"/>
                <w14:ligatures w14:val="none"/>
              </w:rPr>
            </w:pPr>
            <w:r w:rsidRPr="008E376E">
              <w:rPr>
                <w:rFonts w:ascii="Times New Roman" w:eastAsia="Times New Roman" w:hAnsi="Times New Roman" w:cs="Times New Roman"/>
                <w:kern w:val="0"/>
                <w:lang w:val="en-US" w:eastAsia="zh-CN"/>
                <w14:ligatures w14:val="none"/>
              </w:rPr>
              <w:t>An Argument for Clarity: What are Learning Management Systems, What are They Not, and What Should They Become?</w:t>
            </w:r>
          </w:p>
          <w:p w14:paraId="5DE24D98" w14:textId="77777777" w:rsidR="00F97CE0" w:rsidRDefault="00F97CE0">
            <w:pPr>
              <w:jc w:val="both"/>
              <w:rPr>
                <w:rFonts w:ascii="Aptos" w:hAnsi="Aptos" w:cs="Calibri"/>
                <w:b/>
                <w:bCs/>
                <w:sz w:val="21"/>
                <w:szCs w:val="21"/>
                <w:lang w:val="en-US"/>
              </w:rPr>
            </w:pPr>
          </w:p>
        </w:tc>
        <w:tc>
          <w:tcPr>
            <w:tcW w:w="2070" w:type="dxa"/>
            <w:tcBorders>
              <w:top w:val="single" w:sz="4" w:space="0" w:color="auto"/>
              <w:left w:val="single" w:sz="4" w:space="0" w:color="auto"/>
              <w:bottom w:val="single" w:sz="4" w:space="0" w:color="auto"/>
              <w:right w:val="single" w:sz="4" w:space="0" w:color="auto"/>
            </w:tcBorders>
          </w:tcPr>
          <w:p w14:paraId="4DC79F61" w14:textId="455CABDB" w:rsidR="00F97CE0" w:rsidRPr="008E376E" w:rsidRDefault="008E376E">
            <w:pPr>
              <w:jc w:val="both"/>
              <w:rPr>
                <w:rFonts w:ascii="Aptos" w:hAnsi="Aptos" w:cs="Calibri"/>
                <w:sz w:val="21"/>
                <w:szCs w:val="21"/>
                <w:lang w:val="en-US"/>
              </w:rPr>
            </w:pPr>
            <w:r w:rsidRPr="008E376E">
              <w:rPr>
                <w:rFonts w:ascii="Aptos" w:hAnsi="Aptos" w:cs="Calibri"/>
                <w:sz w:val="21"/>
                <w:szCs w:val="21"/>
                <w:lang w:val="en-US"/>
              </w:rPr>
              <w:t xml:space="preserve">To find out what an LMS is and how it </w:t>
            </w:r>
            <w:r>
              <w:rPr>
                <w:rFonts w:ascii="Aptos" w:hAnsi="Aptos" w:cs="Calibri"/>
                <w:sz w:val="21"/>
                <w:szCs w:val="21"/>
                <w:lang w:val="en-US"/>
              </w:rPr>
              <w:t xml:space="preserve">supports </w:t>
            </w:r>
            <w:r w:rsidRPr="008E376E">
              <w:rPr>
                <w:rFonts w:ascii="Aptos" w:hAnsi="Aptos" w:cs="Calibri"/>
                <w:sz w:val="21"/>
                <w:szCs w:val="21"/>
                <w:lang w:val="en-US"/>
              </w:rPr>
              <w:t>online learning</w:t>
            </w:r>
          </w:p>
        </w:tc>
        <w:tc>
          <w:tcPr>
            <w:tcW w:w="1942" w:type="dxa"/>
            <w:tcBorders>
              <w:top w:val="single" w:sz="4" w:space="0" w:color="auto"/>
              <w:left w:val="single" w:sz="4" w:space="0" w:color="auto"/>
              <w:bottom w:val="single" w:sz="4" w:space="0" w:color="auto"/>
              <w:right w:val="single" w:sz="4" w:space="0" w:color="auto"/>
            </w:tcBorders>
          </w:tcPr>
          <w:p w14:paraId="73E88114" w14:textId="77777777" w:rsidR="008E376E" w:rsidRPr="008E376E" w:rsidRDefault="008E376E" w:rsidP="008E376E">
            <w:pPr>
              <w:rPr>
                <w:rFonts w:ascii="Times New Roman" w:eastAsia="Times New Roman" w:hAnsi="Times New Roman" w:cs="Times New Roman"/>
                <w:kern w:val="0"/>
                <w:lang w:val="en-US" w:eastAsia="zh-CN"/>
                <w14:ligatures w14:val="none"/>
              </w:rPr>
            </w:pPr>
            <w:r w:rsidRPr="008E376E">
              <w:rPr>
                <w:rFonts w:ascii="Times New Roman" w:eastAsia="Times New Roman" w:hAnsi="Times New Roman" w:cs="Times New Roman"/>
                <w:kern w:val="0"/>
                <w:lang w:val="en-US" w:eastAsia="zh-CN"/>
                <w14:ligatures w14:val="none"/>
              </w:rPr>
              <w:t>Literature review, conceptual analysis</w:t>
            </w:r>
          </w:p>
          <w:p w14:paraId="7E3A19EF" w14:textId="77777777" w:rsidR="00F97CE0" w:rsidRDefault="00F97CE0">
            <w:pPr>
              <w:jc w:val="both"/>
              <w:rPr>
                <w:rFonts w:ascii="Aptos" w:hAnsi="Aptos" w:cs="Calibri"/>
                <w:b/>
                <w:bCs/>
                <w:sz w:val="21"/>
                <w:szCs w:val="21"/>
                <w:lang w:val="en-US"/>
              </w:rPr>
            </w:pPr>
          </w:p>
        </w:tc>
        <w:tc>
          <w:tcPr>
            <w:tcW w:w="947" w:type="dxa"/>
            <w:tcBorders>
              <w:top w:val="single" w:sz="4" w:space="0" w:color="auto"/>
              <w:left w:val="single" w:sz="4" w:space="0" w:color="auto"/>
              <w:bottom w:val="single" w:sz="4" w:space="0" w:color="auto"/>
              <w:right w:val="single" w:sz="4" w:space="0" w:color="auto"/>
            </w:tcBorders>
          </w:tcPr>
          <w:p w14:paraId="1601F3E4" w14:textId="39ACC192" w:rsidR="00F97CE0" w:rsidRDefault="008E376E">
            <w:pPr>
              <w:jc w:val="both"/>
              <w:rPr>
                <w:rFonts w:ascii="Aptos" w:hAnsi="Aptos" w:cs="Calibri"/>
                <w:b/>
                <w:bCs/>
                <w:sz w:val="21"/>
                <w:szCs w:val="21"/>
                <w:lang w:val="en-US"/>
              </w:rPr>
            </w:pPr>
            <w:r>
              <w:rPr>
                <w:rFonts w:ascii="Aptos" w:hAnsi="Aptos" w:cs="Calibri"/>
                <w:b/>
                <w:bCs/>
                <w:sz w:val="21"/>
                <w:szCs w:val="21"/>
                <w:lang w:val="en-US"/>
              </w:rPr>
              <w:t>-</w:t>
            </w:r>
          </w:p>
        </w:tc>
        <w:tc>
          <w:tcPr>
            <w:tcW w:w="3209" w:type="dxa"/>
            <w:tcBorders>
              <w:top w:val="single" w:sz="4" w:space="0" w:color="auto"/>
              <w:left w:val="single" w:sz="4" w:space="0" w:color="auto"/>
              <w:bottom w:val="single" w:sz="4" w:space="0" w:color="auto"/>
              <w:right w:val="single" w:sz="4" w:space="0" w:color="auto"/>
            </w:tcBorders>
          </w:tcPr>
          <w:p w14:paraId="1B4BBA24" w14:textId="77777777" w:rsidR="008E376E" w:rsidRPr="008E376E" w:rsidRDefault="008E376E" w:rsidP="008E376E">
            <w:pPr>
              <w:rPr>
                <w:rFonts w:ascii="Times New Roman" w:eastAsia="Times New Roman" w:hAnsi="Times New Roman" w:cs="Times New Roman"/>
                <w:kern w:val="0"/>
                <w:lang w:val="en-US" w:eastAsia="zh-CN"/>
                <w14:ligatures w14:val="none"/>
              </w:rPr>
            </w:pPr>
            <w:r w:rsidRPr="008E376E">
              <w:rPr>
                <w:rFonts w:ascii="Times New Roman" w:eastAsia="Times New Roman" w:hAnsi="Times New Roman" w:cs="Times New Roman"/>
                <w:kern w:val="0"/>
                <w:lang w:val="en-US" w:eastAsia="zh-CN"/>
                <w14:ligatures w14:val="none"/>
              </w:rPr>
              <w:t>The paper argues for clearer definitions and applications of Learning Management Systems (LMS), differentiating them from related technologies like CMS and LCMS, and suggests future research directions for maximizing the potential of LMS in education.</w:t>
            </w:r>
          </w:p>
          <w:p w14:paraId="63F6344A" w14:textId="77777777" w:rsidR="00F97CE0" w:rsidRDefault="00F97CE0">
            <w:pPr>
              <w:jc w:val="both"/>
              <w:rPr>
                <w:rFonts w:ascii="Aptos" w:hAnsi="Aptos" w:cs="Calibri"/>
                <w:b/>
                <w:bCs/>
                <w:sz w:val="21"/>
                <w:szCs w:val="21"/>
                <w:lang w:val="en-US"/>
              </w:rPr>
            </w:pPr>
          </w:p>
        </w:tc>
        <w:tc>
          <w:tcPr>
            <w:tcW w:w="241" w:type="dxa"/>
            <w:tcBorders>
              <w:top w:val="single" w:sz="4" w:space="0" w:color="auto"/>
              <w:left w:val="single" w:sz="4" w:space="0" w:color="auto"/>
              <w:bottom w:val="single" w:sz="4" w:space="0" w:color="auto"/>
              <w:right w:val="single" w:sz="4" w:space="0" w:color="auto"/>
            </w:tcBorders>
          </w:tcPr>
          <w:p w14:paraId="7740D924" w14:textId="737148C8" w:rsidR="00F97CE0" w:rsidRPr="00270A2C" w:rsidRDefault="00270A2C">
            <w:pPr>
              <w:jc w:val="both"/>
              <w:rPr>
                <w:rFonts w:ascii="Aptos" w:hAnsi="Aptos" w:cs="Calibri"/>
                <w:sz w:val="21"/>
                <w:szCs w:val="21"/>
                <w:lang w:val="en-US"/>
              </w:rPr>
            </w:pPr>
            <w:r w:rsidRPr="00270A2C">
              <w:rPr>
                <w:rFonts w:ascii="Aptos" w:hAnsi="Aptos" w:cs="Calibri"/>
                <w:sz w:val="21"/>
                <w:szCs w:val="21"/>
                <w:lang w:val="en-US"/>
              </w:rPr>
              <w:lastRenderedPageBreak/>
              <w:t xml:space="preserve">lacks </w:t>
            </w:r>
            <w:r>
              <w:rPr>
                <w:rFonts w:ascii="Aptos" w:hAnsi="Aptos" w:cs="Calibri"/>
                <w:sz w:val="21"/>
                <w:szCs w:val="21"/>
                <w:lang w:val="en-US"/>
              </w:rPr>
              <w:t xml:space="preserve">proof and presentation </w:t>
            </w:r>
            <w:r w:rsidRPr="00270A2C">
              <w:rPr>
                <w:rFonts w:ascii="Aptos" w:hAnsi="Aptos" w:cs="Calibri"/>
                <w:sz w:val="21"/>
                <w:szCs w:val="21"/>
                <w:lang w:val="en-US"/>
              </w:rPr>
              <w:t xml:space="preserve">of </w:t>
            </w:r>
            <w:r>
              <w:rPr>
                <w:rFonts w:ascii="Aptos" w:hAnsi="Aptos" w:cs="Calibri"/>
                <w:sz w:val="21"/>
                <w:szCs w:val="21"/>
                <w:lang w:val="en-US"/>
              </w:rPr>
              <w:t xml:space="preserve">the analyzed </w:t>
            </w:r>
            <w:r w:rsidRPr="00270A2C">
              <w:rPr>
                <w:rFonts w:ascii="Aptos" w:hAnsi="Aptos" w:cs="Calibri"/>
                <w:sz w:val="21"/>
                <w:szCs w:val="21"/>
                <w:lang w:val="en-US"/>
              </w:rPr>
              <w:t>studies to support the claims</w:t>
            </w:r>
            <w:r>
              <w:rPr>
                <w:rFonts w:ascii="Aptos" w:hAnsi="Aptos" w:cs="Calibri"/>
                <w:sz w:val="21"/>
                <w:szCs w:val="21"/>
                <w:lang w:val="en-US"/>
              </w:rPr>
              <w:t xml:space="preserve"> that are</w:t>
            </w:r>
            <w:r w:rsidRPr="00270A2C">
              <w:rPr>
                <w:rFonts w:ascii="Aptos" w:hAnsi="Aptos" w:cs="Calibri"/>
                <w:sz w:val="21"/>
                <w:szCs w:val="21"/>
                <w:lang w:val="en-US"/>
              </w:rPr>
              <w:t xml:space="preserve"> made</w:t>
            </w:r>
          </w:p>
        </w:tc>
        <w:tc>
          <w:tcPr>
            <w:tcW w:w="1036" w:type="dxa"/>
            <w:tcBorders>
              <w:top w:val="single" w:sz="4" w:space="0" w:color="auto"/>
              <w:left w:val="single" w:sz="4" w:space="0" w:color="auto"/>
              <w:bottom w:val="single" w:sz="4" w:space="0" w:color="auto"/>
              <w:right w:val="single" w:sz="4" w:space="0" w:color="auto"/>
            </w:tcBorders>
          </w:tcPr>
          <w:p w14:paraId="3C4E4F68" w14:textId="77777777" w:rsidR="00F97CE0" w:rsidRDefault="00F97CE0">
            <w:pPr>
              <w:jc w:val="both"/>
              <w:rPr>
                <w:rFonts w:ascii="Aptos" w:hAnsi="Aptos" w:cs="Calibri"/>
                <w:b/>
                <w:bCs/>
                <w:sz w:val="21"/>
                <w:szCs w:val="21"/>
                <w:lang w:val="en-US"/>
              </w:rPr>
            </w:pPr>
          </w:p>
          <w:p w14:paraId="0DD72741" w14:textId="3CA116CB" w:rsidR="008E376E" w:rsidRDefault="008E376E">
            <w:pPr>
              <w:jc w:val="both"/>
              <w:rPr>
                <w:rFonts w:ascii="Aptos" w:hAnsi="Aptos" w:cs="Calibri"/>
                <w:b/>
                <w:bCs/>
                <w:sz w:val="21"/>
                <w:szCs w:val="21"/>
                <w:lang w:val="en-US"/>
              </w:rPr>
            </w:pPr>
            <w:r>
              <w:t>E</w:t>
            </w:r>
            <w:r>
              <w:t>mphasiz</w:t>
            </w:r>
            <w:r>
              <w:t xml:space="preserve">es </w:t>
            </w:r>
            <w:r>
              <w:t>the importance of incorporating user feedback to optimize online learning experiences.</w:t>
            </w:r>
          </w:p>
        </w:tc>
      </w:tr>
      <w:tr w:rsidR="00F434AE" w14:paraId="046895FD" w14:textId="77777777" w:rsidTr="00F97CE0">
        <w:tc>
          <w:tcPr>
            <w:tcW w:w="1074" w:type="dxa"/>
            <w:tcBorders>
              <w:top w:val="single" w:sz="4" w:space="0" w:color="auto"/>
              <w:left w:val="single" w:sz="4" w:space="0" w:color="auto"/>
              <w:bottom w:val="single" w:sz="4" w:space="0" w:color="auto"/>
              <w:right w:val="single" w:sz="4" w:space="0" w:color="auto"/>
            </w:tcBorders>
          </w:tcPr>
          <w:p w14:paraId="09D64BFE" w14:textId="77777777" w:rsidR="00270A2C" w:rsidRPr="00270A2C" w:rsidRDefault="00270A2C" w:rsidP="00270A2C">
            <w:pPr>
              <w:rPr>
                <w:rFonts w:ascii="Times New Roman" w:eastAsia="Times New Roman" w:hAnsi="Times New Roman" w:cs="Times New Roman"/>
                <w:kern w:val="0"/>
                <w:lang w:val="en-US" w:eastAsia="zh-CN"/>
                <w14:ligatures w14:val="none"/>
              </w:rPr>
            </w:pPr>
            <w:r w:rsidRPr="00270A2C">
              <w:rPr>
                <w:rFonts w:ascii="Times New Roman" w:eastAsia="Times New Roman" w:hAnsi="Times New Roman" w:cs="Times New Roman"/>
                <w:kern w:val="0"/>
                <w:lang w:val="en-US" w:eastAsia="zh-CN"/>
                <w14:ligatures w14:val="none"/>
              </w:rPr>
              <w:t>Tom Caswell, Shelley Henson, Marion Jensen and David Wiley</w:t>
            </w:r>
          </w:p>
          <w:p w14:paraId="67F53DDD" w14:textId="77777777" w:rsidR="00270A2C" w:rsidRPr="008E376E" w:rsidRDefault="00270A2C"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391AC0D6" w14:textId="77777777" w:rsidR="00270A2C" w:rsidRPr="00270A2C" w:rsidRDefault="00270A2C" w:rsidP="00270A2C">
            <w:pPr>
              <w:rPr>
                <w:rFonts w:ascii="Times New Roman" w:eastAsia="Times New Roman" w:hAnsi="Times New Roman" w:cs="Times New Roman"/>
                <w:kern w:val="0"/>
                <w:lang w:val="en-US" w:eastAsia="zh-CN"/>
                <w14:ligatures w14:val="none"/>
              </w:rPr>
            </w:pPr>
            <w:r w:rsidRPr="00270A2C">
              <w:rPr>
                <w:rFonts w:ascii="Times New Roman" w:eastAsia="Times New Roman" w:hAnsi="Times New Roman" w:cs="Times New Roman"/>
                <w:kern w:val="0"/>
                <w:lang w:val="en-US" w:eastAsia="zh-CN"/>
                <w14:ligatures w14:val="none"/>
              </w:rPr>
              <w:t>2008</w:t>
            </w:r>
          </w:p>
          <w:p w14:paraId="46532386" w14:textId="77777777" w:rsidR="00270A2C" w:rsidRPr="008E376E" w:rsidRDefault="00270A2C"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725D5E1A" w14:textId="77777777" w:rsidR="00270A2C" w:rsidRPr="00270A2C" w:rsidRDefault="00270A2C" w:rsidP="00270A2C">
            <w:pPr>
              <w:rPr>
                <w:rFonts w:ascii="Times New Roman" w:eastAsia="Times New Roman" w:hAnsi="Times New Roman" w:cs="Times New Roman"/>
                <w:kern w:val="0"/>
                <w:lang w:val="en-US" w:eastAsia="zh-CN"/>
                <w14:ligatures w14:val="none"/>
              </w:rPr>
            </w:pPr>
            <w:r w:rsidRPr="00270A2C">
              <w:rPr>
                <w:rFonts w:ascii="Times New Roman" w:eastAsia="Times New Roman" w:hAnsi="Times New Roman" w:cs="Times New Roman"/>
                <w:kern w:val="0"/>
                <w:lang w:val="en-US" w:eastAsia="zh-CN"/>
                <w14:ligatures w14:val="none"/>
              </w:rPr>
              <w:t>Open Educational Resources: Enabling universal education</w:t>
            </w:r>
          </w:p>
          <w:p w14:paraId="7E869628" w14:textId="77777777" w:rsidR="00270A2C" w:rsidRPr="008E376E" w:rsidRDefault="00270A2C"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18E72E4F" w14:textId="77777777" w:rsidR="00270A2C" w:rsidRPr="00270A2C" w:rsidRDefault="00270A2C" w:rsidP="00270A2C">
            <w:pPr>
              <w:rPr>
                <w:rFonts w:ascii="Times New Roman" w:eastAsia="Times New Roman" w:hAnsi="Times New Roman" w:cs="Times New Roman"/>
                <w:kern w:val="0"/>
                <w:lang w:val="en-US" w:eastAsia="zh-CN"/>
                <w14:ligatures w14:val="none"/>
              </w:rPr>
            </w:pPr>
            <w:r w:rsidRPr="00270A2C">
              <w:rPr>
                <w:rFonts w:ascii="Times New Roman" w:eastAsia="Times New Roman" w:hAnsi="Times New Roman" w:cs="Times New Roman"/>
                <w:kern w:val="0"/>
                <w:lang w:val="en-US" w:eastAsia="zh-CN"/>
                <w14:ligatures w14:val="none"/>
              </w:rPr>
              <w:t>The article discusses the shift in the role of distance education due to technological advancements, particularly focusing on OpenCourseWare (OCW) as a tool for achieving universal education.</w:t>
            </w:r>
          </w:p>
          <w:p w14:paraId="0C3B6B81" w14:textId="77777777" w:rsidR="00270A2C" w:rsidRPr="008E376E" w:rsidRDefault="00270A2C">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06F3E63B" w14:textId="77777777" w:rsidR="00270A2C" w:rsidRPr="00270A2C" w:rsidRDefault="00270A2C" w:rsidP="00270A2C">
            <w:pPr>
              <w:rPr>
                <w:rFonts w:ascii="Times New Roman" w:eastAsia="Times New Roman" w:hAnsi="Times New Roman" w:cs="Times New Roman"/>
                <w:kern w:val="0"/>
                <w:lang w:val="en-US" w:eastAsia="zh-CN"/>
                <w14:ligatures w14:val="none"/>
              </w:rPr>
            </w:pPr>
            <w:r w:rsidRPr="00270A2C">
              <w:rPr>
                <w:rFonts w:ascii="Times New Roman" w:eastAsia="Times New Roman" w:hAnsi="Times New Roman" w:cs="Times New Roman"/>
                <w:kern w:val="0"/>
                <w:lang w:val="en-US" w:eastAsia="zh-CN"/>
                <w14:ligatures w14:val="none"/>
              </w:rPr>
              <w:t xml:space="preserve">descriptive and analytical narrative </w:t>
            </w:r>
          </w:p>
          <w:p w14:paraId="5E97E7C9" w14:textId="77777777" w:rsidR="00270A2C" w:rsidRPr="008E376E" w:rsidRDefault="00270A2C"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43E67EAA" w14:textId="77777777" w:rsidR="00270A2C" w:rsidRDefault="00270A2C">
            <w:pPr>
              <w:jc w:val="both"/>
              <w:rPr>
                <w:rFonts w:ascii="Aptos" w:hAnsi="Aptos" w:cs="Calibri"/>
                <w:b/>
                <w:bCs/>
                <w:sz w:val="21"/>
                <w:szCs w:val="21"/>
                <w:lang w:val="en-US"/>
              </w:rPr>
            </w:pPr>
          </w:p>
          <w:p w14:paraId="22F9AFEF" w14:textId="77777777" w:rsidR="00270A2C" w:rsidRDefault="00270A2C" w:rsidP="00270A2C">
            <w:pPr>
              <w:rPr>
                <w:rFonts w:ascii="Aptos" w:hAnsi="Aptos" w:cs="Calibri"/>
                <w:b/>
                <w:bCs/>
                <w:sz w:val="21"/>
                <w:szCs w:val="21"/>
                <w:lang w:val="en-US"/>
              </w:rPr>
            </w:pPr>
          </w:p>
          <w:p w14:paraId="0631BEB9" w14:textId="77777777" w:rsidR="00270A2C" w:rsidRPr="00270A2C" w:rsidRDefault="00270A2C" w:rsidP="00270A2C">
            <w:pPr>
              <w:rPr>
                <w:rFonts w:ascii="Times New Roman" w:eastAsia="Times New Roman" w:hAnsi="Times New Roman" w:cs="Times New Roman"/>
                <w:kern w:val="0"/>
                <w:lang w:val="en-US" w:eastAsia="zh-CN"/>
                <w14:ligatures w14:val="none"/>
              </w:rPr>
            </w:pPr>
            <w:r w:rsidRPr="00270A2C">
              <w:rPr>
                <w:rFonts w:ascii="Times New Roman" w:eastAsia="Times New Roman" w:hAnsi="Times New Roman" w:cs="Times New Roman"/>
                <w:kern w:val="0"/>
                <w:lang w:val="en-US" w:eastAsia="zh-CN"/>
                <w14:ligatures w14:val="none"/>
              </w:rPr>
              <w:t>Initiatives and institutions such as MIT's OpenCourseWare and the OpenCourseWare Consortium.</w:t>
            </w:r>
          </w:p>
          <w:p w14:paraId="04A40581" w14:textId="77777777" w:rsidR="00270A2C" w:rsidRPr="00270A2C" w:rsidRDefault="00270A2C" w:rsidP="00270A2C">
            <w:pPr>
              <w:rPr>
                <w:rFonts w:ascii="Aptos" w:hAnsi="Aptos" w:cs="Calibri"/>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05EA3D54" w14:textId="4F15C7C7" w:rsidR="00270A2C" w:rsidRPr="00270A2C" w:rsidRDefault="00270A2C" w:rsidP="00270A2C">
            <w:pPr>
              <w:rPr>
                <w:rFonts w:ascii="Times New Roman" w:eastAsia="Times New Roman" w:hAnsi="Times New Roman" w:cs="Times New Roman"/>
                <w:kern w:val="0"/>
                <w:lang w:val="en-US" w:eastAsia="zh-CN"/>
                <w14:ligatures w14:val="none"/>
              </w:rPr>
            </w:pPr>
            <w:r>
              <w:rPr>
                <w:rFonts w:ascii="Times New Roman" w:eastAsia="Times New Roman" w:hAnsi="Times New Roman" w:cs="Times New Roman"/>
                <w:kern w:val="0"/>
                <w:lang w:val="en-US" w:eastAsia="zh-CN"/>
                <w14:ligatures w14:val="none"/>
              </w:rPr>
              <w:t>The</w:t>
            </w:r>
            <w:r w:rsidRPr="00270A2C">
              <w:rPr>
                <w:rFonts w:ascii="Times New Roman" w:eastAsia="Times New Roman" w:hAnsi="Times New Roman" w:cs="Times New Roman"/>
                <w:kern w:val="0"/>
                <w:lang w:val="en-US" w:eastAsia="zh-CN"/>
                <w14:ligatures w14:val="none"/>
              </w:rPr>
              <w:t xml:space="preserve"> technologies and initiatives can significantly transform</w:t>
            </w:r>
            <w:r>
              <w:rPr>
                <w:rFonts w:ascii="Times New Roman" w:eastAsia="Times New Roman" w:hAnsi="Times New Roman" w:cs="Times New Roman"/>
                <w:kern w:val="0"/>
                <w:lang w:val="en-US" w:eastAsia="zh-CN"/>
                <w14:ligatures w14:val="none"/>
              </w:rPr>
              <w:t xml:space="preserve"> long distance</w:t>
            </w:r>
            <w:r w:rsidRPr="00270A2C">
              <w:rPr>
                <w:rFonts w:ascii="Times New Roman" w:eastAsia="Times New Roman" w:hAnsi="Times New Roman" w:cs="Times New Roman"/>
                <w:kern w:val="0"/>
                <w:lang w:val="en-US" w:eastAsia="zh-CN"/>
                <w14:ligatures w14:val="none"/>
              </w:rPr>
              <w:t xml:space="preserve"> education's role from a classroom alternative to a social transformer by providing access to education for all.</w:t>
            </w:r>
          </w:p>
          <w:p w14:paraId="2373E687" w14:textId="77777777" w:rsidR="00270A2C" w:rsidRPr="008E376E" w:rsidRDefault="00270A2C"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305F9984" w14:textId="502D8D62" w:rsidR="00270A2C" w:rsidRPr="00BA4241" w:rsidRDefault="00BA4241">
            <w:pPr>
              <w:jc w:val="both"/>
              <w:rPr>
                <w:rFonts w:ascii="Aptos" w:hAnsi="Aptos" w:cs="Calibri"/>
                <w:sz w:val="21"/>
                <w:szCs w:val="21"/>
                <w:lang w:val="en-US"/>
              </w:rPr>
            </w:pPr>
            <w:r w:rsidRPr="00BA4241">
              <w:rPr>
                <w:rFonts w:ascii="Aptos" w:hAnsi="Aptos" w:cs="Calibri"/>
                <w:sz w:val="21"/>
                <w:szCs w:val="21"/>
                <w:lang w:val="en-US"/>
              </w:rPr>
              <w:t>limited critique of the challenges associated with implementing OER</w:t>
            </w:r>
          </w:p>
        </w:tc>
        <w:tc>
          <w:tcPr>
            <w:tcW w:w="1036" w:type="dxa"/>
            <w:tcBorders>
              <w:top w:val="single" w:sz="4" w:space="0" w:color="auto"/>
              <w:left w:val="single" w:sz="4" w:space="0" w:color="auto"/>
              <w:bottom w:val="single" w:sz="4" w:space="0" w:color="auto"/>
              <w:right w:val="single" w:sz="4" w:space="0" w:color="auto"/>
            </w:tcBorders>
          </w:tcPr>
          <w:p w14:paraId="5E9139F0" w14:textId="7BF4E68E" w:rsidR="00270A2C" w:rsidRPr="00BA4241" w:rsidRDefault="00BA4241">
            <w:pPr>
              <w:jc w:val="both"/>
              <w:rPr>
                <w:rFonts w:ascii="Aptos" w:hAnsi="Aptos" w:cs="Calibri"/>
                <w:sz w:val="21"/>
                <w:szCs w:val="21"/>
                <w:lang w:val="en-US"/>
              </w:rPr>
            </w:pPr>
            <w:r w:rsidRPr="00BA4241">
              <w:rPr>
                <w:rFonts w:ascii="Aptos" w:hAnsi="Aptos" w:cs="Calibri"/>
                <w:sz w:val="21"/>
                <w:szCs w:val="21"/>
                <w:lang w:val="en-US"/>
              </w:rPr>
              <w:t>well-documented with examples and case studies that highlight the practical applications and benefits of OER</w:t>
            </w:r>
          </w:p>
        </w:tc>
      </w:tr>
      <w:tr w:rsidR="00F434AE" w14:paraId="159BF705" w14:textId="77777777" w:rsidTr="00F97CE0">
        <w:tc>
          <w:tcPr>
            <w:tcW w:w="1074" w:type="dxa"/>
            <w:tcBorders>
              <w:top w:val="single" w:sz="4" w:space="0" w:color="auto"/>
              <w:left w:val="single" w:sz="4" w:space="0" w:color="auto"/>
              <w:bottom w:val="single" w:sz="4" w:space="0" w:color="auto"/>
              <w:right w:val="single" w:sz="4" w:space="0" w:color="auto"/>
            </w:tcBorders>
          </w:tcPr>
          <w:p w14:paraId="7E675A31"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Deborah Nuschei</w:t>
            </w:r>
          </w:p>
          <w:p w14:paraId="5DFBFC71" w14:textId="77777777" w:rsidR="00F434AE" w:rsidRPr="00F434AE" w:rsidRDefault="00F434AE" w:rsidP="00F434AE">
            <w:pPr>
              <w:rPr>
                <w:rFonts w:ascii="Times New Roman" w:eastAsia="Times New Roman" w:hAnsi="Times New Roman" w:cs="Times New Roman"/>
                <w:kern w:val="0"/>
                <w:lang w:val="en-US" w:eastAsia="zh-CN"/>
                <w14:ligatures w14:val="none"/>
              </w:rPr>
            </w:pPr>
          </w:p>
          <w:p w14:paraId="3B4ED0AB" w14:textId="77777777" w:rsidR="00270A2C" w:rsidRPr="008E376E" w:rsidRDefault="00270A2C"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160E3163"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2008</w:t>
            </w:r>
          </w:p>
          <w:p w14:paraId="59A80E14" w14:textId="77777777" w:rsidR="00270A2C" w:rsidRPr="008E376E" w:rsidRDefault="00270A2C"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7ABB7B62"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Assessment of Learning Outcomes in Higher Education</w:t>
            </w:r>
          </w:p>
          <w:p w14:paraId="05796028" w14:textId="77777777" w:rsidR="00F434AE" w:rsidRPr="00F434AE" w:rsidRDefault="00F434AE" w:rsidP="00F434AE">
            <w:pPr>
              <w:rPr>
                <w:rFonts w:ascii="Times New Roman" w:eastAsia="Times New Roman" w:hAnsi="Times New Roman" w:cs="Times New Roman"/>
                <w:kern w:val="0"/>
                <w:lang w:val="en-US" w:eastAsia="zh-CN"/>
                <w14:ligatures w14:val="none"/>
              </w:rPr>
            </w:pPr>
          </w:p>
          <w:p w14:paraId="1F310CEE" w14:textId="77777777" w:rsidR="00270A2C" w:rsidRPr="008E376E" w:rsidRDefault="00270A2C"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1EDC5307"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 xml:space="preserve">To compare and evaluate the effectiveness of different assessment instruments used across various countries for measuring </w:t>
            </w:r>
            <w:r w:rsidRPr="00F434AE">
              <w:rPr>
                <w:rFonts w:ascii="Times New Roman" w:eastAsia="Times New Roman" w:hAnsi="Times New Roman" w:cs="Times New Roman"/>
                <w:kern w:val="0"/>
                <w:lang w:val="en-US" w:eastAsia="zh-CN"/>
                <w14:ligatures w14:val="none"/>
              </w:rPr>
              <w:lastRenderedPageBreak/>
              <w:t>learning outcomes in higher education.</w:t>
            </w:r>
          </w:p>
          <w:p w14:paraId="37C9BD02" w14:textId="77777777" w:rsidR="00270A2C" w:rsidRPr="008E376E" w:rsidRDefault="00270A2C">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4C8506E5" w14:textId="6AD35F99"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lastRenderedPageBreak/>
              <w:t>Comparative review</w:t>
            </w:r>
          </w:p>
          <w:p w14:paraId="5164D88E" w14:textId="77777777" w:rsidR="00270A2C" w:rsidRPr="008E376E" w:rsidRDefault="00270A2C"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24D4AFD5" w14:textId="1C991F9A" w:rsidR="00270A2C" w:rsidRDefault="00F434AE">
            <w:pPr>
              <w:jc w:val="both"/>
              <w:rPr>
                <w:rFonts w:ascii="Aptos" w:hAnsi="Aptos" w:cs="Calibri"/>
                <w:b/>
                <w:bCs/>
                <w:sz w:val="21"/>
                <w:szCs w:val="21"/>
                <w:lang w:val="en-US"/>
              </w:rPr>
            </w:pPr>
            <w:r w:rsidRPr="00F434AE">
              <w:rPr>
                <w:rFonts w:eastAsia="Times New Roman"/>
                <w:lang w:val="en-US" w:eastAsia="zh-CN"/>
              </w:rPr>
              <w:t>analysis of 18 assessment instruments across OECD and partner countries</w:t>
            </w:r>
          </w:p>
        </w:tc>
        <w:tc>
          <w:tcPr>
            <w:tcW w:w="3209" w:type="dxa"/>
            <w:tcBorders>
              <w:top w:val="single" w:sz="4" w:space="0" w:color="auto"/>
              <w:left w:val="single" w:sz="4" w:space="0" w:color="auto"/>
              <w:bottom w:val="single" w:sz="4" w:space="0" w:color="auto"/>
              <w:right w:val="single" w:sz="4" w:space="0" w:color="auto"/>
            </w:tcBorders>
          </w:tcPr>
          <w:p w14:paraId="4FC70F9E" w14:textId="2D5E2C5C" w:rsidR="00F434AE" w:rsidRPr="00F434AE" w:rsidRDefault="00F434AE" w:rsidP="00F434AE">
            <w:pPr>
              <w:rPr>
                <w:rFonts w:ascii="Times New Roman" w:eastAsia="Times New Roman" w:hAnsi="Times New Roman" w:cs="Times New Roman"/>
                <w:kern w:val="0"/>
                <w:lang w:val="en-US" w:eastAsia="zh-CN"/>
                <w14:ligatures w14:val="none"/>
              </w:rPr>
            </w:pPr>
            <w:r>
              <w:rPr>
                <w:rFonts w:ascii="Times New Roman" w:eastAsia="Times New Roman" w:hAnsi="Times New Roman" w:cs="Times New Roman"/>
                <w:kern w:val="0"/>
                <w:lang w:val="en-US" w:eastAsia="zh-CN"/>
                <w14:ligatures w14:val="none"/>
              </w:rPr>
              <w:t>D</w:t>
            </w:r>
            <w:r w:rsidRPr="00F434AE">
              <w:rPr>
                <w:rFonts w:ascii="Times New Roman" w:eastAsia="Times New Roman" w:hAnsi="Times New Roman" w:cs="Times New Roman"/>
                <w:kern w:val="0"/>
                <w:lang w:val="en-US" w:eastAsia="zh-CN"/>
                <w14:ligatures w14:val="none"/>
              </w:rPr>
              <w:t xml:space="preserve">iversity of approaches to assessing learning outcomes, proposing a typology of learning outcomes and examining </w:t>
            </w:r>
            <w:r w:rsidRPr="00F434AE">
              <w:rPr>
                <w:rFonts w:ascii="Times New Roman" w:eastAsia="Times New Roman" w:hAnsi="Times New Roman" w:cs="Times New Roman"/>
                <w:kern w:val="0"/>
                <w:lang w:val="en-US" w:eastAsia="zh-CN"/>
                <w14:ligatures w14:val="none"/>
              </w:rPr>
              <w:lastRenderedPageBreak/>
              <w:t>the methods used across countries.</w:t>
            </w:r>
          </w:p>
          <w:p w14:paraId="0E6A359B" w14:textId="77777777" w:rsidR="00270A2C" w:rsidRPr="008E376E" w:rsidRDefault="00270A2C"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1B9729C4" w14:textId="1FED65AE" w:rsidR="00270A2C" w:rsidRPr="00BA4241" w:rsidRDefault="00BA4241">
            <w:pPr>
              <w:jc w:val="both"/>
              <w:rPr>
                <w:rFonts w:ascii="Aptos" w:hAnsi="Aptos" w:cs="Calibri"/>
                <w:sz w:val="21"/>
                <w:szCs w:val="21"/>
                <w:lang w:val="en-US"/>
              </w:rPr>
            </w:pPr>
            <w:r w:rsidRPr="00BA4241">
              <w:rPr>
                <w:rFonts w:ascii="Aptos" w:hAnsi="Aptos" w:cs="Calibri"/>
                <w:sz w:val="21"/>
                <w:szCs w:val="21"/>
                <w:lang w:val="en-US"/>
              </w:rPr>
              <w:lastRenderedPageBreak/>
              <w:t>Potential biases due to the sample of specific countries</w:t>
            </w:r>
            <w:r>
              <w:rPr>
                <w:rFonts w:ascii="Aptos" w:hAnsi="Aptos" w:cs="Calibri"/>
                <w:sz w:val="21"/>
                <w:szCs w:val="21"/>
                <w:lang w:val="en-US"/>
              </w:rPr>
              <w:t xml:space="preserve"> (not globally)</w:t>
            </w:r>
          </w:p>
        </w:tc>
        <w:tc>
          <w:tcPr>
            <w:tcW w:w="1036" w:type="dxa"/>
            <w:tcBorders>
              <w:top w:val="single" w:sz="4" w:space="0" w:color="auto"/>
              <w:left w:val="single" w:sz="4" w:space="0" w:color="auto"/>
              <w:bottom w:val="single" w:sz="4" w:space="0" w:color="auto"/>
              <w:right w:val="single" w:sz="4" w:space="0" w:color="auto"/>
            </w:tcBorders>
          </w:tcPr>
          <w:p w14:paraId="112A0F5C" w14:textId="1E74C7D3" w:rsidR="00270A2C" w:rsidRDefault="00F434AE">
            <w:pPr>
              <w:jc w:val="both"/>
              <w:rPr>
                <w:rFonts w:ascii="Aptos" w:hAnsi="Aptos" w:cs="Calibri"/>
                <w:b/>
                <w:bCs/>
                <w:sz w:val="21"/>
                <w:szCs w:val="21"/>
                <w:lang w:val="en-US"/>
              </w:rPr>
            </w:pPr>
            <w:r>
              <w:t>I</w:t>
            </w:r>
            <w:r>
              <w:t>nsightful analysis into the assessment practices in higher education</w:t>
            </w:r>
          </w:p>
        </w:tc>
      </w:tr>
      <w:tr w:rsidR="00F434AE" w14:paraId="2B8EE120" w14:textId="77777777" w:rsidTr="00F97CE0">
        <w:tc>
          <w:tcPr>
            <w:tcW w:w="1074" w:type="dxa"/>
            <w:tcBorders>
              <w:top w:val="single" w:sz="4" w:space="0" w:color="auto"/>
              <w:left w:val="single" w:sz="4" w:space="0" w:color="auto"/>
              <w:bottom w:val="single" w:sz="4" w:space="0" w:color="auto"/>
              <w:right w:val="single" w:sz="4" w:space="0" w:color="auto"/>
            </w:tcBorders>
          </w:tcPr>
          <w:p w14:paraId="2FFBEAB1"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Yang, Dong; Lavonen, Jari M.; Niemi, Hannele</w:t>
            </w:r>
          </w:p>
          <w:p w14:paraId="1B602FF1" w14:textId="77777777" w:rsidR="00270A2C" w:rsidRPr="008E376E" w:rsidRDefault="00270A2C"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60C17142"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2018</w:t>
            </w:r>
          </w:p>
          <w:p w14:paraId="541C0212" w14:textId="77777777" w:rsidR="00270A2C" w:rsidRPr="008E376E" w:rsidRDefault="00270A2C"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088ACB2F"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Online Learning Engagement: Critical Factors and Research Evidence from Literature</w:t>
            </w:r>
          </w:p>
          <w:p w14:paraId="4FA17010" w14:textId="77777777" w:rsidR="00F434AE" w:rsidRPr="00F434AE" w:rsidRDefault="00F434AE" w:rsidP="00F434AE">
            <w:pPr>
              <w:rPr>
                <w:rFonts w:ascii="Times New Roman" w:eastAsia="Times New Roman" w:hAnsi="Times New Roman" w:cs="Times New Roman"/>
                <w:kern w:val="0"/>
                <w:lang w:val="en-US" w:eastAsia="zh-CN"/>
                <w14:ligatures w14:val="none"/>
              </w:rPr>
            </w:pPr>
          </w:p>
          <w:p w14:paraId="51885E5B" w14:textId="77777777" w:rsidR="00270A2C" w:rsidRPr="008E376E" w:rsidRDefault="00270A2C"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2B4438C5"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Analyze research on online learning engagement, its critical factors and trends.</w:t>
            </w:r>
          </w:p>
          <w:p w14:paraId="77989F86" w14:textId="77777777" w:rsidR="00270A2C" w:rsidRPr="008E376E" w:rsidRDefault="00270A2C">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352CC90C" w14:textId="21EBDBC5" w:rsidR="00270A2C" w:rsidRPr="008E376E" w:rsidRDefault="00F434AE" w:rsidP="00F434AE">
            <w:pPr>
              <w:rPr>
                <w:rFonts w:eastAsia="Times New Roman"/>
                <w:lang w:val="en-US" w:eastAsia="zh-CN"/>
              </w:rPr>
            </w:pPr>
            <w:r w:rsidRPr="00F434AE">
              <w:rPr>
                <w:rFonts w:eastAsia="Times New Roman"/>
                <w:lang w:val="en-US" w:eastAsia="zh-CN"/>
              </w:rPr>
              <w:t>Literature review</w:t>
            </w:r>
          </w:p>
        </w:tc>
        <w:tc>
          <w:tcPr>
            <w:tcW w:w="947" w:type="dxa"/>
            <w:tcBorders>
              <w:top w:val="single" w:sz="4" w:space="0" w:color="auto"/>
              <w:left w:val="single" w:sz="4" w:space="0" w:color="auto"/>
              <w:bottom w:val="single" w:sz="4" w:space="0" w:color="auto"/>
              <w:right w:val="single" w:sz="4" w:space="0" w:color="auto"/>
            </w:tcBorders>
          </w:tcPr>
          <w:p w14:paraId="1229A475" w14:textId="77777777" w:rsidR="00270A2C" w:rsidRDefault="00270A2C">
            <w:pPr>
              <w:jc w:val="both"/>
              <w:rPr>
                <w:rFonts w:ascii="Aptos" w:hAnsi="Aptos" w:cs="Calibri"/>
                <w:b/>
                <w:bCs/>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6948301F" w14:textId="182EB47F"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Identified critical factors affecting online learning engagement,</w:t>
            </w:r>
            <w:r>
              <w:rPr>
                <w:rFonts w:ascii="Times New Roman" w:eastAsia="Times New Roman" w:hAnsi="Times New Roman" w:cs="Times New Roman"/>
                <w:kern w:val="0"/>
                <w:lang w:val="en-US" w:eastAsia="zh-CN"/>
                <w14:ligatures w14:val="none"/>
              </w:rPr>
              <w:t xml:space="preserve"> highlighting a trend</w:t>
            </w:r>
            <w:r w:rsidRPr="00F434AE">
              <w:rPr>
                <w:rFonts w:ascii="Times New Roman" w:eastAsia="Times New Roman" w:hAnsi="Times New Roman" w:cs="Times New Roman"/>
                <w:kern w:val="0"/>
                <w:lang w:val="en-US" w:eastAsia="zh-CN"/>
                <w14:ligatures w14:val="none"/>
              </w:rPr>
              <w:t xml:space="preserve"> in research themes and calling for new research directions to better understand and enhance engagement in online learning environments.</w:t>
            </w:r>
          </w:p>
          <w:p w14:paraId="6296E0D6" w14:textId="77777777" w:rsidR="00270A2C" w:rsidRPr="008E376E" w:rsidRDefault="00270A2C"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513C64C2" w14:textId="5AF8BCD6" w:rsidR="00270A2C" w:rsidRPr="00270A0A" w:rsidRDefault="00270A0A">
            <w:pPr>
              <w:jc w:val="both"/>
              <w:rPr>
                <w:rFonts w:ascii="Aptos" w:hAnsi="Aptos" w:cs="Calibri"/>
                <w:sz w:val="21"/>
                <w:szCs w:val="21"/>
                <w:lang w:val="en-US"/>
              </w:rPr>
            </w:pPr>
            <w:r w:rsidRPr="00270A0A">
              <w:rPr>
                <w:rFonts w:ascii="Aptos" w:hAnsi="Aptos" w:cs="Calibri"/>
                <w:sz w:val="21"/>
                <w:szCs w:val="21"/>
                <w:lang w:val="en-US"/>
              </w:rPr>
              <w:t>Biases due to citated literature potentially missing studies that provides other views to the discussed findings</w:t>
            </w:r>
          </w:p>
        </w:tc>
        <w:tc>
          <w:tcPr>
            <w:tcW w:w="1036" w:type="dxa"/>
            <w:tcBorders>
              <w:top w:val="single" w:sz="4" w:space="0" w:color="auto"/>
              <w:left w:val="single" w:sz="4" w:space="0" w:color="auto"/>
              <w:bottom w:val="single" w:sz="4" w:space="0" w:color="auto"/>
              <w:right w:val="single" w:sz="4" w:space="0" w:color="auto"/>
            </w:tcBorders>
          </w:tcPr>
          <w:p w14:paraId="14F2395A" w14:textId="25EEA164" w:rsidR="00270A2C" w:rsidRPr="00BA4241" w:rsidRDefault="00BA4241">
            <w:pPr>
              <w:jc w:val="both"/>
              <w:rPr>
                <w:rFonts w:ascii="Aptos" w:hAnsi="Aptos" w:cs="Calibri"/>
                <w:sz w:val="21"/>
                <w:szCs w:val="21"/>
                <w:lang w:val="en-US"/>
              </w:rPr>
            </w:pPr>
            <w:r w:rsidRPr="00BA4241">
              <w:rPr>
                <w:rFonts w:ascii="Aptos" w:hAnsi="Aptos" w:cs="Calibri"/>
                <w:sz w:val="21"/>
                <w:szCs w:val="21"/>
                <w:lang w:val="en-US"/>
              </w:rPr>
              <w:t>Good summary on various theoretical perspectives and integrates findings from diverse studies</w:t>
            </w:r>
          </w:p>
        </w:tc>
      </w:tr>
      <w:tr w:rsidR="00270A0A" w14:paraId="47E6797E" w14:textId="77777777" w:rsidTr="00F97CE0">
        <w:tc>
          <w:tcPr>
            <w:tcW w:w="1074" w:type="dxa"/>
            <w:tcBorders>
              <w:top w:val="single" w:sz="4" w:space="0" w:color="auto"/>
              <w:left w:val="single" w:sz="4" w:space="0" w:color="auto"/>
              <w:bottom w:val="single" w:sz="4" w:space="0" w:color="auto"/>
              <w:right w:val="single" w:sz="4" w:space="0" w:color="auto"/>
            </w:tcBorders>
          </w:tcPr>
          <w:p w14:paraId="2075E3D9"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t>Lin Y. Muilenburg, Zane L. Berge</w:t>
            </w:r>
          </w:p>
          <w:p w14:paraId="10A99D6F" w14:textId="77777777" w:rsidR="00F434AE" w:rsidRPr="008E376E" w:rsidRDefault="00F434AE"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7313BBF1" w14:textId="77777777" w:rsidR="00F434AE" w:rsidRPr="00F434AE" w:rsidRDefault="00F434AE" w:rsidP="00F434AE">
            <w:pPr>
              <w:rPr>
                <w:rFonts w:ascii="Times New Roman" w:eastAsia="Times New Roman" w:hAnsi="Times New Roman" w:cs="Times New Roman"/>
                <w:kern w:val="0"/>
                <w:lang w:val="en-US" w:eastAsia="zh-CN"/>
                <w14:ligatures w14:val="none"/>
              </w:rPr>
            </w:pPr>
            <w:r w:rsidRPr="00F434AE">
              <w:rPr>
                <w:rFonts w:ascii="Times New Roman" w:eastAsia="Times New Roman" w:hAnsi="Times New Roman" w:cs="Times New Roman"/>
                <w:kern w:val="0"/>
                <w:lang w:val="en-US" w:eastAsia="zh-CN"/>
                <w14:ligatures w14:val="none"/>
              </w:rPr>
              <w:lastRenderedPageBreak/>
              <w:t>2007</w:t>
            </w:r>
          </w:p>
          <w:p w14:paraId="56097427" w14:textId="77777777" w:rsidR="00F434AE" w:rsidRPr="008E376E" w:rsidRDefault="00F434AE"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663816CF"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 xml:space="preserve">Student barriers to online learning: A </w:t>
            </w:r>
            <w:r w:rsidRPr="00B16172">
              <w:rPr>
                <w:rFonts w:ascii="Times New Roman" w:eastAsia="Times New Roman" w:hAnsi="Times New Roman" w:cs="Times New Roman"/>
                <w:kern w:val="0"/>
                <w:lang w:val="en-US" w:eastAsia="zh-CN"/>
                <w14:ligatures w14:val="none"/>
              </w:rPr>
              <w:lastRenderedPageBreak/>
              <w:t>factor analytic study</w:t>
            </w:r>
          </w:p>
          <w:p w14:paraId="43B9EB49" w14:textId="77777777" w:rsidR="00F434AE" w:rsidRPr="008E376E" w:rsidRDefault="00F434AE"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1DEFCC01"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 xml:space="preserve">to determine how underlying constructs compromise </w:t>
            </w:r>
            <w:r w:rsidRPr="00B16172">
              <w:rPr>
                <w:rFonts w:ascii="Times New Roman" w:eastAsia="Times New Roman" w:hAnsi="Times New Roman" w:cs="Times New Roman"/>
                <w:kern w:val="0"/>
                <w:lang w:val="en-US" w:eastAsia="zh-CN"/>
                <w14:ligatures w14:val="none"/>
              </w:rPr>
              <w:lastRenderedPageBreak/>
              <w:t>student barriers to online learning</w:t>
            </w:r>
          </w:p>
          <w:p w14:paraId="4E8437AB" w14:textId="77777777" w:rsidR="00F434AE" w:rsidRPr="008E376E" w:rsidRDefault="00F434AE">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0C38DD5A"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Exploratory factor analysis of survey data</w:t>
            </w:r>
          </w:p>
          <w:p w14:paraId="41588765" w14:textId="77777777" w:rsidR="00F434AE" w:rsidRPr="008E376E" w:rsidRDefault="00F434AE"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0112E6A6"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1056 participant</w:t>
            </w:r>
          </w:p>
          <w:p w14:paraId="7C4EF339" w14:textId="77777777" w:rsidR="00F434AE" w:rsidRDefault="00F434AE">
            <w:pPr>
              <w:jc w:val="both"/>
              <w:rPr>
                <w:rFonts w:ascii="Aptos" w:hAnsi="Aptos" w:cs="Calibri"/>
                <w:b/>
                <w:bCs/>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13CA7D33"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 xml:space="preserve">Eight factors representing barriers to </w:t>
            </w:r>
            <w:r w:rsidRPr="00B16172">
              <w:rPr>
                <w:rFonts w:ascii="Times New Roman" w:eastAsia="Times New Roman" w:hAnsi="Times New Roman" w:cs="Times New Roman"/>
                <w:kern w:val="0"/>
                <w:lang w:val="en-US" w:eastAsia="zh-CN"/>
                <w14:ligatures w14:val="none"/>
              </w:rPr>
              <w:lastRenderedPageBreak/>
              <w:t>online learning were identified such as administrative issues, social interaction, academic skills, technical skills, learner motivation, time and support for studies, cost and access to the Internet, and technical problems. The barriers are influenced by gender, age, ethnicity, type of institution, and other variables.</w:t>
            </w:r>
          </w:p>
          <w:p w14:paraId="7BD5C11F" w14:textId="77777777" w:rsidR="00F434AE" w:rsidRPr="008E376E" w:rsidRDefault="00F434AE"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10C5BE69"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 xml:space="preserve">Reliance on self-reported data may </w:t>
            </w:r>
            <w:r w:rsidRPr="00B16172">
              <w:rPr>
                <w:rFonts w:ascii="Times New Roman" w:eastAsia="Times New Roman" w:hAnsi="Times New Roman" w:cs="Times New Roman"/>
                <w:kern w:val="0"/>
                <w:lang w:val="en-US" w:eastAsia="zh-CN"/>
                <w14:ligatures w14:val="none"/>
              </w:rPr>
              <w:lastRenderedPageBreak/>
              <w:t>result in biased data.</w:t>
            </w:r>
          </w:p>
          <w:p w14:paraId="525EC65C" w14:textId="77777777" w:rsidR="00F434AE" w:rsidRDefault="00F434AE">
            <w:pPr>
              <w:jc w:val="both"/>
              <w:rPr>
                <w:rFonts w:ascii="Aptos" w:hAnsi="Aptos" w:cs="Calibri"/>
                <w:b/>
                <w:bCs/>
                <w:sz w:val="21"/>
                <w:szCs w:val="21"/>
                <w:lang w:val="en-US"/>
              </w:rPr>
            </w:pPr>
          </w:p>
        </w:tc>
        <w:tc>
          <w:tcPr>
            <w:tcW w:w="1036" w:type="dxa"/>
            <w:tcBorders>
              <w:top w:val="single" w:sz="4" w:space="0" w:color="auto"/>
              <w:left w:val="single" w:sz="4" w:space="0" w:color="auto"/>
              <w:bottom w:val="single" w:sz="4" w:space="0" w:color="auto"/>
              <w:right w:val="single" w:sz="4" w:space="0" w:color="auto"/>
            </w:tcBorders>
          </w:tcPr>
          <w:p w14:paraId="18EC9A41" w14:textId="110C4EF9" w:rsidR="00F434AE" w:rsidRPr="00270A0A" w:rsidRDefault="00270A0A">
            <w:pPr>
              <w:jc w:val="both"/>
              <w:rPr>
                <w:rFonts w:ascii="Aptos" w:hAnsi="Aptos" w:cs="Calibri"/>
                <w:sz w:val="21"/>
                <w:szCs w:val="21"/>
                <w:lang w:val="en-US"/>
              </w:rPr>
            </w:pPr>
            <w:r w:rsidRPr="00270A0A">
              <w:rPr>
                <w:rFonts w:ascii="Aptos" w:hAnsi="Aptos" w:cs="Calibri"/>
                <w:sz w:val="21"/>
                <w:szCs w:val="21"/>
                <w:lang w:val="en-US"/>
              </w:rPr>
              <w:lastRenderedPageBreak/>
              <w:t xml:space="preserve">Good methodological approach and large </w:t>
            </w:r>
            <w:r w:rsidRPr="00270A0A">
              <w:rPr>
                <w:rFonts w:ascii="Aptos" w:hAnsi="Aptos" w:cs="Calibri"/>
                <w:sz w:val="21"/>
                <w:szCs w:val="21"/>
                <w:lang w:val="en-US"/>
              </w:rPr>
              <w:lastRenderedPageBreak/>
              <w:t>sample size of 1,056 people</w:t>
            </w:r>
          </w:p>
        </w:tc>
      </w:tr>
      <w:tr w:rsidR="00270A0A" w14:paraId="556F0F58" w14:textId="77777777" w:rsidTr="00F97CE0">
        <w:tc>
          <w:tcPr>
            <w:tcW w:w="1074" w:type="dxa"/>
            <w:tcBorders>
              <w:top w:val="single" w:sz="4" w:space="0" w:color="auto"/>
              <w:left w:val="single" w:sz="4" w:space="0" w:color="auto"/>
              <w:bottom w:val="single" w:sz="4" w:space="0" w:color="auto"/>
              <w:right w:val="single" w:sz="4" w:space="0" w:color="auto"/>
            </w:tcBorders>
          </w:tcPr>
          <w:p w14:paraId="38B02A9C"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Selma Vonderwell &amp; Sajit Zachariah</w:t>
            </w:r>
          </w:p>
          <w:p w14:paraId="08182300" w14:textId="77777777" w:rsidR="00F434AE" w:rsidRPr="008E376E" w:rsidRDefault="00F434AE"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514E9275"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2014</w:t>
            </w:r>
          </w:p>
          <w:p w14:paraId="210374BE" w14:textId="77777777" w:rsidR="00F434AE" w:rsidRPr="008E376E" w:rsidRDefault="00F434AE"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69DF7920"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Factors that Influence Participation In Online Learning</w:t>
            </w:r>
          </w:p>
          <w:p w14:paraId="3D36B1C4" w14:textId="77777777" w:rsidR="00B16172" w:rsidRPr="00B16172" w:rsidRDefault="00B16172" w:rsidP="00B16172">
            <w:pPr>
              <w:rPr>
                <w:rFonts w:ascii="Times New Roman" w:eastAsia="Times New Roman" w:hAnsi="Times New Roman" w:cs="Times New Roman"/>
                <w:kern w:val="0"/>
                <w:lang w:val="en-US" w:eastAsia="zh-CN"/>
                <w14:ligatures w14:val="none"/>
              </w:rPr>
            </w:pPr>
          </w:p>
          <w:p w14:paraId="1CA26A47" w14:textId="77777777" w:rsidR="00F434AE" w:rsidRPr="008E376E" w:rsidRDefault="00F434AE"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34F07C64"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To determining factors that influences learner participation in online course</w:t>
            </w:r>
          </w:p>
          <w:p w14:paraId="1DD3E3B0" w14:textId="77777777" w:rsidR="00F434AE" w:rsidRPr="008E376E" w:rsidRDefault="00F434AE">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5659EFED" w14:textId="64EE8F53"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case study approach,</w:t>
            </w:r>
            <w:r>
              <w:rPr>
                <w:rFonts w:ascii="Times New Roman" w:eastAsia="Times New Roman" w:hAnsi="Times New Roman" w:cs="Times New Roman"/>
                <w:kern w:val="0"/>
                <w:lang w:val="en-US" w:eastAsia="zh-CN"/>
                <w14:ligatures w14:val="none"/>
              </w:rPr>
              <w:t xml:space="preserve"> Questionnare</w:t>
            </w:r>
          </w:p>
          <w:p w14:paraId="64D28BC3" w14:textId="77777777" w:rsidR="00F434AE" w:rsidRPr="008E376E" w:rsidRDefault="00F434AE"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730F64D5"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25 People</w:t>
            </w:r>
          </w:p>
          <w:p w14:paraId="7C4893D9" w14:textId="77777777" w:rsidR="00F434AE" w:rsidRDefault="00F434AE">
            <w:pPr>
              <w:jc w:val="both"/>
              <w:rPr>
                <w:rFonts w:ascii="Aptos" w:hAnsi="Aptos" w:cs="Calibri"/>
                <w:b/>
                <w:bCs/>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075CEE23" w14:textId="7289BF8C" w:rsidR="00F434AE" w:rsidRPr="008E376E" w:rsidRDefault="00B16172" w:rsidP="008E376E">
            <w:pPr>
              <w:rPr>
                <w:rFonts w:eastAsia="Times New Roman"/>
                <w:lang w:val="en-US" w:eastAsia="zh-CN"/>
              </w:rPr>
            </w:pPr>
            <w:r w:rsidRPr="00B16172">
              <w:rPr>
                <w:rFonts w:eastAsia="Times New Roman"/>
                <w:lang w:val="en-US" w:eastAsia="zh-CN"/>
              </w:rPr>
              <w:t>Learner participation in graduate online courses is influenced by several factors, including technology and user interface, experience in the content area, student roles and assignments, and information load.</w:t>
            </w:r>
          </w:p>
        </w:tc>
        <w:tc>
          <w:tcPr>
            <w:tcW w:w="241" w:type="dxa"/>
            <w:tcBorders>
              <w:top w:val="single" w:sz="4" w:space="0" w:color="auto"/>
              <w:left w:val="single" w:sz="4" w:space="0" w:color="auto"/>
              <w:bottom w:val="single" w:sz="4" w:space="0" w:color="auto"/>
              <w:right w:val="single" w:sz="4" w:space="0" w:color="auto"/>
            </w:tcBorders>
          </w:tcPr>
          <w:p w14:paraId="13286366" w14:textId="04E6CD30" w:rsidR="00F434AE" w:rsidRPr="00270A0A" w:rsidRDefault="00270A0A">
            <w:pPr>
              <w:jc w:val="both"/>
              <w:rPr>
                <w:rFonts w:ascii="Aptos" w:hAnsi="Aptos" w:cs="Calibri"/>
                <w:sz w:val="21"/>
                <w:szCs w:val="21"/>
                <w:lang w:val="en-US"/>
              </w:rPr>
            </w:pPr>
            <w:r w:rsidRPr="00270A0A">
              <w:rPr>
                <w:rFonts w:ascii="Aptos" w:hAnsi="Aptos" w:cs="Calibri"/>
                <w:sz w:val="21"/>
                <w:szCs w:val="21"/>
                <w:lang w:val="en-US"/>
              </w:rPr>
              <w:t>Limited generality because of a specific institution and the particular courses studied there</w:t>
            </w:r>
          </w:p>
        </w:tc>
        <w:tc>
          <w:tcPr>
            <w:tcW w:w="1036" w:type="dxa"/>
            <w:tcBorders>
              <w:top w:val="single" w:sz="4" w:space="0" w:color="auto"/>
              <w:left w:val="single" w:sz="4" w:space="0" w:color="auto"/>
              <w:bottom w:val="single" w:sz="4" w:space="0" w:color="auto"/>
              <w:right w:val="single" w:sz="4" w:space="0" w:color="auto"/>
            </w:tcBorders>
          </w:tcPr>
          <w:p w14:paraId="0F79F9C1" w14:textId="03696F5C" w:rsidR="00F434AE" w:rsidRPr="00270A0A" w:rsidRDefault="00270A0A">
            <w:pPr>
              <w:jc w:val="both"/>
              <w:rPr>
                <w:rFonts w:ascii="Aptos" w:hAnsi="Aptos" w:cs="Calibri"/>
                <w:sz w:val="21"/>
                <w:szCs w:val="21"/>
                <w:lang w:val="en-US"/>
              </w:rPr>
            </w:pPr>
            <w:r w:rsidRPr="00270A0A">
              <w:rPr>
                <w:rFonts w:ascii="Aptos" w:hAnsi="Aptos" w:cs="Calibri"/>
                <w:sz w:val="21"/>
                <w:szCs w:val="21"/>
                <w:lang w:val="en-US"/>
              </w:rPr>
              <w:t>Detailed analysis consisting multiple factors that affects participation in online learning and its methodological severity combining quantitative and qualitative data sources</w:t>
            </w:r>
          </w:p>
        </w:tc>
      </w:tr>
      <w:tr w:rsidR="00270A0A" w14:paraId="62705AD8" w14:textId="77777777" w:rsidTr="00F97CE0">
        <w:tc>
          <w:tcPr>
            <w:tcW w:w="1074" w:type="dxa"/>
            <w:tcBorders>
              <w:top w:val="single" w:sz="4" w:space="0" w:color="auto"/>
              <w:left w:val="single" w:sz="4" w:space="0" w:color="auto"/>
              <w:bottom w:val="single" w:sz="4" w:space="0" w:color="auto"/>
              <w:right w:val="single" w:sz="4" w:space="0" w:color="auto"/>
            </w:tcBorders>
          </w:tcPr>
          <w:p w14:paraId="1117956E"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Dr Sherria Hoskins</w:t>
            </w:r>
          </w:p>
          <w:p w14:paraId="12C1FE40" w14:textId="77777777" w:rsidR="00F434AE" w:rsidRPr="008E376E" w:rsidRDefault="00F434AE"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0DF5AF42"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2005</w:t>
            </w:r>
          </w:p>
          <w:p w14:paraId="3743961F" w14:textId="77777777" w:rsidR="00F434AE" w:rsidRPr="008E376E" w:rsidRDefault="00F434AE"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4ADFB6F9"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 xml:space="preserve">Motivation and ability: which students use online learning and what influence does it have on their </w:t>
            </w:r>
            <w:r w:rsidRPr="00B16172">
              <w:rPr>
                <w:rFonts w:ascii="Times New Roman" w:eastAsia="Times New Roman" w:hAnsi="Times New Roman" w:cs="Times New Roman"/>
                <w:kern w:val="0"/>
                <w:lang w:val="en-US" w:eastAsia="zh-CN"/>
                <w14:ligatures w14:val="none"/>
              </w:rPr>
              <w:lastRenderedPageBreak/>
              <w:t>achievement?</w:t>
            </w:r>
          </w:p>
          <w:p w14:paraId="36E2F7EE" w14:textId="77777777" w:rsidR="00F434AE" w:rsidRPr="008E376E" w:rsidRDefault="00F434AE"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29016C00"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 xml:space="preserve">Investigate which students utilize web-based learning and its effect on academic output, while also looking at variables like age, gender, </w:t>
            </w:r>
            <w:r w:rsidRPr="00B16172">
              <w:rPr>
                <w:rFonts w:ascii="Times New Roman" w:eastAsia="Times New Roman" w:hAnsi="Times New Roman" w:cs="Times New Roman"/>
                <w:kern w:val="0"/>
                <w:lang w:val="en-US" w:eastAsia="zh-CN"/>
                <w14:ligatures w14:val="none"/>
              </w:rPr>
              <w:lastRenderedPageBreak/>
              <w:t>and academic ability.</w:t>
            </w:r>
          </w:p>
          <w:p w14:paraId="3C4E490B" w14:textId="77777777" w:rsidR="00F434AE" w:rsidRPr="008E376E" w:rsidRDefault="00F434AE">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22A21F8C"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Multiple linear regressions and discriminant function analysis</w:t>
            </w:r>
          </w:p>
          <w:p w14:paraId="2254EDD6" w14:textId="77777777" w:rsidR="00F434AE" w:rsidRPr="008E376E" w:rsidRDefault="00F434AE"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054D1D3F"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110 second-year psychology undergraduates from the University of Portsmouth.</w:t>
            </w:r>
          </w:p>
          <w:p w14:paraId="2F34DF1E" w14:textId="77777777" w:rsidR="00F434AE" w:rsidRDefault="00F434AE">
            <w:pPr>
              <w:jc w:val="both"/>
              <w:rPr>
                <w:rFonts w:ascii="Aptos" w:hAnsi="Aptos" w:cs="Calibri"/>
                <w:b/>
                <w:bCs/>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738527CA"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 xml:space="preserve">Older students uses WebCT more frequently. Only bulletin board use had a significant </w:t>
            </w:r>
            <w:r w:rsidRPr="00B16172">
              <w:rPr>
                <w:rFonts w:ascii="Times New Roman" w:eastAsia="Times New Roman" w:hAnsi="Times New Roman" w:cs="Times New Roman"/>
                <w:kern w:val="0"/>
                <w:lang w:val="en-US" w:eastAsia="zh-CN"/>
                <w14:ligatures w14:val="none"/>
              </w:rPr>
              <w:lastRenderedPageBreak/>
              <w:t>impact on achievement, resulting in the need for online learning environments that engage a wide student population.</w:t>
            </w:r>
          </w:p>
          <w:p w14:paraId="1A605A77" w14:textId="77777777" w:rsidR="00F434AE" w:rsidRPr="008E376E" w:rsidRDefault="00F434AE"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7D7B5587" w14:textId="56712376" w:rsidR="00F434AE" w:rsidRDefault="00B16172">
            <w:pPr>
              <w:jc w:val="both"/>
              <w:rPr>
                <w:rFonts w:ascii="Aptos" w:hAnsi="Aptos" w:cs="Calibri"/>
                <w:b/>
                <w:bCs/>
                <w:sz w:val="21"/>
                <w:szCs w:val="21"/>
                <w:lang w:val="en-US"/>
              </w:rPr>
            </w:pPr>
            <w:r>
              <w:lastRenderedPageBreak/>
              <w:t xml:space="preserve">limited sample which is only on second semester psychology program students, so the results </w:t>
            </w:r>
            <w:r>
              <w:lastRenderedPageBreak/>
              <w:t>may be a biased</w:t>
            </w:r>
          </w:p>
        </w:tc>
        <w:tc>
          <w:tcPr>
            <w:tcW w:w="1036" w:type="dxa"/>
            <w:tcBorders>
              <w:top w:val="single" w:sz="4" w:space="0" w:color="auto"/>
              <w:left w:val="single" w:sz="4" w:space="0" w:color="auto"/>
              <w:bottom w:val="single" w:sz="4" w:space="0" w:color="auto"/>
              <w:right w:val="single" w:sz="4" w:space="0" w:color="auto"/>
            </w:tcBorders>
          </w:tcPr>
          <w:p w14:paraId="7F8D1520" w14:textId="6F6AE793" w:rsidR="00F434AE" w:rsidRPr="00270A0A" w:rsidRDefault="00270A0A">
            <w:pPr>
              <w:jc w:val="both"/>
              <w:rPr>
                <w:rFonts w:ascii="Aptos" w:hAnsi="Aptos" w:cs="Calibri"/>
                <w:sz w:val="21"/>
                <w:szCs w:val="21"/>
                <w:lang w:val="en-US"/>
              </w:rPr>
            </w:pPr>
            <w:r w:rsidRPr="00270A0A">
              <w:rPr>
                <w:rFonts w:ascii="Aptos" w:hAnsi="Aptos" w:cs="Calibri"/>
                <w:sz w:val="21"/>
                <w:szCs w:val="21"/>
                <w:lang w:val="en-US"/>
              </w:rPr>
              <w:lastRenderedPageBreak/>
              <w:t>Taking advantage of quantitative and qualitative data</w:t>
            </w:r>
          </w:p>
        </w:tc>
      </w:tr>
      <w:tr w:rsidR="00270A0A" w14:paraId="70660198" w14:textId="77777777" w:rsidTr="00F97CE0">
        <w:tc>
          <w:tcPr>
            <w:tcW w:w="1074" w:type="dxa"/>
            <w:tcBorders>
              <w:top w:val="single" w:sz="4" w:space="0" w:color="auto"/>
              <w:left w:val="single" w:sz="4" w:space="0" w:color="auto"/>
              <w:bottom w:val="single" w:sz="4" w:space="0" w:color="auto"/>
              <w:right w:val="single" w:sz="4" w:space="0" w:color="auto"/>
            </w:tcBorders>
          </w:tcPr>
          <w:p w14:paraId="1DC4FAA9"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Marion Coomey, John Stephenson</w:t>
            </w:r>
          </w:p>
          <w:p w14:paraId="3E87D6DF" w14:textId="77777777" w:rsidR="00F434AE" w:rsidRPr="008E376E" w:rsidRDefault="00F434AE"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4B3D67BC"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2001</w:t>
            </w:r>
          </w:p>
          <w:p w14:paraId="7C4B0DB7" w14:textId="77777777" w:rsidR="00F434AE" w:rsidRPr="008E376E" w:rsidRDefault="00F434AE"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112E5DFB"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Online learning: it is all about dialogue, involvement, support and control — according to the research</w:t>
            </w:r>
          </w:p>
          <w:p w14:paraId="665A0F94" w14:textId="77777777" w:rsidR="00F434AE" w:rsidRPr="008E376E" w:rsidRDefault="00F434AE"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61E9485E"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Explore the implications of features such as learner control, dialogue, support, and direct learner involvement for the design, structure, and management of online learning.</w:t>
            </w:r>
          </w:p>
          <w:p w14:paraId="28148266" w14:textId="77777777" w:rsidR="00F434AE" w:rsidRPr="008E376E" w:rsidRDefault="00F434AE">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6B7FAD18"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Systematic review of existing reports</w:t>
            </w:r>
          </w:p>
          <w:p w14:paraId="35DB5088" w14:textId="77777777" w:rsidR="00F434AE" w:rsidRPr="008E376E" w:rsidRDefault="00F434AE"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39AD4434" w14:textId="77777777" w:rsidR="00F434AE" w:rsidRDefault="00F434AE">
            <w:pPr>
              <w:jc w:val="both"/>
              <w:rPr>
                <w:rFonts w:ascii="Aptos" w:hAnsi="Aptos" w:cs="Calibri"/>
                <w:b/>
                <w:bCs/>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1ECABB24"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Effective online learning environments should focus on dialogue, involvement, support, and control (DISC) for successful learning experiences.</w:t>
            </w:r>
          </w:p>
          <w:p w14:paraId="471E4DB7" w14:textId="77777777" w:rsidR="00F434AE" w:rsidRPr="008E376E" w:rsidRDefault="00F434AE"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7098429D" w14:textId="04679CE1" w:rsidR="00F434AE" w:rsidRDefault="00B16172">
            <w:pPr>
              <w:jc w:val="both"/>
              <w:rPr>
                <w:rFonts w:ascii="Aptos" w:hAnsi="Aptos" w:cs="Calibri"/>
                <w:b/>
                <w:bCs/>
                <w:sz w:val="21"/>
                <w:szCs w:val="21"/>
                <w:lang w:val="en-US"/>
              </w:rPr>
            </w:pPr>
            <w:r>
              <w:t>reliance on literature from the late '90s and early 2000s may not fully capture the advancements in online learning technology.</w:t>
            </w:r>
          </w:p>
        </w:tc>
        <w:tc>
          <w:tcPr>
            <w:tcW w:w="1036" w:type="dxa"/>
            <w:tcBorders>
              <w:top w:val="single" w:sz="4" w:space="0" w:color="auto"/>
              <w:left w:val="single" w:sz="4" w:space="0" w:color="auto"/>
              <w:bottom w:val="single" w:sz="4" w:space="0" w:color="auto"/>
              <w:right w:val="single" w:sz="4" w:space="0" w:color="auto"/>
            </w:tcBorders>
          </w:tcPr>
          <w:p w14:paraId="1C4078C6" w14:textId="35C11664" w:rsidR="00F434AE" w:rsidRPr="00270A0A" w:rsidRDefault="00270A0A">
            <w:pPr>
              <w:jc w:val="both"/>
              <w:rPr>
                <w:rFonts w:ascii="Aptos" w:hAnsi="Aptos" w:cs="Calibri"/>
                <w:sz w:val="21"/>
                <w:szCs w:val="21"/>
                <w:lang w:val="en-US"/>
              </w:rPr>
            </w:pPr>
            <w:r w:rsidRPr="00270A0A">
              <w:rPr>
                <w:rFonts w:ascii="Aptos" w:hAnsi="Aptos" w:cs="Calibri"/>
                <w:sz w:val="21"/>
                <w:szCs w:val="21"/>
                <w:lang w:val="en-US"/>
              </w:rPr>
              <w:t>review of diverse research reports, journal articles, and case studies focused on online learning</w:t>
            </w:r>
          </w:p>
        </w:tc>
      </w:tr>
      <w:tr w:rsidR="00270A0A" w14:paraId="02735AC6" w14:textId="77777777" w:rsidTr="00F97CE0">
        <w:tc>
          <w:tcPr>
            <w:tcW w:w="1074" w:type="dxa"/>
            <w:tcBorders>
              <w:top w:val="single" w:sz="4" w:space="0" w:color="auto"/>
              <w:left w:val="single" w:sz="4" w:space="0" w:color="auto"/>
              <w:bottom w:val="single" w:sz="4" w:space="0" w:color="auto"/>
              <w:right w:val="single" w:sz="4" w:space="0" w:color="auto"/>
            </w:tcBorders>
          </w:tcPr>
          <w:p w14:paraId="42BBC807"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de Oliveira Pires, Ana Luisa</w:t>
            </w:r>
          </w:p>
          <w:p w14:paraId="38F581CB" w14:textId="77777777" w:rsidR="00B16172" w:rsidRPr="00B16172" w:rsidRDefault="00B16172" w:rsidP="00B16172">
            <w:pPr>
              <w:rPr>
                <w:rFonts w:ascii="Times New Roman" w:eastAsia="Times New Roman" w:hAnsi="Times New Roman" w:cs="Times New Roman"/>
                <w:kern w:val="0"/>
                <w:lang w:val="en-US" w:eastAsia="zh-CN"/>
                <w14:ligatures w14:val="none"/>
              </w:rPr>
            </w:pPr>
          </w:p>
          <w:p w14:paraId="020E90EE" w14:textId="77777777" w:rsidR="00F434AE" w:rsidRPr="008E376E" w:rsidRDefault="00F434AE" w:rsidP="008E376E">
            <w:pPr>
              <w:rPr>
                <w:rFonts w:eastAsia="Times New Roman"/>
                <w:lang w:val="en-US" w:eastAsia="zh-CN"/>
              </w:rPr>
            </w:pPr>
          </w:p>
        </w:tc>
        <w:tc>
          <w:tcPr>
            <w:tcW w:w="665" w:type="dxa"/>
            <w:tcBorders>
              <w:top w:val="single" w:sz="4" w:space="0" w:color="auto"/>
              <w:left w:val="single" w:sz="4" w:space="0" w:color="auto"/>
              <w:bottom w:val="single" w:sz="4" w:space="0" w:color="auto"/>
              <w:right w:val="single" w:sz="4" w:space="0" w:color="auto"/>
            </w:tcBorders>
          </w:tcPr>
          <w:p w14:paraId="51B73205"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2009</w:t>
            </w:r>
          </w:p>
          <w:p w14:paraId="03DA997C" w14:textId="77777777" w:rsidR="00F434AE" w:rsidRPr="008E376E" w:rsidRDefault="00F434AE" w:rsidP="008E376E">
            <w:pPr>
              <w:rPr>
                <w:rFonts w:eastAsia="Times New Roman"/>
                <w:lang w:val="en-US" w:eastAsia="zh-CN"/>
              </w:rPr>
            </w:pPr>
          </w:p>
        </w:tc>
        <w:tc>
          <w:tcPr>
            <w:tcW w:w="1406" w:type="dxa"/>
            <w:tcBorders>
              <w:top w:val="single" w:sz="4" w:space="0" w:color="auto"/>
              <w:left w:val="single" w:sz="4" w:space="0" w:color="auto"/>
              <w:bottom w:val="single" w:sz="4" w:space="0" w:color="auto"/>
              <w:right w:val="single" w:sz="4" w:space="0" w:color="auto"/>
            </w:tcBorders>
          </w:tcPr>
          <w:p w14:paraId="36F59E53"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 xml:space="preserve">Higher Education and Adult Motivation towards Lifelong </w:t>
            </w:r>
            <w:r w:rsidRPr="00B16172">
              <w:rPr>
                <w:rFonts w:ascii="Times New Roman" w:eastAsia="Times New Roman" w:hAnsi="Times New Roman" w:cs="Times New Roman"/>
                <w:kern w:val="0"/>
                <w:lang w:val="en-US" w:eastAsia="zh-CN"/>
                <w14:ligatures w14:val="none"/>
              </w:rPr>
              <w:lastRenderedPageBreak/>
              <w:t>Learning: An Empirical Analysis of University Post-Graduates Perspectives</w:t>
            </w:r>
          </w:p>
          <w:p w14:paraId="07C7A8F4" w14:textId="77777777" w:rsidR="00B16172" w:rsidRPr="00B16172" w:rsidRDefault="00B16172" w:rsidP="00B16172">
            <w:pPr>
              <w:rPr>
                <w:rFonts w:ascii="Times New Roman" w:eastAsia="Times New Roman" w:hAnsi="Times New Roman" w:cs="Times New Roman"/>
                <w:kern w:val="0"/>
                <w:lang w:val="en-US" w:eastAsia="zh-CN"/>
                <w14:ligatures w14:val="none"/>
              </w:rPr>
            </w:pPr>
          </w:p>
          <w:p w14:paraId="743EE52A" w14:textId="77777777" w:rsidR="00F434AE" w:rsidRPr="008E376E" w:rsidRDefault="00F434AE" w:rsidP="008E376E">
            <w:pPr>
              <w:rPr>
                <w:rFonts w:eastAsia="Times New Roman"/>
                <w:lang w:val="en-US" w:eastAsia="zh-CN"/>
              </w:rPr>
            </w:pPr>
          </w:p>
        </w:tc>
        <w:tc>
          <w:tcPr>
            <w:tcW w:w="2070" w:type="dxa"/>
            <w:tcBorders>
              <w:top w:val="single" w:sz="4" w:space="0" w:color="auto"/>
              <w:left w:val="single" w:sz="4" w:space="0" w:color="auto"/>
              <w:bottom w:val="single" w:sz="4" w:space="0" w:color="auto"/>
              <w:right w:val="single" w:sz="4" w:space="0" w:color="auto"/>
            </w:tcBorders>
          </w:tcPr>
          <w:p w14:paraId="4E50622C"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 xml:space="preserve">Exploring adult motivation for lifelong learning and analyzing the impacts of </w:t>
            </w:r>
            <w:r w:rsidRPr="00B16172">
              <w:rPr>
                <w:rFonts w:ascii="Times New Roman" w:eastAsia="Times New Roman" w:hAnsi="Times New Roman" w:cs="Times New Roman"/>
                <w:kern w:val="0"/>
                <w:lang w:val="en-US" w:eastAsia="zh-CN"/>
                <w14:ligatures w14:val="none"/>
              </w:rPr>
              <w:lastRenderedPageBreak/>
              <w:t>factors such as gender, age, and professional activity.</w:t>
            </w:r>
          </w:p>
          <w:p w14:paraId="2BEA7928" w14:textId="77777777" w:rsidR="00F434AE" w:rsidRPr="008E376E" w:rsidRDefault="00F434AE">
            <w:pPr>
              <w:jc w:val="both"/>
              <w:rPr>
                <w:rFonts w:ascii="Aptos" w:hAnsi="Aptos" w:cs="Calibri"/>
                <w:sz w:val="21"/>
                <w:szCs w:val="21"/>
                <w:lang w:val="en-US"/>
              </w:rPr>
            </w:pPr>
          </w:p>
        </w:tc>
        <w:tc>
          <w:tcPr>
            <w:tcW w:w="1942" w:type="dxa"/>
            <w:tcBorders>
              <w:top w:val="single" w:sz="4" w:space="0" w:color="auto"/>
              <w:left w:val="single" w:sz="4" w:space="0" w:color="auto"/>
              <w:bottom w:val="single" w:sz="4" w:space="0" w:color="auto"/>
              <w:right w:val="single" w:sz="4" w:space="0" w:color="auto"/>
            </w:tcBorders>
          </w:tcPr>
          <w:p w14:paraId="17ECA42E"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Empirical analysis</w:t>
            </w:r>
          </w:p>
          <w:p w14:paraId="5D36B64A" w14:textId="77777777" w:rsidR="00F434AE" w:rsidRPr="008E376E" w:rsidRDefault="00F434AE" w:rsidP="008E376E">
            <w:pPr>
              <w:rPr>
                <w:rFonts w:eastAsia="Times New Roman"/>
                <w:lang w:val="en-US" w:eastAsia="zh-CN"/>
              </w:rPr>
            </w:pPr>
          </w:p>
        </w:tc>
        <w:tc>
          <w:tcPr>
            <w:tcW w:w="947" w:type="dxa"/>
            <w:tcBorders>
              <w:top w:val="single" w:sz="4" w:space="0" w:color="auto"/>
              <w:left w:val="single" w:sz="4" w:space="0" w:color="auto"/>
              <w:bottom w:val="single" w:sz="4" w:space="0" w:color="auto"/>
              <w:right w:val="single" w:sz="4" w:space="0" w:color="auto"/>
            </w:tcBorders>
          </w:tcPr>
          <w:p w14:paraId="474B25A9"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t xml:space="preserve">145 post-graduate students from four Portuguese universities, covering </w:t>
            </w:r>
            <w:r w:rsidRPr="00B16172">
              <w:rPr>
                <w:rFonts w:ascii="Times New Roman" w:eastAsia="Times New Roman" w:hAnsi="Times New Roman" w:cs="Times New Roman"/>
                <w:kern w:val="0"/>
                <w:lang w:val="en-US" w:eastAsia="zh-CN"/>
                <w14:ligatures w14:val="none"/>
              </w:rPr>
              <w:lastRenderedPageBreak/>
              <w:t>masters and PhD graduates.</w:t>
            </w:r>
          </w:p>
          <w:p w14:paraId="16FC2F05" w14:textId="77777777" w:rsidR="00F434AE" w:rsidRDefault="00F434AE">
            <w:pPr>
              <w:jc w:val="both"/>
              <w:rPr>
                <w:rFonts w:ascii="Aptos" w:hAnsi="Aptos" w:cs="Calibri"/>
                <w:b/>
                <w:bCs/>
                <w:sz w:val="21"/>
                <w:szCs w:val="21"/>
                <w:lang w:val="en-US"/>
              </w:rPr>
            </w:pPr>
          </w:p>
        </w:tc>
        <w:tc>
          <w:tcPr>
            <w:tcW w:w="3209" w:type="dxa"/>
            <w:tcBorders>
              <w:top w:val="single" w:sz="4" w:space="0" w:color="auto"/>
              <w:left w:val="single" w:sz="4" w:space="0" w:color="auto"/>
              <w:bottom w:val="single" w:sz="4" w:space="0" w:color="auto"/>
              <w:right w:val="single" w:sz="4" w:space="0" w:color="auto"/>
            </w:tcBorders>
          </w:tcPr>
          <w:p w14:paraId="1CA18456" w14:textId="77777777" w:rsidR="00B16172" w:rsidRPr="00B16172" w:rsidRDefault="00B16172" w:rsidP="00B16172">
            <w:pPr>
              <w:rPr>
                <w:rFonts w:ascii="Times New Roman" w:eastAsia="Times New Roman" w:hAnsi="Times New Roman" w:cs="Times New Roman"/>
                <w:kern w:val="0"/>
                <w:lang w:val="en-US" w:eastAsia="zh-CN"/>
                <w14:ligatures w14:val="none"/>
              </w:rPr>
            </w:pPr>
            <w:r w:rsidRPr="00B16172">
              <w:rPr>
                <w:rFonts w:ascii="Times New Roman" w:eastAsia="Times New Roman" w:hAnsi="Times New Roman" w:cs="Times New Roman"/>
                <w:kern w:val="0"/>
                <w:lang w:val="en-US" w:eastAsia="zh-CN"/>
                <w14:ligatures w14:val="none"/>
              </w:rPr>
              <w:lastRenderedPageBreak/>
              <w:t xml:space="preserve">Motives driving adults towards lifelong learning, </w:t>
            </w:r>
            <w:r w:rsidRPr="00B16172">
              <w:rPr>
                <w:rFonts w:ascii="Times New Roman" w:eastAsia="Times New Roman" w:hAnsi="Times New Roman" w:cs="Times New Roman"/>
                <w:kern w:val="0"/>
                <w:lang w:val="en-US" w:eastAsia="zh-CN"/>
                <w14:ligatures w14:val="none"/>
              </w:rPr>
              <w:lastRenderedPageBreak/>
              <w:t>emphasizing the importance of intrinsic, professional, and existential motives highlights the role of higher education in facilitating adult learning and underscores the need for diverse learning opportunities.</w:t>
            </w:r>
          </w:p>
          <w:p w14:paraId="63A48923" w14:textId="77777777" w:rsidR="00F434AE" w:rsidRPr="008E376E" w:rsidRDefault="00F434AE" w:rsidP="008E376E">
            <w:pPr>
              <w:rPr>
                <w:rFonts w:eastAsia="Times New Roman"/>
                <w:lang w:val="en-US" w:eastAsia="zh-CN"/>
              </w:rPr>
            </w:pPr>
          </w:p>
        </w:tc>
        <w:tc>
          <w:tcPr>
            <w:tcW w:w="241" w:type="dxa"/>
            <w:tcBorders>
              <w:top w:val="single" w:sz="4" w:space="0" w:color="auto"/>
              <w:left w:val="single" w:sz="4" w:space="0" w:color="auto"/>
              <w:bottom w:val="single" w:sz="4" w:space="0" w:color="auto"/>
              <w:right w:val="single" w:sz="4" w:space="0" w:color="auto"/>
            </w:tcBorders>
          </w:tcPr>
          <w:p w14:paraId="3A2DF801" w14:textId="74F96D72" w:rsidR="00F434AE" w:rsidRPr="00576CE5" w:rsidRDefault="00576CE5">
            <w:pPr>
              <w:jc w:val="both"/>
              <w:rPr>
                <w:rFonts w:ascii="Aptos" w:hAnsi="Aptos" w:cs="Calibri"/>
                <w:sz w:val="21"/>
                <w:szCs w:val="21"/>
                <w:lang w:val="en-US"/>
              </w:rPr>
            </w:pPr>
            <w:r w:rsidRPr="00576CE5">
              <w:rPr>
                <w:rFonts w:ascii="Aptos" w:hAnsi="Aptos" w:cs="Calibri"/>
                <w:sz w:val="21"/>
                <w:szCs w:val="21"/>
                <w:lang w:val="en-US"/>
              </w:rPr>
              <w:lastRenderedPageBreak/>
              <w:t>Limitation in generality because of the specific focus on Portuguese post-</w:t>
            </w:r>
            <w:r w:rsidRPr="00576CE5">
              <w:rPr>
                <w:rFonts w:ascii="Aptos" w:hAnsi="Aptos" w:cs="Calibri"/>
                <w:sz w:val="21"/>
                <w:szCs w:val="21"/>
                <w:lang w:val="en-US"/>
              </w:rPr>
              <w:lastRenderedPageBreak/>
              <w:t>graduates from specific universities</w:t>
            </w:r>
          </w:p>
        </w:tc>
        <w:tc>
          <w:tcPr>
            <w:tcW w:w="1036" w:type="dxa"/>
            <w:tcBorders>
              <w:top w:val="single" w:sz="4" w:space="0" w:color="auto"/>
              <w:left w:val="single" w:sz="4" w:space="0" w:color="auto"/>
              <w:bottom w:val="single" w:sz="4" w:space="0" w:color="auto"/>
              <w:right w:val="single" w:sz="4" w:space="0" w:color="auto"/>
            </w:tcBorders>
          </w:tcPr>
          <w:p w14:paraId="1090149C" w14:textId="54A62275" w:rsidR="00F434AE" w:rsidRPr="0084706A" w:rsidRDefault="0084706A">
            <w:pPr>
              <w:jc w:val="both"/>
              <w:rPr>
                <w:rFonts w:ascii="Aptos" w:hAnsi="Aptos" w:cs="Calibri"/>
                <w:sz w:val="21"/>
                <w:szCs w:val="21"/>
                <w:lang w:val="en-US"/>
              </w:rPr>
            </w:pPr>
            <w:r w:rsidRPr="0084706A">
              <w:rPr>
                <w:rFonts w:ascii="Aptos" w:hAnsi="Aptos" w:cs="Calibri"/>
                <w:sz w:val="21"/>
                <w:szCs w:val="21"/>
                <w:lang w:val="en-US"/>
              </w:rPr>
              <w:lastRenderedPageBreak/>
              <w:t xml:space="preserve">Detailed analysis using quantitative and qualitative data and giving </w:t>
            </w:r>
            <w:r w:rsidRPr="0084706A">
              <w:rPr>
                <w:rFonts w:ascii="Aptos" w:hAnsi="Aptos" w:cs="Calibri"/>
                <w:sz w:val="21"/>
                <w:szCs w:val="21"/>
                <w:lang w:val="en-US"/>
              </w:rPr>
              <w:lastRenderedPageBreak/>
              <w:t>valuable information</w:t>
            </w:r>
          </w:p>
        </w:tc>
      </w:tr>
    </w:tbl>
    <w:p w14:paraId="0D7E8674" w14:textId="77777777" w:rsidR="00BE6938" w:rsidRDefault="00BE6938"/>
    <w:p w14:paraId="509CD44E" w14:textId="77777777" w:rsidR="009F3E67" w:rsidRDefault="009F3E67"/>
    <w:p w14:paraId="577C21E1" w14:textId="411C1CB4" w:rsidR="009F3E67" w:rsidRDefault="009F3E67">
      <w:r>
        <w:t>Benedictus Cristiano Budi</w:t>
      </w:r>
      <w:r>
        <w:br/>
        <w:t>2602137496</w:t>
      </w:r>
    </w:p>
    <w:sectPr w:rsidR="009F3E67" w:rsidSect="0065273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E0"/>
    <w:rsid w:val="000963AE"/>
    <w:rsid w:val="00270A0A"/>
    <w:rsid w:val="00270A2C"/>
    <w:rsid w:val="00576CE5"/>
    <w:rsid w:val="0065273B"/>
    <w:rsid w:val="0084706A"/>
    <w:rsid w:val="008E376E"/>
    <w:rsid w:val="009F3E67"/>
    <w:rsid w:val="00A8180F"/>
    <w:rsid w:val="00B16172"/>
    <w:rsid w:val="00BA4241"/>
    <w:rsid w:val="00BE6938"/>
    <w:rsid w:val="00F434AE"/>
    <w:rsid w:val="00F9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1BD"/>
  <w15:chartTrackingRefBased/>
  <w15:docId w15:val="{20E51B26-0DCE-4E03-BF6F-8E2BB503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CE0"/>
    <w:pPr>
      <w:spacing w:after="0" w:line="240" w:lineRule="auto"/>
    </w:pPr>
    <w:rPr>
      <w:rFonts w:eastAsiaTheme="minorHAnsi"/>
      <w:sz w:val="24"/>
      <w:szCs w:val="24"/>
      <w:lang w:val="en-ID" w:eastAsia="en-US"/>
    </w:rPr>
  </w:style>
  <w:style w:type="paragraph" w:styleId="Heading1">
    <w:name w:val="heading 1"/>
    <w:basedOn w:val="Normal"/>
    <w:next w:val="Normal"/>
    <w:link w:val="Heading1Char"/>
    <w:uiPriority w:val="9"/>
    <w:qFormat/>
    <w:rsid w:val="00F97CE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eastAsia="ja-JP"/>
    </w:rPr>
  </w:style>
  <w:style w:type="paragraph" w:styleId="Heading2">
    <w:name w:val="heading 2"/>
    <w:basedOn w:val="Normal"/>
    <w:next w:val="Normal"/>
    <w:link w:val="Heading2Char"/>
    <w:uiPriority w:val="9"/>
    <w:semiHidden/>
    <w:unhideWhenUsed/>
    <w:qFormat/>
    <w:rsid w:val="00F97CE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eastAsia="ja-JP"/>
    </w:rPr>
  </w:style>
  <w:style w:type="paragraph" w:styleId="Heading3">
    <w:name w:val="heading 3"/>
    <w:basedOn w:val="Normal"/>
    <w:next w:val="Normal"/>
    <w:link w:val="Heading3Char"/>
    <w:uiPriority w:val="9"/>
    <w:semiHidden/>
    <w:unhideWhenUsed/>
    <w:qFormat/>
    <w:rsid w:val="00F97CE0"/>
    <w:pPr>
      <w:keepNext/>
      <w:keepLines/>
      <w:spacing w:before="160" w:after="80" w:line="259" w:lineRule="auto"/>
      <w:outlineLvl w:val="2"/>
    </w:pPr>
    <w:rPr>
      <w:rFonts w:eastAsiaTheme="majorEastAsia" w:cstheme="majorBidi"/>
      <w:color w:val="0F4761" w:themeColor="accent1" w:themeShade="BF"/>
      <w:sz w:val="28"/>
      <w:szCs w:val="28"/>
      <w:lang w:val="en-US" w:eastAsia="ja-JP"/>
    </w:rPr>
  </w:style>
  <w:style w:type="paragraph" w:styleId="Heading4">
    <w:name w:val="heading 4"/>
    <w:basedOn w:val="Normal"/>
    <w:next w:val="Normal"/>
    <w:link w:val="Heading4Char"/>
    <w:uiPriority w:val="9"/>
    <w:semiHidden/>
    <w:unhideWhenUsed/>
    <w:qFormat/>
    <w:rsid w:val="00F97CE0"/>
    <w:pPr>
      <w:keepNext/>
      <w:keepLines/>
      <w:spacing w:before="80" w:after="40" w:line="259" w:lineRule="auto"/>
      <w:outlineLvl w:val="3"/>
    </w:pPr>
    <w:rPr>
      <w:rFonts w:eastAsiaTheme="majorEastAsia" w:cstheme="majorBidi"/>
      <w:i/>
      <w:iCs/>
      <w:color w:val="0F4761" w:themeColor="accent1" w:themeShade="BF"/>
      <w:sz w:val="22"/>
      <w:szCs w:val="22"/>
      <w:lang w:val="en-US" w:eastAsia="ja-JP"/>
    </w:rPr>
  </w:style>
  <w:style w:type="paragraph" w:styleId="Heading5">
    <w:name w:val="heading 5"/>
    <w:basedOn w:val="Normal"/>
    <w:next w:val="Normal"/>
    <w:link w:val="Heading5Char"/>
    <w:uiPriority w:val="9"/>
    <w:semiHidden/>
    <w:unhideWhenUsed/>
    <w:qFormat/>
    <w:rsid w:val="00F97CE0"/>
    <w:pPr>
      <w:keepNext/>
      <w:keepLines/>
      <w:spacing w:before="80" w:after="40" w:line="259" w:lineRule="auto"/>
      <w:outlineLvl w:val="4"/>
    </w:pPr>
    <w:rPr>
      <w:rFonts w:eastAsiaTheme="majorEastAsia" w:cstheme="majorBidi"/>
      <w:color w:val="0F4761" w:themeColor="accent1" w:themeShade="BF"/>
      <w:sz w:val="22"/>
      <w:szCs w:val="22"/>
      <w:lang w:val="en-US" w:eastAsia="ja-JP"/>
    </w:rPr>
  </w:style>
  <w:style w:type="paragraph" w:styleId="Heading6">
    <w:name w:val="heading 6"/>
    <w:basedOn w:val="Normal"/>
    <w:next w:val="Normal"/>
    <w:link w:val="Heading6Char"/>
    <w:uiPriority w:val="9"/>
    <w:semiHidden/>
    <w:unhideWhenUsed/>
    <w:qFormat/>
    <w:rsid w:val="00F97CE0"/>
    <w:pPr>
      <w:keepNext/>
      <w:keepLines/>
      <w:spacing w:before="40" w:line="259" w:lineRule="auto"/>
      <w:outlineLvl w:val="5"/>
    </w:pPr>
    <w:rPr>
      <w:rFonts w:eastAsiaTheme="majorEastAsia" w:cstheme="majorBidi"/>
      <w:i/>
      <w:iCs/>
      <w:color w:val="595959" w:themeColor="text1" w:themeTint="A6"/>
      <w:sz w:val="22"/>
      <w:szCs w:val="22"/>
      <w:lang w:val="en-US" w:eastAsia="ja-JP"/>
    </w:rPr>
  </w:style>
  <w:style w:type="paragraph" w:styleId="Heading7">
    <w:name w:val="heading 7"/>
    <w:basedOn w:val="Normal"/>
    <w:next w:val="Normal"/>
    <w:link w:val="Heading7Char"/>
    <w:uiPriority w:val="9"/>
    <w:semiHidden/>
    <w:unhideWhenUsed/>
    <w:qFormat/>
    <w:rsid w:val="00F97CE0"/>
    <w:pPr>
      <w:keepNext/>
      <w:keepLines/>
      <w:spacing w:before="40" w:line="259" w:lineRule="auto"/>
      <w:outlineLvl w:val="6"/>
    </w:pPr>
    <w:rPr>
      <w:rFonts w:eastAsiaTheme="majorEastAsia" w:cstheme="majorBidi"/>
      <w:color w:val="595959" w:themeColor="text1" w:themeTint="A6"/>
      <w:sz w:val="22"/>
      <w:szCs w:val="22"/>
      <w:lang w:val="en-US" w:eastAsia="ja-JP"/>
    </w:rPr>
  </w:style>
  <w:style w:type="paragraph" w:styleId="Heading8">
    <w:name w:val="heading 8"/>
    <w:basedOn w:val="Normal"/>
    <w:next w:val="Normal"/>
    <w:link w:val="Heading8Char"/>
    <w:uiPriority w:val="9"/>
    <w:semiHidden/>
    <w:unhideWhenUsed/>
    <w:qFormat/>
    <w:rsid w:val="00F97CE0"/>
    <w:pPr>
      <w:keepNext/>
      <w:keepLines/>
      <w:spacing w:line="259" w:lineRule="auto"/>
      <w:outlineLvl w:val="7"/>
    </w:pPr>
    <w:rPr>
      <w:rFonts w:eastAsiaTheme="majorEastAsia" w:cstheme="majorBidi"/>
      <w:i/>
      <w:iCs/>
      <w:color w:val="272727" w:themeColor="text1" w:themeTint="D8"/>
      <w:sz w:val="22"/>
      <w:szCs w:val="22"/>
      <w:lang w:val="en-US" w:eastAsia="ja-JP"/>
    </w:rPr>
  </w:style>
  <w:style w:type="paragraph" w:styleId="Heading9">
    <w:name w:val="heading 9"/>
    <w:basedOn w:val="Normal"/>
    <w:next w:val="Normal"/>
    <w:link w:val="Heading9Char"/>
    <w:uiPriority w:val="9"/>
    <w:semiHidden/>
    <w:unhideWhenUsed/>
    <w:qFormat/>
    <w:rsid w:val="00F97CE0"/>
    <w:pPr>
      <w:keepNext/>
      <w:keepLines/>
      <w:spacing w:line="259" w:lineRule="auto"/>
      <w:outlineLvl w:val="8"/>
    </w:pPr>
    <w:rPr>
      <w:rFonts w:eastAsiaTheme="majorEastAsia" w:cstheme="majorBidi"/>
      <w:color w:val="272727" w:themeColor="text1" w:themeTint="D8"/>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E0"/>
    <w:rPr>
      <w:rFonts w:eastAsiaTheme="majorEastAsia" w:cstheme="majorBidi"/>
      <w:color w:val="272727" w:themeColor="text1" w:themeTint="D8"/>
    </w:rPr>
  </w:style>
  <w:style w:type="paragraph" w:styleId="Title">
    <w:name w:val="Title"/>
    <w:basedOn w:val="Normal"/>
    <w:next w:val="Normal"/>
    <w:link w:val="TitleChar"/>
    <w:uiPriority w:val="10"/>
    <w:qFormat/>
    <w:rsid w:val="00F97CE0"/>
    <w:pPr>
      <w:spacing w:after="80"/>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F97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E0"/>
    <w:pPr>
      <w:numPr>
        <w:ilvl w:val="1"/>
      </w:numPr>
      <w:spacing w:after="160" w:line="259" w:lineRule="auto"/>
    </w:pPr>
    <w:rPr>
      <w:rFonts w:eastAsiaTheme="majorEastAsia" w:cstheme="majorBidi"/>
      <w:color w:val="595959" w:themeColor="text1" w:themeTint="A6"/>
      <w:spacing w:val="15"/>
      <w:sz w:val="28"/>
      <w:szCs w:val="28"/>
      <w:lang w:val="en-US" w:eastAsia="ja-JP"/>
    </w:rPr>
  </w:style>
  <w:style w:type="character" w:customStyle="1" w:styleId="SubtitleChar">
    <w:name w:val="Subtitle Char"/>
    <w:basedOn w:val="DefaultParagraphFont"/>
    <w:link w:val="Subtitle"/>
    <w:uiPriority w:val="11"/>
    <w:rsid w:val="00F97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E0"/>
    <w:pPr>
      <w:spacing w:before="160" w:after="160" w:line="259" w:lineRule="auto"/>
      <w:jc w:val="center"/>
    </w:pPr>
    <w:rPr>
      <w:rFonts w:eastAsiaTheme="minorEastAsia"/>
      <w:i/>
      <w:iCs/>
      <w:color w:val="404040" w:themeColor="text1" w:themeTint="BF"/>
      <w:sz w:val="22"/>
      <w:szCs w:val="22"/>
      <w:lang w:val="en-US" w:eastAsia="ja-JP"/>
    </w:rPr>
  </w:style>
  <w:style w:type="character" w:customStyle="1" w:styleId="QuoteChar">
    <w:name w:val="Quote Char"/>
    <w:basedOn w:val="DefaultParagraphFont"/>
    <w:link w:val="Quote"/>
    <w:uiPriority w:val="29"/>
    <w:rsid w:val="00F97CE0"/>
    <w:rPr>
      <w:i/>
      <w:iCs/>
      <w:color w:val="404040" w:themeColor="text1" w:themeTint="BF"/>
    </w:rPr>
  </w:style>
  <w:style w:type="paragraph" w:styleId="ListParagraph">
    <w:name w:val="List Paragraph"/>
    <w:basedOn w:val="Normal"/>
    <w:uiPriority w:val="34"/>
    <w:qFormat/>
    <w:rsid w:val="00F97CE0"/>
    <w:pPr>
      <w:spacing w:after="160" w:line="259" w:lineRule="auto"/>
      <w:ind w:left="720"/>
      <w:contextualSpacing/>
    </w:pPr>
    <w:rPr>
      <w:rFonts w:eastAsiaTheme="minorEastAsia"/>
      <w:sz w:val="22"/>
      <w:szCs w:val="22"/>
      <w:lang w:val="en-US" w:eastAsia="ja-JP"/>
    </w:rPr>
  </w:style>
  <w:style w:type="character" w:styleId="IntenseEmphasis">
    <w:name w:val="Intense Emphasis"/>
    <w:basedOn w:val="DefaultParagraphFont"/>
    <w:uiPriority w:val="21"/>
    <w:qFormat/>
    <w:rsid w:val="00F97CE0"/>
    <w:rPr>
      <w:i/>
      <w:iCs/>
      <w:color w:val="0F4761" w:themeColor="accent1" w:themeShade="BF"/>
    </w:rPr>
  </w:style>
  <w:style w:type="paragraph" w:styleId="IntenseQuote">
    <w:name w:val="Intense Quote"/>
    <w:basedOn w:val="Normal"/>
    <w:next w:val="Normal"/>
    <w:link w:val="IntenseQuoteChar"/>
    <w:uiPriority w:val="30"/>
    <w:qFormat/>
    <w:rsid w:val="00F97CE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EastAsia"/>
      <w:i/>
      <w:iCs/>
      <w:color w:val="0F4761" w:themeColor="accent1" w:themeShade="BF"/>
      <w:sz w:val="22"/>
      <w:szCs w:val="22"/>
      <w:lang w:val="en-US" w:eastAsia="ja-JP"/>
    </w:rPr>
  </w:style>
  <w:style w:type="character" w:customStyle="1" w:styleId="IntenseQuoteChar">
    <w:name w:val="Intense Quote Char"/>
    <w:basedOn w:val="DefaultParagraphFont"/>
    <w:link w:val="IntenseQuote"/>
    <w:uiPriority w:val="30"/>
    <w:rsid w:val="00F97CE0"/>
    <w:rPr>
      <w:i/>
      <w:iCs/>
      <w:color w:val="0F4761" w:themeColor="accent1" w:themeShade="BF"/>
    </w:rPr>
  </w:style>
  <w:style w:type="character" w:styleId="IntenseReference">
    <w:name w:val="Intense Reference"/>
    <w:basedOn w:val="DefaultParagraphFont"/>
    <w:uiPriority w:val="32"/>
    <w:qFormat/>
    <w:rsid w:val="00F97CE0"/>
    <w:rPr>
      <w:b/>
      <w:bCs/>
      <w:smallCaps/>
      <w:color w:val="0F4761" w:themeColor="accent1" w:themeShade="BF"/>
      <w:spacing w:val="5"/>
    </w:rPr>
  </w:style>
  <w:style w:type="table" w:styleId="TableGrid">
    <w:name w:val="Table Grid"/>
    <w:basedOn w:val="TableNormal"/>
    <w:rsid w:val="00F97CE0"/>
    <w:pPr>
      <w:spacing w:after="0" w:line="240" w:lineRule="auto"/>
    </w:pPr>
    <w:rPr>
      <w:rFonts w:ascii="Times New Roman" w:eastAsia="Times New Roman" w:hAnsi="Times New Roman" w:cs="Times New Roman"/>
      <w:kern w:val="0"/>
      <w:sz w:val="20"/>
      <w:szCs w:val="2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0730">
      <w:bodyDiv w:val="1"/>
      <w:marLeft w:val="0"/>
      <w:marRight w:val="0"/>
      <w:marTop w:val="0"/>
      <w:marBottom w:val="0"/>
      <w:divBdr>
        <w:top w:val="none" w:sz="0" w:space="0" w:color="auto"/>
        <w:left w:val="none" w:sz="0" w:space="0" w:color="auto"/>
        <w:bottom w:val="none" w:sz="0" w:space="0" w:color="auto"/>
        <w:right w:val="none" w:sz="0" w:space="0" w:color="auto"/>
      </w:divBdr>
      <w:divsChild>
        <w:div w:id="1175614747">
          <w:marLeft w:val="0"/>
          <w:marRight w:val="0"/>
          <w:marTop w:val="0"/>
          <w:marBottom w:val="0"/>
          <w:divBdr>
            <w:top w:val="none" w:sz="0" w:space="0" w:color="auto"/>
            <w:left w:val="none" w:sz="0" w:space="0" w:color="auto"/>
            <w:bottom w:val="none" w:sz="0" w:space="0" w:color="auto"/>
            <w:right w:val="none" w:sz="0" w:space="0" w:color="auto"/>
          </w:divBdr>
        </w:div>
        <w:div w:id="1231388200">
          <w:marLeft w:val="0"/>
          <w:marRight w:val="0"/>
          <w:marTop w:val="0"/>
          <w:marBottom w:val="0"/>
          <w:divBdr>
            <w:top w:val="none" w:sz="0" w:space="0" w:color="auto"/>
            <w:left w:val="none" w:sz="0" w:space="0" w:color="auto"/>
            <w:bottom w:val="none" w:sz="0" w:space="0" w:color="auto"/>
            <w:right w:val="none" w:sz="0" w:space="0" w:color="auto"/>
          </w:divBdr>
        </w:div>
      </w:divsChild>
    </w:div>
    <w:div w:id="52432454">
      <w:bodyDiv w:val="1"/>
      <w:marLeft w:val="0"/>
      <w:marRight w:val="0"/>
      <w:marTop w:val="0"/>
      <w:marBottom w:val="0"/>
      <w:divBdr>
        <w:top w:val="none" w:sz="0" w:space="0" w:color="auto"/>
        <w:left w:val="none" w:sz="0" w:space="0" w:color="auto"/>
        <w:bottom w:val="none" w:sz="0" w:space="0" w:color="auto"/>
        <w:right w:val="none" w:sz="0" w:space="0" w:color="auto"/>
      </w:divBdr>
      <w:divsChild>
        <w:div w:id="1121606102">
          <w:marLeft w:val="0"/>
          <w:marRight w:val="0"/>
          <w:marTop w:val="0"/>
          <w:marBottom w:val="0"/>
          <w:divBdr>
            <w:top w:val="none" w:sz="0" w:space="0" w:color="auto"/>
            <w:left w:val="none" w:sz="0" w:space="0" w:color="auto"/>
            <w:bottom w:val="none" w:sz="0" w:space="0" w:color="auto"/>
            <w:right w:val="none" w:sz="0" w:space="0" w:color="auto"/>
          </w:divBdr>
        </w:div>
      </w:divsChild>
    </w:div>
    <w:div w:id="62337111">
      <w:bodyDiv w:val="1"/>
      <w:marLeft w:val="0"/>
      <w:marRight w:val="0"/>
      <w:marTop w:val="0"/>
      <w:marBottom w:val="0"/>
      <w:divBdr>
        <w:top w:val="none" w:sz="0" w:space="0" w:color="auto"/>
        <w:left w:val="none" w:sz="0" w:space="0" w:color="auto"/>
        <w:bottom w:val="none" w:sz="0" w:space="0" w:color="auto"/>
        <w:right w:val="none" w:sz="0" w:space="0" w:color="auto"/>
      </w:divBdr>
      <w:divsChild>
        <w:div w:id="1653173653">
          <w:marLeft w:val="0"/>
          <w:marRight w:val="0"/>
          <w:marTop w:val="0"/>
          <w:marBottom w:val="0"/>
          <w:divBdr>
            <w:top w:val="none" w:sz="0" w:space="0" w:color="auto"/>
            <w:left w:val="none" w:sz="0" w:space="0" w:color="auto"/>
            <w:bottom w:val="none" w:sz="0" w:space="0" w:color="auto"/>
            <w:right w:val="none" w:sz="0" w:space="0" w:color="auto"/>
          </w:divBdr>
        </w:div>
      </w:divsChild>
    </w:div>
    <w:div w:id="62799563">
      <w:bodyDiv w:val="1"/>
      <w:marLeft w:val="0"/>
      <w:marRight w:val="0"/>
      <w:marTop w:val="0"/>
      <w:marBottom w:val="0"/>
      <w:divBdr>
        <w:top w:val="none" w:sz="0" w:space="0" w:color="auto"/>
        <w:left w:val="none" w:sz="0" w:space="0" w:color="auto"/>
        <w:bottom w:val="none" w:sz="0" w:space="0" w:color="auto"/>
        <w:right w:val="none" w:sz="0" w:space="0" w:color="auto"/>
      </w:divBdr>
      <w:divsChild>
        <w:div w:id="858542446">
          <w:marLeft w:val="0"/>
          <w:marRight w:val="0"/>
          <w:marTop w:val="0"/>
          <w:marBottom w:val="0"/>
          <w:divBdr>
            <w:top w:val="none" w:sz="0" w:space="0" w:color="auto"/>
            <w:left w:val="none" w:sz="0" w:space="0" w:color="auto"/>
            <w:bottom w:val="none" w:sz="0" w:space="0" w:color="auto"/>
            <w:right w:val="none" w:sz="0" w:space="0" w:color="auto"/>
          </w:divBdr>
        </w:div>
      </w:divsChild>
    </w:div>
    <w:div w:id="78066261">
      <w:bodyDiv w:val="1"/>
      <w:marLeft w:val="0"/>
      <w:marRight w:val="0"/>
      <w:marTop w:val="0"/>
      <w:marBottom w:val="0"/>
      <w:divBdr>
        <w:top w:val="none" w:sz="0" w:space="0" w:color="auto"/>
        <w:left w:val="none" w:sz="0" w:space="0" w:color="auto"/>
        <w:bottom w:val="none" w:sz="0" w:space="0" w:color="auto"/>
        <w:right w:val="none" w:sz="0" w:space="0" w:color="auto"/>
      </w:divBdr>
      <w:divsChild>
        <w:div w:id="690449409">
          <w:marLeft w:val="0"/>
          <w:marRight w:val="0"/>
          <w:marTop w:val="0"/>
          <w:marBottom w:val="0"/>
          <w:divBdr>
            <w:top w:val="none" w:sz="0" w:space="0" w:color="auto"/>
            <w:left w:val="none" w:sz="0" w:space="0" w:color="auto"/>
            <w:bottom w:val="none" w:sz="0" w:space="0" w:color="auto"/>
            <w:right w:val="none" w:sz="0" w:space="0" w:color="auto"/>
          </w:divBdr>
        </w:div>
      </w:divsChild>
    </w:div>
    <w:div w:id="127673715">
      <w:bodyDiv w:val="1"/>
      <w:marLeft w:val="0"/>
      <w:marRight w:val="0"/>
      <w:marTop w:val="0"/>
      <w:marBottom w:val="0"/>
      <w:divBdr>
        <w:top w:val="none" w:sz="0" w:space="0" w:color="auto"/>
        <w:left w:val="none" w:sz="0" w:space="0" w:color="auto"/>
        <w:bottom w:val="none" w:sz="0" w:space="0" w:color="auto"/>
        <w:right w:val="none" w:sz="0" w:space="0" w:color="auto"/>
      </w:divBdr>
      <w:divsChild>
        <w:div w:id="2012633751">
          <w:marLeft w:val="0"/>
          <w:marRight w:val="0"/>
          <w:marTop w:val="0"/>
          <w:marBottom w:val="0"/>
          <w:divBdr>
            <w:top w:val="none" w:sz="0" w:space="0" w:color="auto"/>
            <w:left w:val="none" w:sz="0" w:space="0" w:color="auto"/>
            <w:bottom w:val="none" w:sz="0" w:space="0" w:color="auto"/>
            <w:right w:val="none" w:sz="0" w:space="0" w:color="auto"/>
          </w:divBdr>
        </w:div>
      </w:divsChild>
    </w:div>
    <w:div w:id="186678917">
      <w:bodyDiv w:val="1"/>
      <w:marLeft w:val="0"/>
      <w:marRight w:val="0"/>
      <w:marTop w:val="0"/>
      <w:marBottom w:val="0"/>
      <w:divBdr>
        <w:top w:val="none" w:sz="0" w:space="0" w:color="auto"/>
        <w:left w:val="none" w:sz="0" w:space="0" w:color="auto"/>
        <w:bottom w:val="none" w:sz="0" w:space="0" w:color="auto"/>
        <w:right w:val="none" w:sz="0" w:space="0" w:color="auto"/>
      </w:divBdr>
      <w:divsChild>
        <w:div w:id="1644895271">
          <w:marLeft w:val="0"/>
          <w:marRight w:val="0"/>
          <w:marTop w:val="0"/>
          <w:marBottom w:val="0"/>
          <w:divBdr>
            <w:top w:val="none" w:sz="0" w:space="0" w:color="auto"/>
            <w:left w:val="none" w:sz="0" w:space="0" w:color="auto"/>
            <w:bottom w:val="none" w:sz="0" w:space="0" w:color="auto"/>
            <w:right w:val="none" w:sz="0" w:space="0" w:color="auto"/>
          </w:divBdr>
        </w:div>
      </w:divsChild>
    </w:div>
    <w:div w:id="274142977">
      <w:bodyDiv w:val="1"/>
      <w:marLeft w:val="0"/>
      <w:marRight w:val="0"/>
      <w:marTop w:val="0"/>
      <w:marBottom w:val="0"/>
      <w:divBdr>
        <w:top w:val="none" w:sz="0" w:space="0" w:color="auto"/>
        <w:left w:val="none" w:sz="0" w:space="0" w:color="auto"/>
        <w:bottom w:val="none" w:sz="0" w:space="0" w:color="auto"/>
        <w:right w:val="none" w:sz="0" w:space="0" w:color="auto"/>
      </w:divBdr>
      <w:divsChild>
        <w:div w:id="1241062379">
          <w:marLeft w:val="0"/>
          <w:marRight w:val="0"/>
          <w:marTop w:val="0"/>
          <w:marBottom w:val="0"/>
          <w:divBdr>
            <w:top w:val="none" w:sz="0" w:space="0" w:color="auto"/>
            <w:left w:val="none" w:sz="0" w:space="0" w:color="auto"/>
            <w:bottom w:val="none" w:sz="0" w:space="0" w:color="auto"/>
            <w:right w:val="none" w:sz="0" w:space="0" w:color="auto"/>
          </w:divBdr>
        </w:div>
      </w:divsChild>
    </w:div>
    <w:div w:id="314575562">
      <w:bodyDiv w:val="1"/>
      <w:marLeft w:val="0"/>
      <w:marRight w:val="0"/>
      <w:marTop w:val="0"/>
      <w:marBottom w:val="0"/>
      <w:divBdr>
        <w:top w:val="none" w:sz="0" w:space="0" w:color="auto"/>
        <w:left w:val="none" w:sz="0" w:space="0" w:color="auto"/>
        <w:bottom w:val="none" w:sz="0" w:space="0" w:color="auto"/>
        <w:right w:val="none" w:sz="0" w:space="0" w:color="auto"/>
      </w:divBdr>
      <w:divsChild>
        <w:div w:id="317079754">
          <w:marLeft w:val="0"/>
          <w:marRight w:val="0"/>
          <w:marTop w:val="0"/>
          <w:marBottom w:val="0"/>
          <w:divBdr>
            <w:top w:val="none" w:sz="0" w:space="0" w:color="auto"/>
            <w:left w:val="none" w:sz="0" w:space="0" w:color="auto"/>
            <w:bottom w:val="none" w:sz="0" w:space="0" w:color="auto"/>
            <w:right w:val="none" w:sz="0" w:space="0" w:color="auto"/>
          </w:divBdr>
        </w:div>
      </w:divsChild>
    </w:div>
    <w:div w:id="316307750">
      <w:bodyDiv w:val="1"/>
      <w:marLeft w:val="0"/>
      <w:marRight w:val="0"/>
      <w:marTop w:val="0"/>
      <w:marBottom w:val="0"/>
      <w:divBdr>
        <w:top w:val="none" w:sz="0" w:space="0" w:color="auto"/>
        <w:left w:val="none" w:sz="0" w:space="0" w:color="auto"/>
        <w:bottom w:val="none" w:sz="0" w:space="0" w:color="auto"/>
        <w:right w:val="none" w:sz="0" w:space="0" w:color="auto"/>
      </w:divBdr>
      <w:divsChild>
        <w:div w:id="2146117665">
          <w:marLeft w:val="0"/>
          <w:marRight w:val="0"/>
          <w:marTop w:val="0"/>
          <w:marBottom w:val="0"/>
          <w:divBdr>
            <w:top w:val="none" w:sz="0" w:space="0" w:color="auto"/>
            <w:left w:val="none" w:sz="0" w:space="0" w:color="auto"/>
            <w:bottom w:val="none" w:sz="0" w:space="0" w:color="auto"/>
            <w:right w:val="none" w:sz="0" w:space="0" w:color="auto"/>
          </w:divBdr>
        </w:div>
      </w:divsChild>
    </w:div>
    <w:div w:id="432825304">
      <w:bodyDiv w:val="1"/>
      <w:marLeft w:val="0"/>
      <w:marRight w:val="0"/>
      <w:marTop w:val="0"/>
      <w:marBottom w:val="0"/>
      <w:divBdr>
        <w:top w:val="none" w:sz="0" w:space="0" w:color="auto"/>
        <w:left w:val="none" w:sz="0" w:space="0" w:color="auto"/>
        <w:bottom w:val="none" w:sz="0" w:space="0" w:color="auto"/>
        <w:right w:val="none" w:sz="0" w:space="0" w:color="auto"/>
      </w:divBdr>
      <w:divsChild>
        <w:div w:id="1369061928">
          <w:marLeft w:val="0"/>
          <w:marRight w:val="0"/>
          <w:marTop w:val="0"/>
          <w:marBottom w:val="0"/>
          <w:divBdr>
            <w:top w:val="none" w:sz="0" w:space="0" w:color="auto"/>
            <w:left w:val="none" w:sz="0" w:space="0" w:color="auto"/>
            <w:bottom w:val="none" w:sz="0" w:space="0" w:color="auto"/>
            <w:right w:val="none" w:sz="0" w:space="0" w:color="auto"/>
          </w:divBdr>
        </w:div>
      </w:divsChild>
    </w:div>
    <w:div w:id="441337782">
      <w:bodyDiv w:val="1"/>
      <w:marLeft w:val="0"/>
      <w:marRight w:val="0"/>
      <w:marTop w:val="0"/>
      <w:marBottom w:val="0"/>
      <w:divBdr>
        <w:top w:val="none" w:sz="0" w:space="0" w:color="auto"/>
        <w:left w:val="none" w:sz="0" w:space="0" w:color="auto"/>
        <w:bottom w:val="none" w:sz="0" w:space="0" w:color="auto"/>
        <w:right w:val="none" w:sz="0" w:space="0" w:color="auto"/>
      </w:divBdr>
      <w:divsChild>
        <w:div w:id="864635717">
          <w:marLeft w:val="0"/>
          <w:marRight w:val="0"/>
          <w:marTop w:val="0"/>
          <w:marBottom w:val="0"/>
          <w:divBdr>
            <w:top w:val="none" w:sz="0" w:space="0" w:color="auto"/>
            <w:left w:val="none" w:sz="0" w:space="0" w:color="auto"/>
            <w:bottom w:val="none" w:sz="0" w:space="0" w:color="auto"/>
            <w:right w:val="none" w:sz="0" w:space="0" w:color="auto"/>
          </w:divBdr>
        </w:div>
        <w:div w:id="812599925">
          <w:marLeft w:val="0"/>
          <w:marRight w:val="0"/>
          <w:marTop w:val="0"/>
          <w:marBottom w:val="0"/>
          <w:divBdr>
            <w:top w:val="none" w:sz="0" w:space="0" w:color="auto"/>
            <w:left w:val="none" w:sz="0" w:space="0" w:color="auto"/>
            <w:bottom w:val="none" w:sz="0" w:space="0" w:color="auto"/>
            <w:right w:val="none" w:sz="0" w:space="0" w:color="auto"/>
          </w:divBdr>
        </w:div>
      </w:divsChild>
    </w:div>
    <w:div w:id="472912724">
      <w:bodyDiv w:val="1"/>
      <w:marLeft w:val="0"/>
      <w:marRight w:val="0"/>
      <w:marTop w:val="0"/>
      <w:marBottom w:val="0"/>
      <w:divBdr>
        <w:top w:val="none" w:sz="0" w:space="0" w:color="auto"/>
        <w:left w:val="none" w:sz="0" w:space="0" w:color="auto"/>
        <w:bottom w:val="none" w:sz="0" w:space="0" w:color="auto"/>
        <w:right w:val="none" w:sz="0" w:space="0" w:color="auto"/>
      </w:divBdr>
      <w:divsChild>
        <w:div w:id="644168262">
          <w:marLeft w:val="0"/>
          <w:marRight w:val="0"/>
          <w:marTop w:val="0"/>
          <w:marBottom w:val="0"/>
          <w:divBdr>
            <w:top w:val="none" w:sz="0" w:space="0" w:color="auto"/>
            <w:left w:val="none" w:sz="0" w:space="0" w:color="auto"/>
            <w:bottom w:val="none" w:sz="0" w:space="0" w:color="auto"/>
            <w:right w:val="none" w:sz="0" w:space="0" w:color="auto"/>
          </w:divBdr>
        </w:div>
      </w:divsChild>
    </w:div>
    <w:div w:id="477769711">
      <w:bodyDiv w:val="1"/>
      <w:marLeft w:val="0"/>
      <w:marRight w:val="0"/>
      <w:marTop w:val="0"/>
      <w:marBottom w:val="0"/>
      <w:divBdr>
        <w:top w:val="none" w:sz="0" w:space="0" w:color="auto"/>
        <w:left w:val="none" w:sz="0" w:space="0" w:color="auto"/>
        <w:bottom w:val="none" w:sz="0" w:space="0" w:color="auto"/>
        <w:right w:val="none" w:sz="0" w:space="0" w:color="auto"/>
      </w:divBdr>
      <w:divsChild>
        <w:div w:id="105085164">
          <w:marLeft w:val="0"/>
          <w:marRight w:val="0"/>
          <w:marTop w:val="0"/>
          <w:marBottom w:val="0"/>
          <w:divBdr>
            <w:top w:val="none" w:sz="0" w:space="0" w:color="auto"/>
            <w:left w:val="none" w:sz="0" w:space="0" w:color="auto"/>
            <w:bottom w:val="none" w:sz="0" w:space="0" w:color="auto"/>
            <w:right w:val="none" w:sz="0" w:space="0" w:color="auto"/>
          </w:divBdr>
        </w:div>
      </w:divsChild>
    </w:div>
    <w:div w:id="521743578">
      <w:bodyDiv w:val="1"/>
      <w:marLeft w:val="0"/>
      <w:marRight w:val="0"/>
      <w:marTop w:val="0"/>
      <w:marBottom w:val="0"/>
      <w:divBdr>
        <w:top w:val="none" w:sz="0" w:space="0" w:color="auto"/>
        <w:left w:val="none" w:sz="0" w:space="0" w:color="auto"/>
        <w:bottom w:val="none" w:sz="0" w:space="0" w:color="auto"/>
        <w:right w:val="none" w:sz="0" w:space="0" w:color="auto"/>
      </w:divBdr>
      <w:divsChild>
        <w:div w:id="1873221244">
          <w:marLeft w:val="0"/>
          <w:marRight w:val="0"/>
          <w:marTop w:val="0"/>
          <w:marBottom w:val="0"/>
          <w:divBdr>
            <w:top w:val="none" w:sz="0" w:space="0" w:color="auto"/>
            <w:left w:val="none" w:sz="0" w:space="0" w:color="auto"/>
            <w:bottom w:val="none" w:sz="0" w:space="0" w:color="auto"/>
            <w:right w:val="none" w:sz="0" w:space="0" w:color="auto"/>
          </w:divBdr>
        </w:div>
      </w:divsChild>
    </w:div>
    <w:div w:id="531764516">
      <w:bodyDiv w:val="1"/>
      <w:marLeft w:val="0"/>
      <w:marRight w:val="0"/>
      <w:marTop w:val="0"/>
      <w:marBottom w:val="0"/>
      <w:divBdr>
        <w:top w:val="none" w:sz="0" w:space="0" w:color="auto"/>
        <w:left w:val="none" w:sz="0" w:space="0" w:color="auto"/>
        <w:bottom w:val="none" w:sz="0" w:space="0" w:color="auto"/>
        <w:right w:val="none" w:sz="0" w:space="0" w:color="auto"/>
      </w:divBdr>
      <w:divsChild>
        <w:div w:id="814102803">
          <w:marLeft w:val="0"/>
          <w:marRight w:val="0"/>
          <w:marTop w:val="0"/>
          <w:marBottom w:val="0"/>
          <w:divBdr>
            <w:top w:val="none" w:sz="0" w:space="0" w:color="auto"/>
            <w:left w:val="none" w:sz="0" w:space="0" w:color="auto"/>
            <w:bottom w:val="none" w:sz="0" w:space="0" w:color="auto"/>
            <w:right w:val="none" w:sz="0" w:space="0" w:color="auto"/>
          </w:divBdr>
        </w:div>
      </w:divsChild>
    </w:div>
    <w:div w:id="5336635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092">
          <w:marLeft w:val="0"/>
          <w:marRight w:val="0"/>
          <w:marTop w:val="0"/>
          <w:marBottom w:val="0"/>
          <w:divBdr>
            <w:top w:val="none" w:sz="0" w:space="0" w:color="auto"/>
            <w:left w:val="none" w:sz="0" w:space="0" w:color="auto"/>
            <w:bottom w:val="none" w:sz="0" w:space="0" w:color="auto"/>
            <w:right w:val="none" w:sz="0" w:space="0" w:color="auto"/>
          </w:divBdr>
        </w:div>
      </w:divsChild>
    </w:div>
    <w:div w:id="543912588">
      <w:bodyDiv w:val="1"/>
      <w:marLeft w:val="0"/>
      <w:marRight w:val="0"/>
      <w:marTop w:val="0"/>
      <w:marBottom w:val="0"/>
      <w:divBdr>
        <w:top w:val="none" w:sz="0" w:space="0" w:color="auto"/>
        <w:left w:val="none" w:sz="0" w:space="0" w:color="auto"/>
        <w:bottom w:val="none" w:sz="0" w:space="0" w:color="auto"/>
        <w:right w:val="none" w:sz="0" w:space="0" w:color="auto"/>
      </w:divBdr>
      <w:divsChild>
        <w:div w:id="139929760">
          <w:marLeft w:val="0"/>
          <w:marRight w:val="0"/>
          <w:marTop w:val="0"/>
          <w:marBottom w:val="0"/>
          <w:divBdr>
            <w:top w:val="none" w:sz="0" w:space="0" w:color="auto"/>
            <w:left w:val="none" w:sz="0" w:space="0" w:color="auto"/>
            <w:bottom w:val="none" w:sz="0" w:space="0" w:color="auto"/>
            <w:right w:val="none" w:sz="0" w:space="0" w:color="auto"/>
          </w:divBdr>
        </w:div>
      </w:divsChild>
    </w:div>
    <w:div w:id="552737720">
      <w:bodyDiv w:val="1"/>
      <w:marLeft w:val="0"/>
      <w:marRight w:val="0"/>
      <w:marTop w:val="0"/>
      <w:marBottom w:val="0"/>
      <w:divBdr>
        <w:top w:val="none" w:sz="0" w:space="0" w:color="auto"/>
        <w:left w:val="none" w:sz="0" w:space="0" w:color="auto"/>
        <w:bottom w:val="none" w:sz="0" w:space="0" w:color="auto"/>
        <w:right w:val="none" w:sz="0" w:space="0" w:color="auto"/>
      </w:divBdr>
      <w:divsChild>
        <w:div w:id="1641617607">
          <w:marLeft w:val="0"/>
          <w:marRight w:val="0"/>
          <w:marTop w:val="0"/>
          <w:marBottom w:val="0"/>
          <w:divBdr>
            <w:top w:val="none" w:sz="0" w:space="0" w:color="auto"/>
            <w:left w:val="none" w:sz="0" w:space="0" w:color="auto"/>
            <w:bottom w:val="none" w:sz="0" w:space="0" w:color="auto"/>
            <w:right w:val="none" w:sz="0" w:space="0" w:color="auto"/>
          </w:divBdr>
        </w:div>
      </w:divsChild>
    </w:div>
    <w:div w:id="669985572">
      <w:bodyDiv w:val="1"/>
      <w:marLeft w:val="0"/>
      <w:marRight w:val="0"/>
      <w:marTop w:val="0"/>
      <w:marBottom w:val="0"/>
      <w:divBdr>
        <w:top w:val="none" w:sz="0" w:space="0" w:color="auto"/>
        <w:left w:val="none" w:sz="0" w:space="0" w:color="auto"/>
        <w:bottom w:val="none" w:sz="0" w:space="0" w:color="auto"/>
        <w:right w:val="none" w:sz="0" w:space="0" w:color="auto"/>
      </w:divBdr>
      <w:divsChild>
        <w:div w:id="709721258">
          <w:marLeft w:val="0"/>
          <w:marRight w:val="0"/>
          <w:marTop w:val="0"/>
          <w:marBottom w:val="0"/>
          <w:divBdr>
            <w:top w:val="none" w:sz="0" w:space="0" w:color="auto"/>
            <w:left w:val="none" w:sz="0" w:space="0" w:color="auto"/>
            <w:bottom w:val="none" w:sz="0" w:space="0" w:color="auto"/>
            <w:right w:val="none" w:sz="0" w:space="0" w:color="auto"/>
          </w:divBdr>
        </w:div>
      </w:divsChild>
    </w:div>
    <w:div w:id="784806502">
      <w:bodyDiv w:val="1"/>
      <w:marLeft w:val="0"/>
      <w:marRight w:val="0"/>
      <w:marTop w:val="0"/>
      <w:marBottom w:val="0"/>
      <w:divBdr>
        <w:top w:val="none" w:sz="0" w:space="0" w:color="auto"/>
        <w:left w:val="none" w:sz="0" w:space="0" w:color="auto"/>
        <w:bottom w:val="none" w:sz="0" w:space="0" w:color="auto"/>
        <w:right w:val="none" w:sz="0" w:space="0" w:color="auto"/>
      </w:divBdr>
      <w:divsChild>
        <w:div w:id="504831219">
          <w:marLeft w:val="0"/>
          <w:marRight w:val="0"/>
          <w:marTop w:val="0"/>
          <w:marBottom w:val="0"/>
          <w:divBdr>
            <w:top w:val="none" w:sz="0" w:space="0" w:color="auto"/>
            <w:left w:val="none" w:sz="0" w:space="0" w:color="auto"/>
            <w:bottom w:val="none" w:sz="0" w:space="0" w:color="auto"/>
            <w:right w:val="none" w:sz="0" w:space="0" w:color="auto"/>
          </w:divBdr>
        </w:div>
      </w:divsChild>
    </w:div>
    <w:div w:id="785849374">
      <w:bodyDiv w:val="1"/>
      <w:marLeft w:val="0"/>
      <w:marRight w:val="0"/>
      <w:marTop w:val="0"/>
      <w:marBottom w:val="0"/>
      <w:divBdr>
        <w:top w:val="none" w:sz="0" w:space="0" w:color="auto"/>
        <w:left w:val="none" w:sz="0" w:space="0" w:color="auto"/>
        <w:bottom w:val="none" w:sz="0" w:space="0" w:color="auto"/>
        <w:right w:val="none" w:sz="0" w:space="0" w:color="auto"/>
      </w:divBdr>
      <w:divsChild>
        <w:div w:id="471101519">
          <w:marLeft w:val="0"/>
          <w:marRight w:val="0"/>
          <w:marTop w:val="0"/>
          <w:marBottom w:val="0"/>
          <w:divBdr>
            <w:top w:val="none" w:sz="0" w:space="0" w:color="auto"/>
            <w:left w:val="none" w:sz="0" w:space="0" w:color="auto"/>
            <w:bottom w:val="none" w:sz="0" w:space="0" w:color="auto"/>
            <w:right w:val="none" w:sz="0" w:space="0" w:color="auto"/>
          </w:divBdr>
        </w:div>
      </w:divsChild>
    </w:div>
    <w:div w:id="807162478">
      <w:bodyDiv w:val="1"/>
      <w:marLeft w:val="0"/>
      <w:marRight w:val="0"/>
      <w:marTop w:val="0"/>
      <w:marBottom w:val="0"/>
      <w:divBdr>
        <w:top w:val="none" w:sz="0" w:space="0" w:color="auto"/>
        <w:left w:val="none" w:sz="0" w:space="0" w:color="auto"/>
        <w:bottom w:val="none" w:sz="0" w:space="0" w:color="auto"/>
        <w:right w:val="none" w:sz="0" w:space="0" w:color="auto"/>
      </w:divBdr>
      <w:divsChild>
        <w:div w:id="426459792">
          <w:marLeft w:val="0"/>
          <w:marRight w:val="0"/>
          <w:marTop w:val="0"/>
          <w:marBottom w:val="0"/>
          <w:divBdr>
            <w:top w:val="none" w:sz="0" w:space="0" w:color="auto"/>
            <w:left w:val="none" w:sz="0" w:space="0" w:color="auto"/>
            <w:bottom w:val="none" w:sz="0" w:space="0" w:color="auto"/>
            <w:right w:val="none" w:sz="0" w:space="0" w:color="auto"/>
          </w:divBdr>
        </w:div>
      </w:divsChild>
    </w:div>
    <w:div w:id="830827391">
      <w:bodyDiv w:val="1"/>
      <w:marLeft w:val="0"/>
      <w:marRight w:val="0"/>
      <w:marTop w:val="0"/>
      <w:marBottom w:val="0"/>
      <w:divBdr>
        <w:top w:val="none" w:sz="0" w:space="0" w:color="auto"/>
        <w:left w:val="none" w:sz="0" w:space="0" w:color="auto"/>
        <w:bottom w:val="none" w:sz="0" w:space="0" w:color="auto"/>
        <w:right w:val="none" w:sz="0" w:space="0" w:color="auto"/>
      </w:divBdr>
      <w:divsChild>
        <w:div w:id="2044403105">
          <w:marLeft w:val="0"/>
          <w:marRight w:val="0"/>
          <w:marTop w:val="0"/>
          <w:marBottom w:val="0"/>
          <w:divBdr>
            <w:top w:val="none" w:sz="0" w:space="0" w:color="auto"/>
            <w:left w:val="none" w:sz="0" w:space="0" w:color="auto"/>
            <w:bottom w:val="none" w:sz="0" w:space="0" w:color="auto"/>
            <w:right w:val="none" w:sz="0" w:space="0" w:color="auto"/>
          </w:divBdr>
        </w:div>
      </w:divsChild>
    </w:div>
    <w:div w:id="853111398">
      <w:bodyDiv w:val="1"/>
      <w:marLeft w:val="0"/>
      <w:marRight w:val="0"/>
      <w:marTop w:val="0"/>
      <w:marBottom w:val="0"/>
      <w:divBdr>
        <w:top w:val="none" w:sz="0" w:space="0" w:color="auto"/>
        <w:left w:val="none" w:sz="0" w:space="0" w:color="auto"/>
        <w:bottom w:val="none" w:sz="0" w:space="0" w:color="auto"/>
        <w:right w:val="none" w:sz="0" w:space="0" w:color="auto"/>
      </w:divBdr>
      <w:divsChild>
        <w:div w:id="1373387102">
          <w:marLeft w:val="0"/>
          <w:marRight w:val="0"/>
          <w:marTop w:val="0"/>
          <w:marBottom w:val="0"/>
          <w:divBdr>
            <w:top w:val="none" w:sz="0" w:space="0" w:color="auto"/>
            <w:left w:val="none" w:sz="0" w:space="0" w:color="auto"/>
            <w:bottom w:val="none" w:sz="0" w:space="0" w:color="auto"/>
            <w:right w:val="none" w:sz="0" w:space="0" w:color="auto"/>
          </w:divBdr>
        </w:div>
        <w:div w:id="1419133945">
          <w:marLeft w:val="0"/>
          <w:marRight w:val="0"/>
          <w:marTop w:val="0"/>
          <w:marBottom w:val="0"/>
          <w:divBdr>
            <w:top w:val="none" w:sz="0" w:space="0" w:color="auto"/>
            <w:left w:val="none" w:sz="0" w:space="0" w:color="auto"/>
            <w:bottom w:val="none" w:sz="0" w:space="0" w:color="auto"/>
            <w:right w:val="none" w:sz="0" w:space="0" w:color="auto"/>
          </w:divBdr>
        </w:div>
      </w:divsChild>
    </w:div>
    <w:div w:id="897017641">
      <w:bodyDiv w:val="1"/>
      <w:marLeft w:val="0"/>
      <w:marRight w:val="0"/>
      <w:marTop w:val="0"/>
      <w:marBottom w:val="0"/>
      <w:divBdr>
        <w:top w:val="none" w:sz="0" w:space="0" w:color="auto"/>
        <w:left w:val="none" w:sz="0" w:space="0" w:color="auto"/>
        <w:bottom w:val="none" w:sz="0" w:space="0" w:color="auto"/>
        <w:right w:val="none" w:sz="0" w:space="0" w:color="auto"/>
      </w:divBdr>
      <w:divsChild>
        <w:div w:id="1003436794">
          <w:marLeft w:val="0"/>
          <w:marRight w:val="0"/>
          <w:marTop w:val="0"/>
          <w:marBottom w:val="0"/>
          <w:divBdr>
            <w:top w:val="none" w:sz="0" w:space="0" w:color="auto"/>
            <w:left w:val="none" w:sz="0" w:space="0" w:color="auto"/>
            <w:bottom w:val="none" w:sz="0" w:space="0" w:color="auto"/>
            <w:right w:val="none" w:sz="0" w:space="0" w:color="auto"/>
          </w:divBdr>
        </w:div>
      </w:divsChild>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
    <w:div w:id="1032802985">
      <w:bodyDiv w:val="1"/>
      <w:marLeft w:val="0"/>
      <w:marRight w:val="0"/>
      <w:marTop w:val="0"/>
      <w:marBottom w:val="0"/>
      <w:divBdr>
        <w:top w:val="none" w:sz="0" w:space="0" w:color="auto"/>
        <w:left w:val="none" w:sz="0" w:space="0" w:color="auto"/>
        <w:bottom w:val="none" w:sz="0" w:space="0" w:color="auto"/>
        <w:right w:val="none" w:sz="0" w:space="0" w:color="auto"/>
      </w:divBdr>
      <w:divsChild>
        <w:div w:id="1055273435">
          <w:marLeft w:val="0"/>
          <w:marRight w:val="0"/>
          <w:marTop w:val="0"/>
          <w:marBottom w:val="0"/>
          <w:divBdr>
            <w:top w:val="none" w:sz="0" w:space="0" w:color="auto"/>
            <w:left w:val="none" w:sz="0" w:space="0" w:color="auto"/>
            <w:bottom w:val="none" w:sz="0" w:space="0" w:color="auto"/>
            <w:right w:val="none" w:sz="0" w:space="0" w:color="auto"/>
          </w:divBdr>
        </w:div>
      </w:divsChild>
    </w:div>
    <w:div w:id="1088308289">
      <w:bodyDiv w:val="1"/>
      <w:marLeft w:val="0"/>
      <w:marRight w:val="0"/>
      <w:marTop w:val="0"/>
      <w:marBottom w:val="0"/>
      <w:divBdr>
        <w:top w:val="none" w:sz="0" w:space="0" w:color="auto"/>
        <w:left w:val="none" w:sz="0" w:space="0" w:color="auto"/>
        <w:bottom w:val="none" w:sz="0" w:space="0" w:color="auto"/>
        <w:right w:val="none" w:sz="0" w:space="0" w:color="auto"/>
      </w:divBdr>
      <w:divsChild>
        <w:div w:id="1658262044">
          <w:marLeft w:val="0"/>
          <w:marRight w:val="0"/>
          <w:marTop w:val="0"/>
          <w:marBottom w:val="0"/>
          <w:divBdr>
            <w:top w:val="none" w:sz="0" w:space="0" w:color="auto"/>
            <w:left w:val="none" w:sz="0" w:space="0" w:color="auto"/>
            <w:bottom w:val="none" w:sz="0" w:space="0" w:color="auto"/>
            <w:right w:val="none" w:sz="0" w:space="0" w:color="auto"/>
          </w:divBdr>
        </w:div>
      </w:divsChild>
    </w:div>
    <w:div w:id="1170146449">
      <w:bodyDiv w:val="1"/>
      <w:marLeft w:val="0"/>
      <w:marRight w:val="0"/>
      <w:marTop w:val="0"/>
      <w:marBottom w:val="0"/>
      <w:divBdr>
        <w:top w:val="none" w:sz="0" w:space="0" w:color="auto"/>
        <w:left w:val="none" w:sz="0" w:space="0" w:color="auto"/>
        <w:bottom w:val="none" w:sz="0" w:space="0" w:color="auto"/>
        <w:right w:val="none" w:sz="0" w:space="0" w:color="auto"/>
      </w:divBdr>
      <w:divsChild>
        <w:div w:id="784156202">
          <w:marLeft w:val="0"/>
          <w:marRight w:val="0"/>
          <w:marTop w:val="0"/>
          <w:marBottom w:val="0"/>
          <w:divBdr>
            <w:top w:val="none" w:sz="0" w:space="0" w:color="auto"/>
            <w:left w:val="none" w:sz="0" w:space="0" w:color="auto"/>
            <w:bottom w:val="none" w:sz="0" w:space="0" w:color="auto"/>
            <w:right w:val="none" w:sz="0" w:space="0" w:color="auto"/>
          </w:divBdr>
        </w:div>
      </w:divsChild>
    </w:div>
    <w:div w:id="1193155525">
      <w:bodyDiv w:val="1"/>
      <w:marLeft w:val="0"/>
      <w:marRight w:val="0"/>
      <w:marTop w:val="0"/>
      <w:marBottom w:val="0"/>
      <w:divBdr>
        <w:top w:val="none" w:sz="0" w:space="0" w:color="auto"/>
        <w:left w:val="none" w:sz="0" w:space="0" w:color="auto"/>
        <w:bottom w:val="none" w:sz="0" w:space="0" w:color="auto"/>
        <w:right w:val="none" w:sz="0" w:space="0" w:color="auto"/>
      </w:divBdr>
      <w:divsChild>
        <w:div w:id="1078331541">
          <w:marLeft w:val="0"/>
          <w:marRight w:val="0"/>
          <w:marTop w:val="0"/>
          <w:marBottom w:val="0"/>
          <w:divBdr>
            <w:top w:val="none" w:sz="0" w:space="0" w:color="auto"/>
            <w:left w:val="none" w:sz="0" w:space="0" w:color="auto"/>
            <w:bottom w:val="none" w:sz="0" w:space="0" w:color="auto"/>
            <w:right w:val="none" w:sz="0" w:space="0" w:color="auto"/>
          </w:divBdr>
        </w:div>
      </w:divsChild>
    </w:div>
    <w:div w:id="1234699686">
      <w:bodyDiv w:val="1"/>
      <w:marLeft w:val="0"/>
      <w:marRight w:val="0"/>
      <w:marTop w:val="0"/>
      <w:marBottom w:val="0"/>
      <w:divBdr>
        <w:top w:val="none" w:sz="0" w:space="0" w:color="auto"/>
        <w:left w:val="none" w:sz="0" w:space="0" w:color="auto"/>
        <w:bottom w:val="none" w:sz="0" w:space="0" w:color="auto"/>
        <w:right w:val="none" w:sz="0" w:space="0" w:color="auto"/>
      </w:divBdr>
      <w:divsChild>
        <w:div w:id="485392341">
          <w:marLeft w:val="0"/>
          <w:marRight w:val="0"/>
          <w:marTop w:val="0"/>
          <w:marBottom w:val="0"/>
          <w:divBdr>
            <w:top w:val="none" w:sz="0" w:space="0" w:color="auto"/>
            <w:left w:val="none" w:sz="0" w:space="0" w:color="auto"/>
            <w:bottom w:val="none" w:sz="0" w:space="0" w:color="auto"/>
            <w:right w:val="none" w:sz="0" w:space="0" w:color="auto"/>
          </w:divBdr>
        </w:div>
      </w:divsChild>
    </w:div>
    <w:div w:id="1237665873">
      <w:bodyDiv w:val="1"/>
      <w:marLeft w:val="0"/>
      <w:marRight w:val="0"/>
      <w:marTop w:val="0"/>
      <w:marBottom w:val="0"/>
      <w:divBdr>
        <w:top w:val="none" w:sz="0" w:space="0" w:color="auto"/>
        <w:left w:val="none" w:sz="0" w:space="0" w:color="auto"/>
        <w:bottom w:val="none" w:sz="0" w:space="0" w:color="auto"/>
        <w:right w:val="none" w:sz="0" w:space="0" w:color="auto"/>
      </w:divBdr>
      <w:divsChild>
        <w:div w:id="1847789844">
          <w:marLeft w:val="0"/>
          <w:marRight w:val="0"/>
          <w:marTop w:val="0"/>
          <w:marBottom w:val="0"/>
          <w:divBdr>
            <w:top w:val="none" w:sz="0" w:space="0" w:color="auto"/>
            <w:left w:val="none" w:sz="0" w:space="0" w:color="auto"/>
            <w:bottom w:val="none" w:sz="0" w:space="0" w:color="auto"/>
            <w:right w:val="none" w:sz="0" w:space="0" w:color="auto"/>
          </w:divBdr>
        </w:div>
      </w:divsChild>
    </w:div>
    <w:div w:id="1249189298">
      <w:bodyDiv w:val="1"/>
      <w:marLeft w:val="0"/>
      <w:marRight w:val="0"/>
      <w:marTop w:val="0"/>
      <w:marBottom w:val="0"/>
      <w:divBdr>
        <w:top w:val="none" w:sz="0" w:space="0" w:color="auto"/>
        <w:left w:val="none" w:sz="0" w:space="0" w:color="auto"/>
        <w:bottom w:val="none" w:sz="0" w:space="0" w:color="auto"/>
        <w:right w:val="none" w:sz="0" w:space="0" w:color="auto"/>
      </w:divBdr>
      <w:divsChild>
        <w:div w:id="380981716">
          <w:marLeft w:val="0"/>
          <w:marRight w:val="0"/>
          <w:marTop w:val="0"/>
          <w:marBottom w:val="0"/>
          <w:divBdr>
            <w:top w:val="none" w:sz="0" w:space="0" w:color="auto"/>
            <w:left w:val="none" w:sz="0" w:space="0" w:color="auto"/>
            <w:bottom w:val="none" w:sz="0" w:space="0" w:color="auto"/>
            <w:right w:val="none" w:sz="0" w:space="0" w:color="auto"/>
          </w:divBdr>
        </w:div>
      </w:divsChild>
    </w:div>
    <w:div w:id="1380125937">
      <w:bodyDiv w:val="1"/>
      <w:marLeft w:val="0"/>
      <w:marRight w:val="0"/>
      <w:marTop w:val="0"/>
      <w:marBottom w:val="0"/>
      <w:divBdr>
        <w:top w:val="none" w:sz="0" w:space="0" w:color="auto"/>
        <w:left w:val="none" w:sz="0" w:space="0" w:color="auto"/>
        <w:bottom w:val="none" w:sz="0" w:space="0" w:color="auto"/>
        <w:right w:val="none" w:sz="0" w:space="0" w:color="auto"/>
      </w:divBdr>
      <w:divsChild>
        <w:div w:id="595255">
          <w:marLeft w:val="0"/>
          <w:marRight w:val="0"/>
          <w:marTop w:val="0"/>
          <w:marBottom w:val="0"/>
          <w:divBdr>
            <w:top w:val="none" w:sz="0" w:space="0" w:color="auto"/>
            <w:left w:val="none" w:sz="0" w:space="0" w:color="auto"/>
            <w:bottom w:val="none" w:sz="0" w:space="0" w:color="auto"/>
            <w:right w:val="none" w:sz="0" w:space="0" w:color="auto"/>
          </w:divBdr>
        </w:div>
        <w:div w:id="2077975915">
          <w:marLeft w:val="0"/>
          <w:marRight w:val="0"/>
          <w:marTop w:val="0"/>
          <w:marBottom w:val="0"/>
          <w:divBdr>
            <w:top w:val="none" w:sz="0" w:space="0" w:color="auto"/>
            <w:left w:val="none" w:sz="0" w:space="0" w:color="auto"/>
            <w:bottom w:val="none" w:sz="0" w:space="0" w:color="auto"/>
            <w:right w:val="none" w:sz="0" w:space="0" w:color="auto"/>
          </w:divBdr>
        </w:div>
      </w:divsChild>
    </w:div>
    <w:div w:id="1412893919">
      <w:bodyDiv w:val="1"/>
      <w:marLeft w:val="0"/>
      <w:marRight w:val="0"/>
      <w:marTop w:val="0"/>
      <w:marBottom w:val="0"/>
      <w:divBdr>
        <w:top w:val="none" w:sz="0" w:space="0" w:color="auto"/>
        <w:left w:val="none" w:sz="0" w:space="0" w:color="auto"/>
        <w:bottom w:val="none" w:sz="0" w:space="0" w:color="auto"/>
        <w:right w:val="none" w:sz="0" w:space="0" w:color="auto"/>
      </w:divBdr>
      <w:divsChild>
        <w:div w:id="468088215">
          <w:marLeft w:val="0"/>
          <w:marRight w:val="0"/>
          <w:marTop w:val="0"/>
          <w:marBottom w:val="0"/>
          <w:divBdr>
            <w:top w:val="none" w:sz="0" w:space="0" w:color="auto"/>
            <w:left w:val="none" w:sz="0" w:space="0" w:color="auto"/>
            <w:bottom w:val="none" w:sz="0" w:space="0" w:color="auto"/>
            <w:right w:val="none" w:sz="0" w:space="0" w:color="auto"/>
          </w:divBdr>
        </w:div>
      </w:divsChild>
    </w:div>
    <w:div w:id="1422794071">
      <w:bodyDiv w:val="1"/>
      <w:marLeft w:val="0"/>
      <w:marRight w:val="0"/>
      <w:marTop w:val="0"/>
      <w:marBottom w:val="0"/>
      <w:divBdr>
        <w:top w:val="none" w:sz="0" w:space="0" w:color="auto"/>
        <w:left w:val="none" w:sz="0" w:space="0" w:color="auto"/>
        <w:bottom w:val="none" w:sz="0" w:space="0" w:color="auto"/>
        <w:right w:val="none" w:sz="0" w:space="0" w:color="auto"/>
      </w:divBdr>
      <w:divsChild>
        <w:div w:id="51084165">
          <w:marLeft w:val="0"/>
          <w:marRight w:val="0"/>
          <w:marTop w:val="0"/>
          <w:marBottom w:val="0"/>
          <w:divBdr>
            <w:top w:val="none" w:sz="0" w:space="0" w:color="auto"/>
            <w:left w:val="none" w:sz="0" w:space="0" w:color="auto"/>
            <w:bottom w:val="none" w:sz="0" w:space="0" w:color="auto"/>
            <w:right w:val="none" w:sz="0" w:space="0" w:color="auto"/>
          </w:divBdr>
        </w:div>
      </w:divsChild>
    </w:div>
    <w:div w:id="1422988427">
      <w:bodyDiv w:val="1"/>
      <w:marLeft w:val="0"/>
      <w:marRight w:val="0"/>
      <w:marTop w:val="0"/>
      <w:marBottom w:val="0"/>
      <w:divBdr>
        <w:top w:val="none" w:sz="0" w:space="0" w:color="auto"/>
        <w:left w:val="none" w:sz="0" w:space="0" w:color="auto"/>
        <w:bottom w:val="none" w:sz="0" w:space="0" w:color="auto"/>
        <w:right w:val="none" w:sz="0" w:space="0" w:color="auto"/>
      </w:divBdr>
      <w:divsChild>
        <w:div w:id="1318921821">
          <w:marLeft w:val="0"/>
          <w:marRight w:val="0"/>
          <w:marTop w:val="0"/>
          <w:marBottom w:val="0"/>
          <w:divBdr>
            <w:top w:val="none" w:sz="0" w:space="0" w:color="auto"/>
            <w:left w:val="none" w:sz="0" w:space="0" w:color="auto"/>
            <w:bottom w:val="none" w:sz="0" w:space="0" w:color="auto"/>
            <w:right w:val="none" w:sz="0" w:space="0" w:color="auto"/>
          </w:divBdr>
        </w:div>
      </w:divsChild>
    </w:div>
    <w:div w:id="1434353200">
      <w:bodyDiv w:val="1"/>
      <w:marLeft w:val="0"/>
      <w:marRight w:val="0"/>
      <w:marTop w:val="0"/>
      <w:marBottom w:val="0"/>
      <w:divBdr>
        <w:top w:val="none" w:sz="0" w:space="0" w:color="auto"/>
        <w:left w:val="none" w:sz="0" w:space="0" w:color="auto"/>
        <w:bottom w:val="none" w:sz="0" w:space="0" w:color="auto"/>
        <w:right w:val="none" w:sz="0" w:space="0" w:color="auto"/>
      </w:divBdr>
      <w:divsChild>
        <w:div w:id="912856348">
          <w:marLeft w:val="0"/>
          <w:marRight w:val="0"/>
          <w:marTop w:val="0"/>
          <w:marBottom w:val="0"/>
          <w:divBdr>
            <w:top w:val="none" w:sz="0" w:space="0" w:color="auto"/>
            <w:left w:val="none" w:sz="0" w:space="0" w:color="auto"/>
            <w:bottom w:val="none" w:sz="0" w:space="0" w:color="auto"/>
            <w:right w:val="none" w:sz="0" w:space="0" w:color="auto"/>
          </w:divBdr>
        </w:div>
      </w:divsChild>
    </w:div>
    <w:div w:id="1434596786">
      <w:bodyDiv w:val="1"/>
      <w:marLeft w:val="0"/>
      <w:marRight w:val="0"/>
      <w:marTop w:val="0"/>
      <w:marBottom w:val="0"/>
      <w:divBdr>
        <w:top w:val="none" w:sz="0" w:space="0" w:color="auto"/>
        <w:left w:val="none" w:sz="0" w:space="0" w:color="auto"/>
        <w:bottom w:val="none" w:sz="0" w:space="0" w:color="auto"/>
        <w:right w:val="none" w:sz="0" w:space="0" w:color="auto"/>
      </w:divBdr>
      <w:divsChild>
        <w:div w:id="147670029">
          <w:marLeft w:val="0"/>
          <w:marRight w:val="0"/>
          <w:marTop w:val="0"/>
          <w:marBottom w:val="0"/>
          <w:divBdr>
            <w:top w:val="none" w:sz="0" w:space="0" w:color="auto"/>
            <w:left w:val="none" w:sz="0" w:space="0" w:color="auto"/>
            <w:bottom w:val="none" w:sz="0" w:space="0" w:color="auto"/>
            <w:right w:val="none" w:sz="0" w:space="0" w:color="auto"/>
          </w:divBdr>
        </w:div>
      </w:divsChild>
    </w:div>
    <w:div w:id="1442920076">
      <w:bodyDiv w:val="1"/>
      <w:marLeft w:val="0"/>
      <w:marRight w:val="0"/>
      <w:marTop w:val="0"/>
      <w:marBottom w:val="0"/>
      <w:divBdr>
        <w:top w:val="none" w:sz="0" w:space="0" w:color="auto"/>
        <w:left w:val="none" w:sz="0" w:space="0" w:color="auto"/>
        <w:bottom w:val="none" w:sz="0" w:space="0" w:color="auto"/>
        <w:right w:val="none" w:sz="0" w:space="0" w:color="auto"/>
      </w:divBdr>
      <w:divsChild>
        <w:div w:id="1006594131">
          <w:marLeft w:val="0"/>
          <w:marRight w:val="0"/>
          <w:marTop w:val="0"/>
          <w:marBottom w:val="0"/>
          <w:divBdr>
            <w:top w:val="none" w:sz="0" w:space="0" w:color="auto"/>
            <w:left w:val="none" w:sz="0" w:space="0" w:color="auto"/>
            <w:bottom w:val="none" w:sz="0" w:space="0" w:color="auto"/>
            <w:right w:val="none" w:sz="0" w:space="0" w:color="auto"/>
          </w:divBdr>
        </w:div>
      </w:divsChild>
    </w:div>
    <w:div w:id="1464346072">
      <w:bodyDiv w:val="1"/>
      <w:marLeft w:val="0"/>
      <w:marRight w:val="0"/>
      <w:marTop w:val="0"/>
      <w:marBottom w:val="0"/>
      <w:divBdr>
        <w:top w:val="none" w:sz="0" w:space="0" w:color="auto"/>
        <w:left w:val="none" w:sz="0" w:space="0" w:color="auto"/>
        <w:bottom w:val="none" w:sz="0" w:space="0" w:color="auto"/>
        <w:right w:val="none" w:sz="0" w:space="0" w:color="auto"/>
      </w:divBdr>
      <w:divsChild>
        <w:div w:id="1408771003">
          <w:marLeft w:val="0"/>
          <w:marRight w:val="0"/>
          <w:marTop w:val="0"/>
          <w:marBottom w:val="0"/>
          <w:divBdr>
            <w:top w:val="none" w:sz="0" w:space="0" w:color="auto"/>
            <w:left w:val="none" w:sz="0" w:space="0" w:color="auto"/>
            <w:bottom w:val="none" w:sz="0" w:space="0" w:color="auto"/>
            <w:right w:val="none" w:sz="0" w:space="0" w:color="auto"/>
          </w:divBdr>
        </w:div>
      </w:divsChild>
    </w:div>
    <w:div w:id="1504659448">
      <w:bodyDiv w:val="1"/>
      <w:marLeft w:val="0"/>
      <w:marRight w:val="0"/>
      <w:marTop w:val="0"/>
      <w:marBottom w:val="0"/>
      <w:divBdr>
        <w:top w:val="none" w:sz="0" w:space="0" w:color="auto"/>
        <w:left w:val="none" w:sz="0" w:space="0" w:color="auto"/>
        <w:bottom w:val="none" w:sz="0" w:space="0" w:color="auto"/>
        <w:right w:val="none" w:sz="0" w:space="0" w:color="auto"/>
      </w:divBdr>
      <w:divsChild>
        <w:div w:id="1569337540">
          <w:marLeft w:val="0"/>
          <w:marRight w:val="0"/>
          <w:marTop w:val="0"/>
          <w:marBottom w:val="0"/>
          <w:divBdr>
            <w:top w:val="none" w:sz="0" w:space="0" w:color="auto"/>
            <w:left w:val="none" w:sz="0" w:space="0" w:color="auto"/>
            <w:bottom w:val="none" w:sz="0" w:space="0" w:color="auto"/>
            <w:right w:val="none" w:sz="0" w:space="0" w:color="auto"/>
          </w:divBdr>
        </w:div>
      </w:divsChild>
    </w:div>
    <w:div w:id="1539705874">
      <w:bodyDiv w:val="1"/>
      <w:marLeft w:val="0"/>
      <w:marRight w:val="0"/>
      <w:marTop w:val="0"/>
      <w:marBottom w:val="0"/>
      <w:divBdr>
        <w:top w:val="none" w:sz="0" w:space="0" w:color="auto"/>
        <w:left w:val="none" w:sz="0" w:space="0" w:color="auto"/>
        <w:bottom w:val="none" w:sz="0" w:space="0" w:color="auto"/>
        <w:right w:val="none" w:sz="0" w:space="0" w:color="auto"/>
      </w:divBdr>
      <w:divsChild>
        <w:div w:id="2121143570">
          <w:marLeft w:val="0"/>
          <w:marRight w:val="0"/>
          <w:marTop w:val="0"/>
          <w:marBottom w:val="0"/>
          <w:divBdr>
            <w:top w:val="none" w:sz="0" w:space="0" w:color="auto"/>
            <w:left w:val="none" w:sz="0" w:space="0" w:color="auto"/>
            <w:bottom w:val="none" w:sz="0" w:space="0" w:color="auto"/>
            <w:right w:val="none" w:sz="0" w:space="0" w:color="auto"/>
          </w:divBdr>
        </w:div>
        <w:div w:id="1367220235">
          <w:marLeft w:val="0"/>
          <w:marRight w:val="0"/>
          <w:marTop w:val="0"/>
          <w:marBottom w:val="0"/>
          <w:divBdr>
            <w:top w:val="none" w:sz="0" w:space="0" w:color="auto"/>
            <w:left w:val="none" w:sz="0" w:space="0" w:color="auto"/>
            <w:bottom w:val="none" w:sz="0" w:space="0" w:color="auto"/>
            <w:right w:val="none" w:sz="0" w:space="0" w:color="auto"/>
          </w:divBdr>
        </w:div>
      </w:divsChild>
    </w:div>
    <w:div w:id="1576628546">
      <w:bodyDiv w:val="1"/>
      <w:marLeft w:val="0"/>
      <w:marRight w:val="0"/>
      <w:marTop w:val="0"/>
      <w:marBottom w:val="0"/>
      <w:divBdr>
        <w:top w:val="none" w:sz="0" w:space="0" w:color="auto"/>
        <w:left w:val="none" w:sz="0" w:space="0" w:color="auto"/>
        <w:bottom w:val="none" w:sz="0" w:space="0" w:color="auto"/>
        <w:right w:val="none" w:sz="0" w:space="0" w:color="auto"/>
      </w:divBdr>
      <w:divsChild>
        <w:div w:id="543373328">
          <w:marLeft w:val="0"/>
          <w:marRight w:val="0"/>
          <w:marTop w:val="0"/>
          <w:marBottom w:val="0"/>
          <w:divBdr>
            <w:top w:val="none" w:sz="0" w:space="0" w:color="auto"/>
            <w:left w:val="none" w:sz="0" w:space="0" w:color="auto"/>
            <w:bottom w:val="none" w:sz="0" w:space="0" w:color="auto"/>
            <w:right w:val="none" w:sz="0" w:space="0" w:color="auto"/>
          </w:divBdr>
        </w:div>
      </w:divsChild>
    </w:div>
    <w:div w:id="1586065979">
      <w:bodyDiv w:val="1"/>
      <w:marLeft w:val="0"/>
      <w:marRight w:val="0"/>
      <w:marTop w:val="0"/>
      <w:marBottom w:val="0"/>
      <w:divBdr>
        <w:top w:val="none" w:sz="0" w:space="0" w:color="auto"/>
        <w:left w:val="none" w:sz="0" w:space="0" w:color="auto"/>
        <w:bottom w:val="none" w:sz="0" w:space="0" w:color="auto"/>
        <w:right w:val="none" w:sz="0" w:space="0" w:color="auto"/>
      </w:divBdr>
      <w:divsChild>
        <w:div w:id="1144394565">
          <w:marLeft w:val="0"/>
          <w:marRight w:val="0"/>
          <w:marTop w:val="0"/>
          <w:marBottom w:val="0"/>
          <w:divBdr>
            <w:top w:val="none" w:sz="0" w:space="0" w:color="auto"/>
            <w:left w:val="none" w:sz="0" w:space="0" w:color="auto"/>
            <w:bottom w:val="none" w:sz="0" w:space="0" w:color="auto"/>
            <w:right w:val="none" w:sz="0" w:space="0" w:color="auto"/>
          </w:divBdr>
        </w:div>
      </w:divsChild>
    </w:div>
    <w:div w:id="1638607671">
      <w:bodyDiv w:val="1"/>
      <w:marLeft w:val="0"/>
      <w:marRight w:val="0"/>
      <w:marTop w:val="0"/>
      <w:marBottom w:val="0"/>
      <w:divBdr>
        <w:top w:val="none" w:sz="0" w:space="0" w:color="auto"/>
        <w:left w:val="none" w:sz="0" w:space="0" w:color="auto"/>
        <w:bottom w:val="none" w:sz="0" w:space="0" w:color="auto"/>
        <w:right w:val="none" w:sz="0" w:space="0" w:color="auto"/>
      </w:divBdr>
      <w:divsChild>
        <w:div w:id="1716810399">
          <w:marLeft w:val="0"/>
          <w:marRight w:val="0"/>
          <w:marTop w:val="0"/>
          <w:marBottom w:val="0"/>
          <w:divBdr>
            <w:top w:val="none" w:sz="0" w:space="0" w:color="auto"/>
            <w:left w:val="none" w:sz="0" w:space="0" w:color="auto"/>
            <w:bottom w:val="none" w:sz="0" w:space="0" w:color="auto"/>
            <w:right w:val="none" w:sz="0" w:space="0" w:color="auto"/>
          </w:divBdr>
        </w:div>
      </w:divsChild>
    </w:div>
    <w:div w:id="1688091594">
      <w:bodyDiv w:val="1"/>
      <w:marLeft w:val="0"/>
      <w:marRight w:val="0"/>
      <w:marTop w:val="0"/>
      <w:marBottom w:val="0"/>
      <w:divBdr>
        <w:top w:val="none" w:sz="0" w:space="0" w:color="auto"/>
        <w:left w:val="none" w:sz="0" w:space="0" w:color="auto"/>
        <w:bottom w:val="none" w:sz="0" w:space="0" w:color="auto"/>
        <w:right w:val="none" w:sz="0" w:space="0" w:color="auto"/>
      </w:divBdr>
      <w:divsChild>
        <w:div w:id="1252468521">
          <w:marLeft w:val="0"/>
          <w:marRight w:val="0"/>
          <w:marTop w:val="0"/>
          <w:marBottom w:val="0"/>
          <w:divBdr>
            <w:top w:val="none" w:sz="0" w:space="0" w:color="auto"/>
            <w:left w:val="none" w:sz="0" w:space="0" w:color="auto"/>
            <w:bottom w:val="none" w:sz="0" w:space="0" w:color="auto"/>
            <w:right w:val="none" w:sz="0" w:space="0" w:color="auto"/>
          </w:divBdr>
        </w:div>
      </w:divsChild>
    </w:div>
    <w:div w:id="1703743519">
      <w:bodyDiv w:val="1"/>
      <w:marLeft w:val="0"/>
      <w:marRight w:val="0"/>
      <w:marTop w:val="0"/>
      <w:marBottom w:val="0"/>
      <w:divBdr>
        <w:top w:val="none" w:sz="0" w:space="0" w:color="auto"/>
        <w:left w:val="none" w:sz="0" w:space="0" w:color="auto"/>
        <w:bottom w:val="none" w:sz="0" w:space="0" w:color="auto"/>
        <w:right w:val="none" w:sz="0" w:space="0" w:color="auto"/>
      </w:divBdr>
      <w:divsChild>
        <w:div w:id="405302752">
          <w:marLeft w:val="0"/>
          <w:marRight w:val="0"/>
          <w:marTop w:val="0"/>
          <w:marBottom w:val="0"/>
          <w:divBdr>
            <w:top w:val="none" w:sz="0" w:space="0" w:color="auto"/>
            <w:left w:val="none" w:sz="0" w:space="0" w:color="auto"/>
            <w:bottom w:val="none" w:sz="0" w:space="0" w:color="auto"/>
            <w:right w:val="none" w:sz="0" w:space="0" w:color="auto"/>
          </w:divBdr>
        </w:div>
      </w:divsChild>
    </w:div>
    <w:div w:id="1766151540">
      <w:bodyDiv w:val="1"/>
      <w:marLeft w:val="0"/>
      <w:marRight w:val="0"/>
      <w:marTop w:val="0"/>
      <w:marBottom w:val="0"/>
      <w:divBdr>
        <w:top w:val="none" w:sz="0" w:space="0" w:color="auto"/>
        <w:left w:val="none" w:sz="0" w:space="0" w:color="auto"/>
        <w:bottom w:val="none" w:sz="0" w:space="0" w:color="auto"/>
        <w:right w:val="none" w:sz="0" w:space="0" w:color="auto"/>
      </w:divBdr>
      <w:divsChild>
        <w:div w:id="1968391619">
          <w:marLeft w:val="0"/>
          <w:marRight w:val="0"/>
          <w:marTop w:val="0"/>
          <w:marBottom w:val="0"/>
          <w:divBdr>
            <w:top w:val="none" w:sz="0" w:space="0" w:color="auto"/>
            <w:left w:val="none" w:sz="0" w:space="0" w:color="auto"/>
            <w:bottom w:val="none" w:sz="0" w:space="0" w:color="auto"/>
            <w:right w:val="none" w:sz="0" w:space="0" w:color="auto"/>
          </w:divBdr>
        </w:div>
      </w:divsChild>
    </w:div>
    <w:div w:id="1787771460">
      <w:bodyDiv w:val="1"/>
      <w:marLeft w:val="0"/>
      <w:marRight w:val="0"/>
      <w:marTop w:val="0"/>
      <w:marBottom w:val="0"/>
      <w:divBdr>
        <w:top w:val="none" w:sz="0" w:space="0" w:color="auto"/>
        <w:left w:val="none" w:sz="0" w:space="0" w:color="auto"/>
        <w:bottom w:val="none" w:sz="0" w:space="0" w:color="auto"/>
        <w:right w:val="none" w:sz="0" w:space="0" w:color="auto"/>
      </w:divBdr>
      <w:divsChild>
        <w:div w:id="395395183">
          <w:marLeft w:val="0"/>
          <w:marRight w:val="0"/>
          <w:marTop w:val="0"/>
          <w:marBottom w:val="0"/>
          <w:divBdr>
            <w:top w:val="none" w:sz="0" w:space="0" w:color="auto"/>
            <w:left w:val="none" w:sz="0" w:space="0" w:color="auto"/>
            <w:bottom w:val="none" w:sz="0" w:space="0" w:color="auto"/>
            <w:right w:val="none" w:sz="0" w:space="0" w:color="auto"/>
          </w:divBdr>
        </w:div>
      </w:divsChild>
    </w:div>
    <w:div w:id="1792019183">
      <w:bodyDiv w:val="1"/>
      <w:marLeft w:val="0"/>
      <w:marRight w:val="0"/>
      <w:marTop w:val="0"/>
      <w:marBottom w:val="0"/>
      <w:divBdr>
        <w:top w:val="none" w:sz="0" w:space="0" w:color="auto"/>
        <w:left w:val="none" w:sz="0" w:space="0" w:color="auto"/>
        <w:bottom w:val="none" w:sz="0" w:space="0" w:color="auto"/>
        <w:right w:val="none" w:sz="0" w:space="0" w:color="auto"/>
      </w:divBdr>
      <w:divsChild>
        <w:div w:id="1001740504">
          <w:marLeft w:val="0"/>
          <w:marRight w:val="0"/>
          <w:marTop w:val="0"/>
          <w:marBottom w:val="0"/>
          <w:divBdr>
            <w:top w:val="none" w:sz="0" w:space="0" w:color="auto"/>
            <w:left w:val="none" w:sz="0" w:space="0" w:color="auto"/>
            <w:bottom w:val="none" w:sz="0" w:space="0" w:color="auto"/>
            <w:right w:val="none" w:sz="0" w:space="0" w:color="auto"/>
          </w:divBdr>
        </w:div>
      </w:divsChild>
    </w:div>
    <w:div w:id="1814833815">
      <w:bodyDiv w:val="1"/>
      <w:marLeft w:val="0"/>
      <w:marRight w:val="0"/>
      <w:marTop w:val="0"/>
      <w:marBottom w:val="0"/>
      <w:divBdr>
        <w:top w:val="none" w:sz="0" w:space="0" w:color="auto"/>
        <w:left w:val="none" w:sz="0" w:space="0" w:color="auto"/>
        <w:bottom w:val="none" w:sz="0" w:space="0" w:color="auto"/>
        <w:right w:val="none" w:sz="0" w:space="0" w:color="auto"/>
      </w:divBdr>
      <w:divsChild>
        <w:div w:id="956987627">
          <w:marLeft w:val="0"/>
          <w:marRight w:val="0"/>
          <w:marTop w:val="0"/>
          <w:marBottom w:val="0"/>
          <w:divBdr>
            <w:top w:val="none" w:sz="0" w:space="0" w:color="auto"/>
            <w:left w:val="none" w:sz="0" w:space="0" w:color="auto"/>
            <w:bottom w:val="none" w:sz="0" w:space="0" w:color="auto"/>
            <w:right w:val="none" w:sz="0" w:space="0" w:color="auto"/>
          </w:divBdr>
        </w:div>
      </w:divsChild>
    </w:div>
    <w:div w:id="1842694630">
      <w:bodyDiv w:val="1"/>
      <w:marLeft w:val="0"/>
      <w:marRight w:val="0"/>
      <w:marTop w:val="0"/>
      <w:marBottom w:val="0"/>
      <w:divBdr>
        <w:top w:val="none" w:sz="0" w:space="0" w:color="auto"/>
        <w:left w:val="none" w:sz="0" w:space="0" w:color="auto"/>
        <w:bottom w:val="none" w:sz="0" w:space="0" w:color="auto"/>
        <w:right w:val="none" w:sz="0" w:space="0" w:color="auto"/>
      </w:divBdr>
      <w:divsChild>
        <w:div w:id="785462562">
          <w:marLeft w:val="0"/>
          <w:marRight w:val="0"/>
          <w:marTop w:val="0"/>
          <w:marBottom w:val="0"/>
          <w:divBdr>
            <w:top w:val="none" w:sz="0" w:space="0" w:color="auto"/>
            <w:left w:val="none" w:sz="0" w:space="0" w:color="auto"/>
            <w:bottom w:val="none" w:sz="0" w:space="0" w:color="auto"/>
            <w:right w:val="none" w:sz="0" w:space="0" w:color="auto"/>
          </w:divBdr>
        </w:div>
      </w:divsChild>
    </w:div>
    <w:div w:id="1870532100">
      <w:bodyDiv w:val="1"/>
      <w:marLeft w:val="0"/>
      <w:marRight w:val="0"/>
      <w:marTop w:val="0"/>
      <w:marBottom w:val="0"/>
      <w:divBdr>
        <w:top w:val="none" w:sz="0" w:space="0" w:color="auto"/>
        <w:left w:val="none" w:sz="0" w:space="0" w:color="auto"/>
        <w:bottom w:val="none" w:sz="0" w:space="0" w:color="auto"/>
        <w:right w:val="none" w:sz="0" w:space="0" w:color="auto"/>
      </w:divBdr>
      <w:divsChild>
        <w:div w:id="908346419">
          <w:marLeft w:val="0"/>
          <w:marRight w:val="0"/>
          <w:marTop w:val="0"/>
          <w:marBottom w:val="0"/>
          <w:divBdr>
            <w:top w:val="none" w:sz="0" w:space="0" w:color="auto"/>
            <w:left w:val="none" w:sz="0" w:space="0" w:color="auto"/>
            <w:bottom w:val="none" w:sz="0" w:space="0" w:color="auto"/>
            <w:right w:val="none" w:sz="0" w:space="0" w:color="auto"/>
          </w:divBdr>
        </w:div>
      </w:divsChild>
    </w:div>
    <w:div w:id="1870991481">
      <w:bodyDiv w:val="1"/>
      <w:marLeft w:val="0"/>
      <w:marRight w:val="0"/>
      <w:marTop w:val="0"/>
      <w:marBottom w:val="0"/>
      <w:divBdr>
        <w:top w:val="none" w:sz="0" w:space="0" w:color="auto"/>
        <w:left w:val="none" w:sz="0" w:space="0" w:color="auto"/>
        <w:bottom w:val="none" w:sz="0" w:space="0" w:color="auto"/>
        <w:right w:val="none" w:sz="0" w:space="0" w:color="auto"/>
      </w:divBdr>
      <w:divsChild>
        <w:div w:id="225729735">
          <w:marLeft w:val="0"/>
          <w:marRight w:val="0"/>
          <w:marTop w:val="0"/>
          <w:marBottom w:val="0"/>
          <w:divBdr>
            <w:top w:val="none" w:sz="0" w:space="0" w:color="auto"/>
            <w:left w:val="none" w:sz="0" w:space="0" w:color="auto"/>
            <w:bottom w:val="none" w:sz="0" w:space="0" w:color="auto"/>
            <w:right w:val="none" w:sz="0" w:space="0" w:color="auto"/>
          </w:divBdr>
        </w:div>
      </w:divsChild>
    </w:div>
    <w:div w:id="1878276232">
      <w:bodyDiv w:val="1"/>
      <w:marLeft w:val="0"/>
      <w:marRight w:val="0"/>
      <w:marTop w:val="0"/>
      <w:marBottom w:val="0"/>
      <w:divBdr>
        <w:top w:val="none" w:sz="0" w:space="0" w:color="auto"/>
        <w:left w:val="none" w:sz="0" w:space="0" w:color="auto"/>
        <w:bottom w:val="none" w:sz="0" w:space="0" w:color="auto"/>
        <w:right w:val="none" w:sz="0" w:space="0" w:color="auto"/>
      </w:divBdr>
      <w:divsChild>
        <w:div w:id="614868601">
          <w:marLeft w:val="0"/>
          <w:marRight w:val="0"/>
          <w:marTop w:val="0"/>
          <w:marBottom w:val="0"/>
          <w:divBdr>
            <w:top w:val="none" w:sz="0" w:space="0" w:color="auto"/>
            <w:left w:val="none" w:sz="0" w:space="0" w:color="auto"/>
            <w:bottom w:val="none" w:sz="0" w:space="0" w:color="auto"/>
            <w:right w:val="none" w:sz="0" w:space="0" w:color="auto"/>
          </w:divBdr>
        </w:div>
        <w:div w:id="2040622367">
          <w:marLeft w:val="0"/>
          <w:marRight w:val="0"/>
          <w:marTop w:val="0"/>
          <w:marBottom w:val="0"/>
          <w:divBdr>
            <w:top w:val="none" w:sz="0" w:space="0" w:color="auto"/>
            <w:left w:val="none" w:sz="0" w:space="0" w:color="auto"/>
            <w:bottom w:val="none" w:sz="0" w:space="0" w:color="auto"/>
            <w:right w:val="none" w:sz="0" w:space="0" w:color="auto"/>
          </w:divBdr>
        </w:div>
      </w:divsChild>
    </w:div>
    <w:div w:id="1913156704">
      <w:bodyDiv w:val="1"/>
      <w:marLeft w:val="0"/>
      <w:marRight w:val="0"/>
      <w:marTop w:val="0"/>
      <w:marBottom w:val="0"/>
      <w:divBdr>
        <w:top w:val="none" w:sz="0" w:space="0" w:color="auto"/>
        <w:left w:val="none" w:sz="0" w:space="0" w:color="auto"/>
        <w:bottom w:val="none" w:sz="0" w:space="0" w:color="auto"/>
        <w:right w:val="none" w:sz="0" w:space="0" w:color="auto"/>
      </w:divBdr>
      <w:divsChild>
        <w:div w:id="958950817">
          <w:marLeft w:val="0"/>
          <w:marRight w:val="0"/>
          <w:marTop w:val="0"/>
          <w:marBottom w:val="0"/>
          <w:divBdr>
            <w:top w:val="none" w:sz="0" w:space="0" w:color="auto"/>
            <w:left w:val="none" w:sz="0" w:space="0" w:color="auto"/>
            <w:bottom w:val="none" w:sz="0" w:space="0" w:color="auto"/>
            <w:right w:val="none" w:sz="0" w:space="0" w:color="auto"/>
          </w:divBdr>
        </w:div>
      </w:divsChild>
    </w:div>
    <w:div w:id="1993174133">
      <w:bodyDiv w:val="1"/>
      <w:marLeft w:val="0"/>
      <w:marRight w:val="0"/>
      <w:marTop w:val="0"/>
      <w:marBottom w:val="0"/>
      <w:divBdr>
        <w:top w:val="none" w:sz="0" w:space="0" w:color="auto"/>
        <w:left w:val="none" w:sz="0" w:space="0" w:color="auto"/>
        <w:bottom w:val="none" w:sz="0" w:space="0" w:color="auto"/>
        <w:right w:val="none" w:sz="0" w:space="0" w:color="auto"/>
      </w:divBdr>
      <w:divsChild>
        <w:div w:id="99037164">
          <w:marLeft w:val="0"/>
          <w:marRight w:val="0"/>
          <w:marTop w:val="0"/>
          <w:marBottom w:val="0"/>
          <w:divBdr>
            <w:top w:val="none" w:sz="0" w:space="0" w:color="auto"/>
            <w:left w:val="none" w:sz="0" w:space="0" w:color="auto"/>
            <w:bottom w:val="none" w:sz="0" w:space="0" w:color="auto"/>
            <w:right w:val="none" w:sz="0" w:space="0" w:color="auto"/>
          </w:divBdr>
        </w:div>
      </w:divsChild>
    </w:div>
    <w:div w:id="1993751184">
      <w:bodyDiv w:val="1"/>
      <w:marLeft w:val="0"/>
      <w:marRight w:val="0"/>
      <w:marTop w:val="0"/>
      <w:marBottom w:val="0"/>
      <w:divBdr>
        <w:top w:val="none" w:sz="0" w:space="0" w:color="auto"/>
        <w:left w:val="none" w:sz="0" w:space="0" w:color="auto"/>
        <w:bottom w:val="none" w:sz="0" w:space="0" w:color="auto"/>
        <w:right w:val="none" w:sz="0" w:space="0" w:color="auto"/>
      </w:divBdr>
      <w:divsChild>
        <w:div w:id="1941059831">
          <w:marLeft w:val="0"/>
          <w:marRight w:val="0"/>
          <w:marTop w:val="0"/>
          <w:marBottom w:val="0"/>
          <w:divBdr>
            <w:top w:val="none" w:sz="0" w:space="0" w:color="auto"/>
            <w:left w:val="none" w:sz="0" w:space="0" w:color="auto"/>
            <w:bottom w:val="none" w:sz="0" w:space="0" w:color="auto"/>
            <w:right w:val="none" w:sz="0" w:space="0" w:color="auto"/>
          </w:divBdr>
        </w:div>
      </w:divsChild>
    </w:div>
    <w:div w:id="1995520940">
      <w:bodyDiv w:val="1"/>
      <w:marLeft w:val="0"/>
      <w:marRight w:val="0"/>
      <w:marTop w:val="0"/>
      <w:marBottom w:val="0"/>
      <w:divBdr>
        <w:top w:val="none" w:sz="0" w:space="0" w:color="auto"/>
        <w:left w:val="none" w:sz="0" w:space="0" w:color="auto"/>
        <w:bottom w:val="none" w:sz="0" w:space="0" w:color="auto"/>
        <w:right w:val="none" w:sz="0" w:space="0" w:color="auto"/>
      </w:divBdr>
      <w:divsChild>
        <w:div w:id="623273507">
          <w:marLeft w:val="0"/>
          <w:marRight w:val="0"/>
          <w:marTop w:val="0"/>
          <w:marBottom w:val="0"/>
          <w:divBdr>
            <w:top w:val="none" w:sz="0" w:space="0" w:color="auto"/>
            <w:left w:val="none" w:sz="0" w:space="0" w:color="auto"/>
            <w:bottom w:val="none" w:sz="0" w:space="0" w:color="auto"/>
            <w:right w:val="none" w:sz="0" w:space="0" w:color="auto"/>
          </w:divBdr>
        </w:div>
      </w:divsChild>
    </w:div>
    <w:div w:id="2045864532">
      <w:bodyDiv w:val="1"/>
      <w:marLeft w:val="0"/>
      <w:marRight w:val="0"/>
      <w:marTop w:val="0"/>
      <w:marBottom w:val="0"/>
      <w:divBdr>
        <w:top w:val="none" w:sz="0" w:space="0" w:color="auto"/>
        <w:left w:val="none" w:sz="0" w:space="0" w:color="auto"/>
        <w:bottom w:val="none" w:sz="0" w:space="0" w:color="auto"/>
        <w:right w:val="none" w:sz="0" w:space="0" w:color="auto"/>
      </w:divBdr>
      <w:divsChild>
        <w:div w:id="180319016">
          <w:marLeft w:val="0"/>
          <w:marRight w:val="0"/>
          <w:marTop w:val="0"/>
          <w:marBottom w:val="0"/>
          <w:divBdr>
            <w:top w:val="none" w:sz="0" w:space="0" w:color="auto"/>
            <w:left w:val="none" w:sz="0" w:space="0" w:color="auto"/>
            <w:bottom w:val="none" w:sz="0" w:space="0" w:color="auto"/>
            <w:right w:val="none" w:sz="0" w:space="0" w:color="auto"/>
          </w:divBdr>
        </w:div>
      </w:divsChild>
    </w:div>
    <w:div w:id="2112167397">
      <w:bodyDiv w:val="1"/>
      <w:marLeft w:val="0"/>
      <w:marRight w:val="0"/>
      <w:marTop w:val="0"/>
      <w:marBottom w:val="0"/>
      <w:divBdr>
        <w:top w:val="none" w:sz="0" w:space="0" w:color="auto"/>
        <w:left w:val="none" w:sz="0" w:space="0" w:color="auto"/>
        <w:bottom w:val="none" w:sz="0" w:space="0" w:color="auto"/>
        <w:right w:val="none" w:sz="0" w:space="0" w:color="auto"/>
      </w:divBdr>
      <w:divsChild>
        <w:div w:id="1959096001">
          <w:marLeft w:val="0"/>
          <w:marRight w:val="0"/>
          <w:marTop w:val="0"/>
          <w:marBottom w:val="0"/>
          <w:divBdr>
            <w:top w:val="none" w:sz="0" w:space="0" w:color="auto"/>
            <w:left w:val="none" w:sz="0" w:space="0" w:color="auto"/>
            <w:bottom w:val="none" w:sz="0" w:space="0" w:color="auto"/>
            <w:right w:val="none" w:sz="0" w:space="0" w:color="auto"/>
          </w:divBdr>
        </w:div>
      </w:divsChild>
    </w:div>
    <w:div w:id="2121678683">
      <w:bodyDiv w:val="1"/>
      <w:marLeft w:val="0"/>
      <w:marRight w:val="0"/>
      <w:marTop w:val="0"/>
      <w:marBottom w:val="0"/>
      <w:divBdr>
        <w:top w:val="none" w:sz="0" w:space="0" w:color="auto"/>
        <w:left w:val="none" w:sz="0" w:space="0" w:color="auto"/>
        <w:bottom w:val="none" w:sz="0" w:space="0" w:color="auto"/>
        <w:right w:val="none" w:sz="0" w:space="0" w:color="auto"/>
      </w:divBdr>
      <w:divsChild>
        <w:div w:id="967705243">
          <w:marLeft w:val="0"/>
          <w:marRight w:val="0"/>
          <w:marTop w:val="0"/>
          <w:marBottom w:val="0"/>
          <w:divBdr>
            <w:top w:val="none" w:sz="0" w:space="0" w:color="auto"/>
            <w:left w:val="none" w:sz="0" w:space="0" w:color="auto"/>
            <w:bottom w:val="none" w:sz="0" w:space="0" w:color="auto"/>
            <w:right w:val="none" w:sz="0" w:space="0" w:color="auto"/>
          </w:divBdr>
        </w:div>
      </w:divsChild>
    </w:div>
    <w:div w:id="2124418625">
      <w:bodyDiv w:val="1"/>
      <w:marLeft w:val="0"/>
      <w:marRight w:val="0"/>
      <w:marTop w:val="0"/>
      <w:marBottom w:val="0"/>
      <w:divBdr>
        <w:top w:val="none" w:sz="0" w:space="0" w:color="auto"/>
        <w:left w:val="none" w:sz="0" w:space="0" w:color="auto"/>
        <w:bottom w:val="none" w:sz="0" w:space="0" w:color="auto"/>
        <w:right w:val="none" w:sz="0" w:space="0" w:color="auto"/>
      </w:divBdr>
      <w:divsChild>
        <w:div w:id="50679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BENEDICTUS CRISTIANO BUDI</dc:creator>
  <cp:keywords/>
  <dc:description/>
  <cp:lastModifiedBy>BENEDICTUS CRISTIANO BUDI</cp:lastModifiedBy>
  <cp:revision>4</cp:revision>
  <dcterms:created xsi:type="dcterms:W3CDTF">2024-04-22T15:03:00Z</dcterms:created>
  <dcterms:modified xsi:type="dcterms:W3CDTF">2024-04-22T17:36:00Z</dcterms:modified>
</cp:coreProperties>
</file>