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80ACE" w14:textId="77777777" w:rsidR="001D33B4" w:rsidRDefault="00EF2C5C" w:rsidP="00EF2C5C">
      <w:pPr>
        <w:pStyle w:val="Prrafodelista"/>
        <w:spacing w:after="0" w:line="360" w:lineRule="auto"/>
        <w:ind w:left="284"/>
        <w:jc w:val="center"/>
        <w:rPr>
          <w:rFonts w:ascii="Arial" w:hAnsi="Arial" w:cs="Arial"/>
          <w:b/>
          <w:sz w:val="24"/>
          <w:lang w:val="es-ES"/>
        </w:rPr>
      </w:pPr>
      <w:r>
        <w:rPr>
          <w:rFonts w:ascii="Arial" w:hAnsi="Arial" w:cs="Arial"/>
          <w:b/>
          <w:sz w:val="24"/>
        </w:rPr>
        <w:t>USO TURÍ</w:t>
      </w:r>
      <w:r w:rsidRPr="001E3CD8">
        <w:rPr>
          <w:rFonts w:ascii="Arial" w:hAnsi="Arial" w:cs="Arial"/>
          <w:b/>
          <w:sz w:val="24"/>
        </w:rPr>
        <w:t xml:space="preserve">STICO </w:t>
      </w:r>
      <w:r>
        <w:rPr>
          <w:rFonts w:ascii="Arial" w:hAnsi="Arial" w:cs="Arial"/>
          <w:b/>
          <w:sz w:val="24"/>
        </w:rPr>
        <w:t>EN PLAYAS</w:t>
      </w:r>
      <w:r w:rsidRPr="001E3CD8">
        <w:rPr>
          <w:rFonts w:ascii="Arial" w:hAnsi="Arial" w:cs="Arial"/>
          <w:b/>
          <w:sz w:val="24"/>
        </w:rPr>
        <w:t>– PROGRAMA TURISMO:</w:t>
      </w:r>
    </w:p>
    <w:p w14:paraId="2183453F" w14:textId="77777777" w:rsidR="00EF2C5C" w:rsidRPr="00EF2C5C" w:rsidRDefault="00EF2C5C" w:rsidP="00EF2C5C">
      <w:pPr>
        <w:pStyle w:val="Prrafodelista"/>
        <w:spacing w:after="0" w:line="360" w:lineRule="auto"/>
        <w:ind w:left="284"/>
        <w:jc w:val="center"/>
        <w:rPr>
          <w:rFonts w:ascii="Arial" w:hAnsi="Arial" w:cs="Arial"/>
          <w:b/>
          <w:sz w:val="24"/>
          <w:lang w:val="es-ES"/>
        </w:rPr>
      </w:pPr>
    </w:p>
    <w:p w14:paraId="44045582" w14:textId="77777777" w:rsidR="001D33B4" w:rsidRPr="00907754" w:rsidRDefault="001D33B4" w:rsidP="001D33B4">
      <w:pPr>
        <w:spacing w:after="0" w:line="360" w:lineRule="auto"/>
        <w:jc w:val="both"/>
        <w:rPr>
          <w:rFonts w:ascii="Arial" w:hAnsi="Arial" w:cs="Arial"/>
          <w:sz w:val="24"/>
        </w:rPr>
      </w:pPr>
      <w:r w:rsidRPr="00907754">
        <w:rPr>
          <w:rFonts w:ascii="Arial" w:hAnsi="Arial" w:cs="Arial"/>
          <w:sz w:val="24"/>
        </w:rPr>
        <w:t>El APRM “Sur de la Isla de la Juventud”, de todas las áreas aprobadas es la que más visitantes recibe, ya sea con fines de recreación o turismo y por las visitas de los pescadores o personas al pobl</w:t>
      </w:r>
      <w:r w:rsidR="001E3CD8">
        <w:rPr>
          <w:rFonts w:ascii="Arial" w:hAnsi="Arial" w:cs="Arial"/>
          <w:sz w:val="24"/>
        </w:rPr>
        <w:t>ado de Cocodrilo teniendo en cuenta la belleza de sus playas.</w:t>
      </w:r>
    </w:p>
    <w:p w14:paraId="75512AF9" w14:textId="77777777" w:rsidR="001D33B4" w:rsidRDefault="001D33B4" w:rsidP="001D33B4">
      <w:pPr>
        <w:autoSpaceDE w:val="0"/>
        <w:autoSpaceDN w:val="0"/>
        <w:adjustRightInd w:val="0"/>
        <w:spacing w:after="0" w:line="360" w:lineRule="auto"/>
        <w:jc w:val="both"/>
        <w:rPr>
          <w:rFonts w:ascii="Arial" w:hAnsi="Arial" w:cs="Arial"/>
          <w:sz w:val="24"/>
        </w:rPr>
      </w:pPr>
      <w:r>
        <w:rPr>
          <w:rFonts w:ascii="Arial" w:hAnsi="Arial" w:cs="Arial"/>
          <w:sz w:val="24"/>
        </w:rPr>
        <w:t xml:space="preserve">El área cuenta con </w:t>
      </w:r>
      <w:r w:rsidRPr="00645C59">
        <w:rPr>
          <w:rFonts w:ascii="Arial" w:hAnsi="Arial" w:cs="Arial"/>
          <w:sz w:val="24"/>
        </w:rPr>
        <w:t>o</w:t>
      </w:r>
      <w:r>
        <w:rPr>
          <w:rFonts w:ascii="Arial" w:hAnsi="Arial" w:cs="Arial"/>
          <w:sz w:val="24"/>
        </w:rPr>
        <w:t>cho</w:t>
      </w:r>
      <w:r w:rsidRPr="00645C59">
        <w:rPr>
          <w:rFonts w:ascii="Arial" w:hAnsi="Arial" w:cs="Arial"/>
          <w:sz w:val="24"/>
        </w:rPr>
        <w:t xml:space="preserve"> actividades aprobadas para la realización del </w:t>
      </w:r>
      <w:r w:rsidRPr="008D40CB">
        <w:rPr>
          <w:rFonts w:ascii="Arial" w:hAnsi="Arial" w:cs="Arial"/>
          <w:sz w:val="24"/>
          <w:u w:val="single"/>
        </w:rPr>
        <w:t>turismo de naturaleza</w:t>
      </w:r>
      <w:r>
        <w:rPr>
          <w:rFonts w:ascii="Arial" w:hAnsi="Arial" w:cs="Arial"/>
          <w:sz w:val="24"/>
        </w:rPr>
        <w:t xml:space="preserve"> (5 recorridos y 3 senderos), e</w:t>
      </w:r>
      <w:r w:rsidRPr="00645C59">
        <w:rPr>
          <w:rFonts w:ascii="Arial" w:hAnsi="Arial" w:cs="Arial"/>
          <w:sz w:val="24"/>
        </w:rPr>
        <w:t>l más comercializado es “Jacksonville una parada en el tiempo”, dirigido a la visita del poblado de Cocodrilo, le siguen en orden “Donde el hombre descubre el mar”, que concluye en la playa el Guanal y “La vida del cocodrilo”, visita al criadero de esta especie y su entorno</w:t>
      </w:r>
      <w:r>
        <w:rPr>
          <w:rFonts w:ascii="Arial" w:hAnsi="Arial" w:cs="Arial"/>
          <w:sz w:val="24"/>
        </w:rPr>
        <w:t xml:space="preserve">. </w:t>
      </w:r>
    </w:p>
    <w:p w14:paraId="45EA8EFD"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B06A8B">
        <w:rPr>
          <w:rFonts w:ascii="Arial" w:hAnsi="Arial" w:cs="Arial"/>
          <w:color w:val="000000"/>
          <w:sz w:val="24"/>
          <w:szCs w:val="24"/>
        </w:rPr>
        <w:t xml:space="preserve">Según los datos ofrecidos por la Empresa Flora y Fauna se realizaron actividades turísticas en los meses de julio y agosto del año anterior, estas fueron dirigidas hacia el Rincón del Guanal, Punta del Este, el Bosque de Sabina y los Cenotes el precio oscilaba entre $ 300.00 y $ 250.00 CUP por persona, se registraron un total de 13 950 </w:t>
      </w:r>
      <w:r>
        <w:rPr>
          <w:rFonts w:ascii="Arial" w:hAnsi="Arial" w:cs="Arial"/>
          <w:color w:val="000000"/>
          <w:sz w:val="24"/>
          <w:szCs w:val="24"/>
        </w:rPr>
        <w:t>visitantes</w:t>
      </w:r>
      <w:r w:rsidRPr="00B06A8B">
        <w:rPr>
          <w:rFonts w:ascii="Arial" w:hAnsi="Arial" w:cs="Arial"/>
          <w:color w:val="000000"/>
          <w:sz w:val="24"/>
          <w:szCs w:val="24"/>
        </w:rPr>
        <w:t xml:space="preserve"> generando un ingreso a la </w:t>
      </w:r>
      <w:r>
        <w:rPr>
          <w:rFonts w:ascii="Arial" w:hAnsi="Arial" w:cs="Arial"/>
          <w:color w:val="000000"/>
          <w:sz w:val="24"/>
          <w:szCs w:val="24"/>
        </w:rPr>
        <w:t>e</w:t>
      </w:r>
      <w:r w:rsidRPr="00B06A8B">
        <w:rPr>
          <w:rFonts w:ascii="Arial" w:hAnsi="Arial" w:cs="Arial"/>
          <w:color w:val="000000"/>
          <w:sz w:val="24"/>
          <w:szCs w:val="24"/>
        </w:rPr>
        <w:t>mpresa de:  $ 4 162 500.00 CUP.</w:t>
      </w:r>
      <w:r w:rsidR="001E3CD8">
        <w:rPr>
          <w:rFonts w:ascii="Arial" w:hAnsi="Arial" w:cs="Arial"/>
          <w:color w:val="000000"/>
          <w:sz w:val="24"/>
          <w:szCs w:val="24"/>
        </w:rPr>
        <w:t xml:space="preserve"> (Ver Tabla No. 2</w:t>
      </w:r>
      <w:r>
        <w:rPr>
          <w:rFonts w:ascii="Arial" w:hAnsi="Arial" w:cs="Arial"/>
          <w:color w:val="000000"/>
          <w:sz w:val="24"/>
          <w:szCs w:val="24"/>
        </w:rPr>
        <w:t>)</w:t>
      </w:r>
    </w:p>
    <w:p w14:paraId="527C558D" w14:textId="77777777" w:rsidR="001D33B4" w:rsidRPr="000A43AF" w:rsidRDefault="001D33B4" w:rsidP="001D33B4">
      <w:pPr>
        <w:autoSpaceDE w:val="0"/>
        <w:autoSpaceDN w:val="0"/>
        <w:adjustRightInd w:val="0"/>
        <w:spacing w:after="0" w:line="360" w:lineRule="auto"/>
        <w:jc w:val="both"/>
        <w:rPr>
          <w:rFonts w:ascii="Arial" w:hAnsi="Arial" w:cs="Arial"/>
          <w:i/>
          <w:color w:val="000000"/>
          <w:sz w:val="24"/>
          <w:szCs w:val="24"/>
        </w:rPr>
      </w:pPr>
      <w:r w:rsidRPr="000A43AF">
        <w:rPr>
          <w:rFonts w:ascii="Arial" w:hAnsi="Arial" w:cs="Arial"/>
          <w:b/>
          <w:color w:val="000000"/>
          <w:sz w:val="24"/>
          <w:szCs w:val="24"/>
        </w:rPr>
        <w:t xml:space="preserve">Tabla No. </w:t>
      </w:r>
      <w:proofErr w:type="gramStart"/>
      <w:r w:rsidR="001E3CD8">
        <w:rPr>
          <w:rFonts w:ascii="Arial" w:hAnsi="Arial" w:cs="Arial"/>
          <w:b/>
          <w:color w:val="000000"/>
          <w:sz w:val="24"/>
          <w:szCs w:val="24"/>
        </w:rPr>
        <w:t>2</w:t>
      </w:r>
      <w:r w:rsidRPr="000A43AF">
        <w:rPr>
          <w:rFonts w:ascii="Arial" w:hAnsi="Arial" w:cs="Arial"/>
          <w:b/>
          <w:color w:val="000000"/>
          <w:sz w:val="24"/>
          <w:szCs w:val="24"/>
        </w:rPr>
        <w:t>:</w:t>
      </w:r>
      <w:r w:rsidRPr="000A43AF">
        <w:rPr>
          <w:rFonts w:ascii="Arial" w:hAnsi="Arial" w:cs="Arial"/>
          <w:i/>
          <w:color w:val="000000"/>
          <w:sz w:val="24"/>
          <w:szCs w:val="24"/>
        </w:rPr>
        <w:t>Actividades</w:t>
      </w:r>
      <w:proofErr w:type="gramEnd"/>
      <w:r w:rsidRPr="000A43AF">
        <w:rPr>
          <w:rFonts w:ascii="Arial" w:hAnsi="Arial" w:cs="Arial"/>
          <w:i/>
          <w:color w:val="000000"/>
          <w:sz w:val="24"/>
          <w:szCs w:val="24"/>
        </w:rPr>
        <w:t xml:space="preserve"> de la </w:t>
      </w:r>
      <w:r>
        <w:rPr>
          <w:rFonts w:ascii="Arial" w:hAnsi="Arial" w:cs="Arial"/>
          <w:i/>
          <w:color w:val="000000"/>
          <w:sz w:val="24"/>
          <w:szCs w:val="24"/>
        </w:rPr>
        <w:t>Empresa Flora y Fauna. Año 2022</w:t>
      </w:r>
    </w:p>
    <w:tbl>
      <w:tblPr>
        <w:tblW w:w="7088" w:type="dxa"/>
        <w:jc w:val="center"/>
        <w:tblCellMar>
          <w:left w:w="70" w:type="dxa"/>
          <w:right w:w="70" w:type="dxa"/>
        </w:tblCellMar>
        <w:tblLook w:val="04A0" w:firstRow="1" w:lastRow="0" w:firstColumn="1" w:lastColumn="0" w:noHBand="0" w:noVBand="1"/>
      </w:tblPr>
      <w:tblGrid>
        <w:gridCol w:w="1906"/>
        <w:gridCol w:w="1638"/>
        <w:gridCol w:w="1418"/>
        <w:gridCol w:w="2126"/>
      </w:tblGrid>
      <w:tr w:rsidR="001D33B4" w:rsidRPr="00F455C0" w14:paraId="768568FE" w14:textId="77777777" w:rsidTr="00F455C0">
        <w:trPr>
          <w:trHeight w:val="397"/>
          <w:jc w:val="center"/>
        </w:trPr>
        <w:tc>
          <w:tcPr>
            <w:tcW w:w="1906" w:type="dxa"/>
            <w:tcBorders>
              <w:top w:val="single" w:sz="4" w:space="0" w:color="auto"/>
              <w:left w:val="nil"/>
              <w:bottom w:val="single" w:sz="4" w:space="0" w:color="auto"/>
              <w:right w:val="nil"/>
            </w:tcBorders>
            <w:shd w:val="clear" w:color="auto" w:fill="auto"/>
            <w:noWrap/>
            <w:vAlign w:val="center"/>
            <w:hideMark/>
          </w:tcPr>
          <w:p w14:paraId="06EAF3AB"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Excursión</w:t>
            </w:r>
          </w:p>
        </w:tc>
        <w:tc>
          <w:tcPr>
            <w:tcW w:w="1638" w:type="dxa"/>
            <w:tcBorders>
              <w:top w:val="single" w:sz="4" w:space="0" w:color="auto"/>
              <w:left w:val="nil"/>
              <w:bottom w:val="single" w:sz="4" w:space="0" w:color="auto"/>
              <w:right w:val="nil"/>
            </w:tcBorders>
            <w:shd w:val="clear" w:color="auto" w:fill="auto"/>
            <w:noWrap/>
            <w:vAlign w:val="center"/>
            <w:hideMark/>
          </w:tcPr>
          <w:p w14:paraId="7E929ABE"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Visitantes</w:t>
            </w:r>
          </w:p>
        </w:tc>
        <w:tc>
          <w:tcPr>
            <w:tcW w:w="1418" w:type="dxa"/>
            <w:tcBorders>
              <w:top w:val="single" w:sz="4" w:space="0" w:color="auto"/>
              <w:left w:val="nil"/>
              <w:bottom w:val="single" w:sz="4" w:space="0" w:color="auto"/>
              <w:right w:val="nil"/>
            </w:tcBorders>
            <w:shd w:val="clear" w:color="auto" w:fill="auto"/>
            <w:noWrap/>
            <w:vAlign w:val="center"/>
            <w:hideMark/>
          </w:tcPr>
          <w:p w14:paraId="594770FE"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Precio</w:t>
            </w:r>
          </w:p>
        </w:tc>
        <w:tc>
          <w:tcPr>
            <w:tcW w:w="2126" w:type="dxa"/>
            <w:tcBorders>
              <w:top w:val="single" w:sz="4" w:space="0" w:color="auto"/>
              <w:left w:val="nil"/>
              <w:bottom w:val="single" w:sz="4" w:space="0" w:color="auto"/>
              <w:right w:val="nil"/>
            </w:tcBorders>
            <w:shd w:val="clear" w:color="auto" w:fill="auto"/>
            <w:noWrap/>
            <w:vAlign w:val="center"/>
            <w:hideMark/>
          </w:tcPr>
          <w:p w14:paraId="24C6B7C9" w14:textId="77777777" w:rsidR="001D33B4" w:rsidRPr="00C23580" w:rsidRDefault="001D33B4"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Ingreso</w:t>
            </w:r>
            <w:r>
              <w:rPr>
                <w:rFonts w:ascii="Arial" w:hAnsi="Arial" w:cs="Arial"/>
                <w:b/>
                <w:color w:val="000000"/>
                <w:sz w:val="24"/>
                <w:lang w:val="es-ES_tradnl" w:eastAsia="es-ES_tradnl"/>
              </w:rPr>
              <w:t>s</w:t>
            </w:r>
          </w:p>
        </w:tc>
      </w:tr>
      <w:tr w:rsidR="001D33B4" w:rsidRPr="00F455C0" w14:paraId="232C9C57" w14:textId="77777777" w:rsidTr="00F455C0">
        <w:trPr>
          <w:trHeight w:val="397"/>
          <w:jc w:val="center"/>
        </w:trPr>
        <w:tc>
          <w:tcPr>
            <w:tcW w:w="1906" w:type="dxa"/>
            <w:tcBorders>
              <w:top w:val="nil"/>
              <w:left w:val="nil"/>
              <w:bottom w:val="nil"/>
              <w:right w:val="nil"/>
            </w:tcBorders>
            <w:shd w:val="clear" w:color="auto" w:fill="auto"/>
            <w:noWrap/>
            <w:vAlign w:val="center"/>
            <w:hideMark/>
          </w:tcPr>
          <w:p w14:paraId="7719C358" w14:textId="77777777" w:rsidR="001D33B4" w:rsidRPr="00C23580" w:rsidRDefault="001D33B4" w:rsidP="00F455C0">
            <w:pPr>
              <w:spacing w:after="0" w:line="360" w:lineRule="auto"/>
              <w:rPr>
                <w:rFonts w:ascii="Arial" w:hAnsi="Arial" w:cs="Arial"/>
                <w:color w:val="000000"/>
                <w:sz w:val="24"/>
                <w:lang w:val="es-ES_tradnl" w:eastAsia="es-ES_tradnl"/>
              </w:rPr>
            </w:pPr>
            <w:r w:rsidRPr="00C23580">
              <w:rPr>
                <w:rFonts w:ascii="Arial" w:hAnsi="Arial" w:cs="Arial"/>
                <w:color w:val="000000"/>
                <w:sz w:val="24"/>
                <w:lang w:val="es-ES_tradnl" w:eastAsia="es-ES_tradnl"/>
              </w:rPr>
              <w:t>Guanal</w:t>
            </w:r>
          </w:p>
        </w:tc>
        <w:tc>
          <w:tcPr>
            <w:tcW w:w="1638" w:type="dxa"/>
            <w:tcBorders>
              <w:top w:val="nil"/>
              <w:left w:val="nil"/>
              <w:bottom w:val="nil"/>
              <w:right w:val="nil"/>
            </w:tcBorders>
            <w:shd w:val="clear" w:color="auto" w:fill="auto"/>
            <w:noWrap/>
            <w:vAlign w:val="center"/>
            <w:hideMark/>
          </w:tcPr>
          <w:p w14:paraId="3267F68A"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2700</w:t>
            </w:r>
          </w:p>
        </w:tc>
        <w:tc>
          <w:tcPr>
            <w:tcW w:w="1418" w:type="dxa"/>
            <w:tcBorders>
              <w:top w:val="nil"/>
              <w:left w:val="nil"/>
              <w:bottom w:val="nil"/>
              <w:right w:val="nil"/>
            </w:tcBorders>
            <w:shd w:val="clear" w:color="auto" w:fill="auto"/>
            <w:noWrap/>
            <w:vAlign w:val="center"/>
            <w:hideMark/>
          </w:tcPr>
          <w:p w14:paraId="5969D171"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   300.00</w:t>
            </w:r>
          </w:p>
        </w:tc>
        <w:tc>
          <w:tcPr>
            <w:tcW w:w="2126" w:type="dxa"/>
            <w:tcBorders>
              <w:top w:val="nil"/>
              <w:left w:val="nil"/>
              <w:bottom w:val="nil"/>
              <w:right w:val="nil"/>
            </w:tcBorders>
            <w:shd w:val="clear" w:color="auto" w:fill="auto"/>
            <w:noWrap/>
            <w:vAlign w:val="center"/>
            <w:hideMark/>
          </w:tcPr>
          <w:p w14:paraId="4B94B690"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   810 000.00</w:t>
            </w:r>
          </w:p>
        </w:tc>
      </w:tr>
      <w:tr w:rsidR="001D33B4" w:rsidRPr="00F455C0" w14:paraId="6608991D" w14:textId="77777777" w:rsidTr="00F455C0">
        <w:trPr>
          <w:trHeight w:val="397"/>
          <w:jc w:val="center"/>
        </w:trPr>
        <w:tc>
          <w:tcPr>
            <w:tcW w:w="1906" w:type="dxa"/>
            <w:tcBorders>
              <w:top w:val="nil"/>
              <w:left w:val="nil"/>
              <w:bottom w:val="nil"/>
              <w:right w:val="nil"/>
            </w:tcBorders>
            <w:shd w:val="clear" w:color="auto" w:fill="auto"/>
            <w:vAlign w:val="center"/>
            <w:hideMark/>
          </w:tcPr>
          <w:p w14:paraId="017669E9" w14:textId="77777777" w:rsidR="001D33B4" w:rsidRPr="00C23580" w:rsidRDefault="001D33B4" w:rsidP="00F455C0">
            <w:pPr>
              <w:spacing w:after="0" w:line="360" w:lineRule="auto"/>
              <w:rPr>
                <w:rFonts w:ascii="Arial" w:hAnsi="Arial" w:cs="Arial"/>
                <w:color w:val="000000"/>
                <w:sz w:val="24"/>
                <w:lang w:val="es-ES_tradnl" w:eastAsia="es-ES_tradnl"/>
              </w:rPr>
            </w:pPr>
            <w:r w:rsidRPr="00C23580">
              <w:rPr>
                <w:rFonts w:ascii="Arial" w:hAnsi="Arial" w:cs="Arial"/>
                <w:color w:val="000000"/>
                <w:sz w:val="24"/>
                <w:lang w:val="es-ES_tradnl" w:eastAsia="es-ES_tradnl"/>
              </w:rPr>
              <w:t>Punta del Este</w:t>
            </w:r>
          </w:p>
        </w:tc>
        <w:tc>
          <w:tcPr>
            <w:tcW w:w="1638" w:type="dxa"/>
            <w:tcBorders>
              <w:top w:val="nil"/>
              <w:left w:val="nil"/>
              <w:bottom w:val="nil"/>
              <w:right w:val="nil"/>
            </w:tcBorders>
            <w:shd w:val="clear" w:color="auto" w:fill="auto"/>
            <w:noWrap/>
            <w:vAlign w:val="center"/>
            <w:hideMark/>
          </w:tcPr>
          <w:p w14:paraId="36C9BAE1"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10800</w:t>
            </w:r>
          </w:p>
        </w:tc>
        <w:tc>
          <w:tcPr>
            <w:tcW w:w="1418" w:type="dxa"/>
            <w:tcBorders>
              <w:top w:val="nil"/>
              <w:left w:val="nil"/>
              <w:bottom w:val="nil"/>
              <w:right w:val="nil"/>
            </w:tcBorders>
            <w:shd w:val="clear" w:color="auto" w:fill="auto"/>
            <w:noWrap/>
            <w:vAlign w:val="center"/>
            <w:hideMark/>
          </w:tcPr>
          <w:p w14:paraId="74131C28"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300.00</w:t>
            </w:r>
          </w:p>
        </w:tc>
        <w:tc>
          <w:tcPr>
            <w:tcW w:w="2126" w:type="dxa"/>
            <w:tcBorders>
              <w:top w:val="nil"/>
              <w:left w:val="nil"/>
              <w:bottom w:val="nil"/>
              <w:right w:val="nil"/>
            </w:tcBorders>
            <w:shd w:val="clear" w:color="auto" w:fill="auto"/>
            <w:noWrap/>
            <w:vAlign w:val="center"/>
            <w:hideMark/>
          </w:tcPr>
          <w:p w14:paraId="1C2C2EB5"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3 240 000.00</w:t>
            </w:r>
          </w:p>
        </w:tc>
      </w:tr>
      <w:tr w:rsidR="001D33B4" w:rsidRPr="00F455C0" w14:paraId="3C1A26AF" w14:textId="77777777" w:rsidTr="00F455C0">
        <w:trPr>
          <w:trHeight w:val="397"/>
          <w:jc w:val="center"/>
        </w:trPr>
        <w:tc>
          <w:tcPr>
            <w:tcW w:w="1906" w:type="dxa"/>
            <w:tcBorders>
              <w:top w:val="nil"/>
              <w:left w:val="nil"/>
              <w:bottom w:val="nil"/>
              <w:right w:val="nil"/>
            </w:tcBorders>
            <w:shd w:val="clear" w:color="auto" w:fill="auto"/>
            <w:noWrap/>
            <w:vAlign w:val="center"/>
            <w:hideMark/>
          </w:tcPr>
          <w:p w14:paraId="72E6D2B0" w14:textId="77777777" w:rsidR="001D33B4" w:rsidRPr="00C23580" w:rsidRDefault="001D33B4" w:rsidP="00F455C0">
            <w:pPr>
              <w:spacing w:after="0" w:line="360" w:lineRule="auto"/>
              <w:rPr>
                <w:rFonts w:ascii="Arial" w:hAnsi="Arial" w:cs="Arial"/>
                <w:color w:val="000000"/>
                <w:sz w:val="24"/>
                <w:lang w:val="es-ES_tradnl" w:eastAsia="es-ES_tradnl"/>
              </w:rPr>
            </w:pPr>
            <w:r w:rsidRPr="00C23580">
              <w:rPr>
                <w:rFonts w:ascii="Arial" w:hAnsi="Arial" w:cs="Arial"/>
                <w:color w:val="000000"/>
                <w:sz w:val="24"/>
                <w:lang w:val="es-ES_tradnl" w:eastAsia="es-ES_tradnl"/>
              </w:rPr>
              <w:t>Cenotes</w:t>
            </w:r>
          </w:p>
        </w:tc>
        <w:tc>
          <w:tcPr>
            <w:tcW w:w="1638" w:type="dxa"/>
            <w:tcBorders>
              <w:top w:val="nil"/>
              <w:left w:val="nil"/>
              <w:bottom w:val="nil"/>
              <w:right w:val="nil"/>
            </w:tcBorders>
            <w:shd w:val="clear" w:color="auto" w:fill="auto"/>
            <w:noWrap/>
            <w:vAlign w:val="center"/>
            <w:hideMark/>
          </w:tcPr>
          <w:p w14:paraId="1C2D8C05"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450</w:t>
            </w:r>
          </w:p>
        </w:tc>
        <w:tc>
          <w:tcPr>
            <w:tcW w:w="1418" w:type="dxa"/>
            <w:tcBorders>
              <w:top w:val="nil"/>
              <w:left w:val="nil"/>
              <w:bottom w:val="nil"/>
              <w:right w:val="nil"/>
            </w:tcBorders>
            <w:shd w:val="clear" w:color="auto" w:fill="auto"/>
            <w:noWrap/>
            <w:vAlign w:val="center"/>
            <w:hideMark/>
          </w:tcPr>
          <w:p w14:paraId="1A616CD1"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250.00</w:t>
            </w:r>
          </w:p>
        </w:tc>
        <w:tc>
          <w:tcPr>
            <w:tcW w:w="2126" w:type="dxa"/>
            <w:tcBorders>
              <w:top w:val="nil"/>
              <w:left w:val="nil"/>
              <w:bottom w:val="nil"/>
              <w:right w:val="nil"/>
            </w:tcBorders>
            <w:shd w:val="clear" w:color="auto" w:fill="auto"/>
            <w:noWrap/>
            <w:vAlign w:val="center"/>
            <w:hideMark/>
          </w:tcPr>
          <w:p w14:paraId="26984EF7" w14:textId="77777777" w:rsidR="001D33B4" w:rsidRPr="00C23580" w:rsidRDefault="001D33B4" w:rsidP="00F455C0">
            <w:pPr>
              <w:spacing w:after="0" w:line="360" w:lineRule="auto"/>
              <w:jc w:val="right"/>
              <w:rPr>
                <w:rFonts w:ascii="Arial" w:hAnsi="Arial" w:cs="Arial"/>
                <w:color w:val="000000"/>
                <w:sz w:val="24"/>
                <w:lang w:val="es-ES_tradnl" w:eastAsia="es-ES_tradnl"/>
              </w:rPr>
            </w:pPr>
            <w:r w:rsidRPr="00C23580">
              <w:rPr>
                <w:rFonts w:ascii="Arial" w:hAnsi="Arial" w:cs="Arial"/>
                <w:color w:val="000000"/>
                <w:sz w:val="24"/>
                <w:lang w:val="es-ES_tradnl" w:eastAsia="es-ES_tradnl"/>
              </w:rPr>
              <w:t>112 500.00</w:t>
            </w:r>
          </w:p>
        </w:tc>
      </w:tr>
      <w:tr w:rsidR="001D33B4" w:rsidRPr="00F455C0" w14:paraId="3A03F743" w14:textId="77777777" w:rsidTr="00F455C0">
        <w:trPr>
          <w:trHeight w:val="397"/>
          <w:jc w:val="center"/>
        </w:trPr>
        <w:tc>
          <w:tcPr>
            <w:tcW w:w="1906" w:type="dxa"/>
            <w:tcBorders>
              <w:top w:val="single" w:sz="4" w:space="0" w:color="auto"/>
              <w:left w:val="nil"/>
              <w:bottom w:val="single" w:sz="4" w:space="0" w:color="auto"/>
              <w:right w:val="nil"/>
            </w:tcBorders>
            <w:shd w:val="clear" w:color="auto" w:fill="auto"/>
            <w:noWrap/>
            <w:vAlign w:val="center"/>
            <w:hideMark/>
          </w:tcPr>
          <w:p w14:paraId="524ACFF4" w14:textId="77777777" w:rsidR="001D33B4" w:rsidRPr="00C23580" w:rsidRDefault="001D33B4" w:rsidP="00F455C0">
            <w:pPr>
              <w:spacing w:after="0" w:line="360" w:lineRule="auto"/>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TOTAL</w:t>
            </w:r>
          </w:p>
        </w:tc>
        <w:tc>
          <w:tcPr>
            <w:tcW w:w="1638" w:type="dxa"/>
            <w:tcBorders>
              <w:top w:val="single" w:sz="4" w:space="0" w:color="auto"/>
              <w:left w:val="nil"/>
              <w:bottom w:val="single" w:sz="4" w:space="0" w:color="auto"/>
              <w:right w:val="nil"/>
            </w:tcBorders>
            <w:shd w:val="clear" w:color="auto" w:fill="auto"/>
            <w:noWrap/>
            <w:vAlign w:val="center"/>
            <w:hideMark/>
          </w:tcPr>
          <w:p w14:paraId="1B18AF51" w14:textId="77777777" w:rsidR="001D33B4" w:rsidRPr="00C23580" w:rsidRDefault="001D33B4" w:rsidP="00F455C0">
            <w:pPr>
              <w:spacing w:after="0" w:line="360" w:lineRule="auto"/>
              <w:jc w:val="right"/>
              <w:rPr>
                <w:rFonts w:ascii="Arial" w:hAnsi="Arial" w:cs="Arial"/>
                <w:b/>
                <w:color w:val="000000"/>
                <w:sz w:val="24"/>
                <w:lang w:val="es-ES_tradnl" w:eastAsia="es-ES_tradnl"/>
              </w:rPr>
            </w:pPr>
            <w:r w:rsidRPr="00B06A8B">
              <w:rPr>
                <w:rFonts w:ascii="Arial" w:hAnsi="Arial" w:cs="Arial"/>
                <w:b/>
                <w:color w:val="000000"/>
                <w:sz w:val="24"/>
                <w:lang w:val="es-ES_tradnl" w:eastAsia="es-ES_tradnl"/>
              </w:rPr>
              <w:t>13 950</w:t>
            </w:r>
          </w:p>
        </w:tc>
        <w:tc>
          <w:tcPr>
            <w:tcW w:w="1418" w:type="dxa"/>
            <w:tcBorders>
              <w:top w:val="single" w:sz="4" w:space="0" w:color="auto"/>
              <w:left w:val="nil"/>
              <w:bottom w:val="single" w:sz="4" w:space="0" w:color="auto"/>
              <w:right w:val="nil"/>
            </w:tcBorders>
            <w:shd w:val="clear" w:color="auto" w:fill="auto"/>
            <w:noWrap/>
            <w:vAlign w:val="center"/>
            <w:hideMark/>
          </w:tcPr>
          <w:p w14:paraId="1D0A6A94" w14:textId="77777777" w:rsidR="001D33B4" w:rsidRPr="00C23580" w:rsidRDefault="001D33B4" w:rsidP="00F455C0">
            <w:pPr>
              <w:spacing w:after="0" w:line="360" w:lineRule="auto"/>
              <w:jc w:val="right"/>
              <w:rPr>
                <w:rFonts w:ascii="Arial" w:hAnsi="Arial" w:cs="Arial"/>
                <w:b/>
                <w:color w:val="000000"/>
                <w:sz w:val="24"/>
                <w:lang w:val="es-ES_tradnl" w:eastAsia="es-ES_tradnl"/>
              </w:rPr>
            </w:pPr>
          </w:p>
        </w:tc>
        <w:tc>
          <w:tcPr>
            <w:tcW w:w="2126" w:type="dxa"/>
            <w:tcBorders>
              <w:top w:val="single" w:sz="4" w:space="0" w:color="auto"/>
              <w:left w:val="nil"/>
              <w:bottom w:val="single" w:sz="4" w:space="0" w:color="auto"/>
              <w:right w:val="nil"/>
            </w:tcBorders>
            <w:shd w:val="clear" w:color="auto" w:fill="auto"/>
            <w:noWrap/>
            <w:vAlign w:val="center"/>
            <w:hideMark/>
          </w:tcPr>
          <w:p w14:paraId="33A7736D" w14:textId="77777777" w:rsidR="001D33B4" w:rsidRPr="00C23580" w:rsidRDefault="001D33B4" w:rsidP="00F455C0">
            <w:pPr>
              <w:spacing w:after="0" w:line="360" w:lineRule="auto"/>
              <w:jc w:val="right"/>
              <w:rPr>
                <w:rFonts w:ascii="Arial" w:hAnsi="Arial" w:cs="Arial"/>
                <w:b/>
                <w:color w:val="000000"/>
                <w:sz w:val="24"/>
                <w:lang w:val="es-ES_tradnl" w:eastAsia="es-ES_tradnl"/>
              </w:rPr>
            </w:pPr>
            <w:r w:rsidRPr="00B06A8B">
              <w:rPr>
                <w:rFonts w:ascii="Arial" w:hAnsi="Arial" w:cs="Arial"/>
                <w:b/>
                <w:color w:val="000000"/>
                <w:sz w:val="24"/>
                <w:lang w:eastAsia="es-ES_tradnl"/>
              </w:rPr>
              <w:t>$   4 162 500.00</w:t>
            </w:r>
          </w:p>
        </w:tc>
      </w:tr>
    </w:tbl>
    <w:p w14:paraId="453196F0"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A01353">
        <w:rPr>
          <w:rFonts w:ascii="Arial" w:hAnsi="Arial" w:cs="Arial"/>
          <w:sz w:val="24"/>
          <w:szCs w:val="24"/>
        </w:rPr>
        <w:t xml:space="preserve">La Pesca al </w:t>
      </w:r>
      <w:proofErr w:type="spellStart"/>
      <w:r w:rsidRPr="00A01353">
        <w:rPr>
          <w:rFonts w:ascii="Arial" w:hAnsi="Arial" w:cs="Arial"/>
          <w:sz w:val="24"/>
          <w:szCs w:val="24"/>
        </w:rPr>
        <w:t>fly</w:t>
      </w:r>
      <w:proofErr w:type="spellEnd"/>
      <w:r w:rsidRPr="00A01353">
        <w:rPr>
          <w:rFonts w:ascii="Arial" w:hAnsi="Arial" w:cs="Arial"/>
          <w:sz w:val="24"/>
          <w:szCs w:val="24"/>
        </w:rPr>
        <w:t xml:space="preserve"> e</w:t>
      </w:r>
      <w:r w:rsidRPr="00A01353">
        <w:rPr>
          <w:rFonts w:ascii="Arial" w:hAnsi="Arial" w:cs="Arial"/>
          <w:color w:val="000000"/>
          <w:sz w:val="24"/>
          <w:szCs w:val="24"/>
        </w:rPr>
        <w:t xml:space="preserve">s una actividad turística y recreativa de (captura y suelta) </w:t>
      </w:r>
      <w:r>
        <w:rPr>
          <w:rFonts w:ascii="Arial" w:hAnsi="Arial" w:cs="Arial"/>
          <w:color w:val="000000"/>
          <w:sz w:val="24"/>
          <w:szCs w:val="24"/>
        </w:rPr>
        <w:t>que</w:t>
      </w:r>
      <w:r w:rsidRPr="00A01353">
        <w:rPr>
          <w:rFonts w:ascii="Arial" w:hAnsi="Arial" w:cs="Arial"/>
          <w:color w:val="000000"/>
          <w:sz w:val="24"/>
          <w:szCs w:val="24"/>
        </w:rPr>
        <w:t xml:space="preserve"> se realiza</w:t>
      </w:r>
      <w:r w:rsidRPr="00655812">
        <w:rPr>
          <w:rFonts w:ascii="Arial" w:hAnsi="Arial" w:cs="Arial"/>
          <w:color w:val="000000"/>
          <w:sz w:val="24"/>
          <w:szCs w:val="24"/>
        </w:rPr>
        <w:t xml:space="preserve"> en el área, patrocinada por la Marina </w:t>
      </w:r>
      <w:proofErr w:type="spellStart"/>
      <w:r w:rsidRPr="00F83729">
        <w:rPr>
          <w:rFonts w:ascii="Arial" w:hAnsi="Arial" w:cs="Arial"/>
          <w:color w:val="000000"/>
          <w:sz w:val="24"/>
          <w:szCs w:val="24"/>
        </w:rPr>
        <w:t>Marlin</w:t>
      </w:r>
      <w:proofErr w:type="spellEnd"/>
      <w:r>
        <w:rPr>
          <w:rFonts w:ascii="Arial" w:hAnsi="Arial" w:cs="Arial"/>
          <w:color w:val="000000"/>
          <w:sz w:val="24"/>
          <w:szCs w:val="24"/>
        </w:rPr>
        <w:t xml:space="preserve"> Cayo Largo</w:t>
      </w:r>
      <w:r w:rsidRPr="00655812">
        <w:rPr>
          <w:rFonts w:ascii="Arial" w:hAnsi="Arial" w:cs="Arial"/>
          <w:color w:val="000000"/>
          <w:sz w:val="24"/>
          <w:szCs w:val="24"/>
        </w:rPr>
        <w:t>. La misma consiste en hacer una selección de peces básicos: ma</w:t>
      </w:r>
      <w:r>
        <w:rPr>
          <w:rFonts w:ascii="Arial" w:hAnsi="Arial" w:cs="Arial"/>
          <w:color w:val="000000"/>
          <w:sz w:val="24"/>
          <w:szCs w:val="24"/>
        </w:rPr>
        <w:t>cabí, palometa, róbalo y sábalo</w:t>
      </w:r>
      <w:r w:rsidRPr="00655812">
        <w:rPr>
          <w:rFonts w:ascii="Arial" w:hAnsi="Arial" w:cs="Arial"/>
          <w:color w:val="000000"/>
          <w:sz w:val="24"/>
          <w:szCs w:val="24"/>
        </w:rPr>
        <w:t xml:space="preserve">. </w:t>
      </w:r>
      <w:r>
        <w:rPr>
          <w:rFonts w:ascii="Arial" w:hAnsi="Arial" w:cs="Arial"/>
          <w:color w:val="000000"/>
          <w:sz w:val="24"/>
          <w:szCs w:val="24"/>
        </w:rPr>
        <w:t>Según los datos ofrecidos por el director de la entidad se obtuvo un ingreso de $ 750.00 USD/día por los 10 trabajadores que operan dicha actividad los 30 días del mes solo descansaron en los meses de agosto y septiembre, obteniéndose un ingreso de $</w:t>
      </w:r>
      <w:r w:rsidRPr="00435BD2">
        <w:rPr>
          <w:rFonts w:ascii="Arial" w:hAnsi="Arial" w:cs="Arial"/>
          <w:color w:val="000000"/>
          <w:sz w:val="24"/>
          <w:szCs w:val="24"/>
        </w:rPr>
        <w:t>2 280 000.00</w:t>
      </w:r>
      <w:r>
        <w:rPr>
          <w:rFonts w:ascii="Arial" w:hAnsi="Arial" w:cs="Arial"/>
          <w:color w:val="000000"/>
          <w:sz w:val="24"/>
          <w:szCs w:val="24"/>
        </w:rPr>
        <w:t xml:space="preserve"> USD. </w:t>
      </w:r>
    </w:p>
    <w:p w14:paraId="1A78479C"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En toda la zona sur hasta Cayo Largo la entidad realiza otras actividades </w:t>
      </w:r>
      <w:r w:rsidRPr="002A5729">
        <w:rPr>
          <w:rFonts w:ascii="Arial" w:hAnsi="Arial" w:cs="Arial"/>
          <w:sz w:val="24"/>
          <w:szCs w:val="24"/>
        </w:rPr>
        <w:t>en la</w:t>
      </w:r>
      <w:r>
        <w:rPr>
          <w:rFonts w:ascii="Arial" w:hAnsi="Arial" w:cs="Arial"/>
          <w:sz w:val="24"/>
          <w:szCs w:val="24"/>
        </w:rPr>
        <w:t>s</w:t>
      </w:r>
      <w:r w:rsidRPr="002A5729">
        <w:rPr>
          <w:rFonts w:ascii="Arial" w:hAnsi="Arial" w:cs="Arial"/>
          <w:sz w:val="24"/>
          <w:szCs w:val="24"/>
        </w:rPr>
        <w:t xml:space="preserve"> que participaron </w:t>
      </w:r>
      <w:r w:rsidRPr="002A5729">
        <w:rPr>
          <w:rFonts w:ascii="Arial" w:hAnsi="Arial" w:cs="Arial"/>
          <w:color w:val="000000"/>
          <w:sz w:val="24"/>
          <w:szCs w:val="24"/>
        </w:rPr>
        <w:t>12 196</w:t>
      </w:r>
      <w:r>
        <w:rPr>
          <w:rFonts w:ascii="Arial" w:hAnsi="Arial" w:cs="Arial"/>
          <w:color w:val="000000"/>
          <w:sz w:val="24"/>
          <w:szCs w:val="24"/>
        </w:rPr>
        <w:t xml:space="preserve"> visitantes obteniendo un ingreso de $ 4</w:t>
      </w:r>
      <w:r w:rsidRPr="002A5729">
        <w:rPr>
          <w:rFonts w:ascii="Arial" w:hAnsi="Arial" w:cs="Arial"/>
          <w:color w:val="000000"/>
          <w:sz w:val="24"/>
          <w:szCs w:val="24"/>
        </w:rPr>
        <w:t>8 407 399.15</w:t>
      </w:r>
      <w:r>
        <w:rPr>
          <w:rFonts w:ascii="Arial" w:hAnsi="Arial" w:cs="Arial"/>
          <w:color w:val="000000"/>
          <w:sz w:val="24"/>
          <w:szCs w:val="24"/>
        </w:rPr>
        <w:t xml:space="preserve"> USD, estimando que un 25 % de este ingreso fue ejecutado directamente en el área se obtendría un ingreso de $ 12 </w:t>
      </w:r>
      <w:r w:rsidR="001E3CD8">
        <w:rPr>
          <w:rFonts w:ascii="Arial" w:hAnsi="Arial" w:cs="Arial"/>
          <w:color w:val="000000"/>
          <w:sz w:val="24"/>
          <w:szCs w:val="24"/>
        </w:rPr>
        <w:t>101 849.79 USD.</w:t>
      </w:r>
    </w:p>
    <w:p w14:paraId="135FFE05"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FC2AAE">
        <w:rPr>
          <w:rFonts w:ascii="Arial" w:hAnsi="Arial" w:cs="Arial"/>
          <w:color w:val="000000"/>
          <w:sz w:val="24"/>
          <w:szCs w:val="24"/>
        </w:rPr>
        <w:t xml:space="preserve">Los cálculos de </w:t>
      </w:r>
      <w:r>
        <w:rPr>
          <w:rFonts w:ascii="Arial" w:hAnsi="Arial" w:cs="Arial"/>
          <w:color w:val="000000"/>
          <w:sz w:val="24"/>
          <w:szCs w:val="24"/>
        </w:rPr>
        <w:t xml:space="preserve">las actividades se </w:t>
      </w:r>
      <w:r w:rsidRPr="00FC2AAE">
        <w:rPr>
          <w:rFonts w:ascii="Arial" w:hAnsi="Arial" w:cs="Arial"/>
          <w:color w:val="000000"/>
          <w:sz w:val="24"/>
          <w:szCs w:val="24"/>
        </w:rPr>
        <w:t>muestran</w:t>
      </w:r>
      <w:r>
        <w:rPr>
          <w:rFonts w:ascii="Arial" w:hAnsi="Arial" w:cs="Arial"/>
          <w:color w:val="000000"/>
          <w:sz w:val="24"/>
          <w:szCs w:val="24"/>
        </w:rPr>
        <w:t xml:space="preserve"> en la Tabla No. 12 obteniéndose un </w:t>
      </w:r>
      <w:r w:rsidRPr="00FC2AAE">
        <w:rPr>
          <w:rFonts w:ascii="Arial" w:hAnsi="Arial" w:cs="Arial"/>
          <w:color w:val="000000"/>
          <w:sz w:val="24"/>
          <w:szCs w:val="24"/>
        </w:rPr>
        <w:t>valor económico de $</w:t>
      </w:r>
      <w:r w:rsidRPr="00E32B1F">
        <w:rPr>
          <w:rFonts w:ascii="Arial" w:hAnsi="Arial" w:cs="Arial"/>
          <w:color w:val="000000"/>
          <w:sz w:val="24"/>
          <w:szCs w:val="24"/>
          <w:lang w:val="es-ES_tradnl" w:eastAsia="es-ES_tradnl"/>
        </w:rPr>
        <w:t>348 616 038.91</w:t>
      </w:r>
      <w:r w:rsidRPr="00E32B1F">
        <w:rPr>
          <w:rFonts w:ascii="Arial" w:hAnsi="Arial" w:cs="Arial"/>
          <w:color w:val="000000"/>
          <w:sz w:val="24"/>
          <w:szCs w:val="24"/>
        </w:rPr>
        <w:t>CUP</w:t>
      </w:r>
      <w:r>
        <w:rPr>
          <w:rFonts w:ascii="Arial" w:hAnsi="Arial" w:cs="Arial"/>
          <w:color w:val="000000"/>
          <w:sz w:val="24"/>
          <w:szCs w:val="24"/>
        </w:rPr>
        <w:t>.</w:t>
      </w:r>
    </w:p>
    <w:p w14:paraId="64A0D131" w14:textId="77777777" w:rsidR="001D33B4" w:rsidRPr="000A43AF" w:rsidRDefault="001D33B4" w:rsidP="001D33B4">
      <w:pPr>
        <w:autoSpaceDE w:val="0"/>
        <w:autoSpaceDN w:val="0"/>
        <w:adjustRightInd w:val="0"/>
        <w:spacing w:after="0" w:line="360" w:lineRule="auto"/>
        <w:jc w:val="both"/>
        <w:rPr>
          <w:rFonts w:ascii="Arial" w:hAnsi="Arial" w:cs="Arial"/>
          <w:i/>
          <w:color w:val="000000"/>
          <w:sz w:val="24"/>
          <w:szCs w:val="24"/>
        </w:rPr>
      </w:pPr>
      <w:r w:rsidRPr="000A43AF">
        <w:rPr>
          <w:rFonts w:ascii="Arial" w:hAnsi="Arial" w:cs="Arial"/>
          <w:b/>
          <w:color w:val="000000"/>
          <w:sz w:val="24"/>
          <w:szCs w:val="24"/>
        </w:rPr>
        <w:t xml:space="preserve">Tabla No. </w:t>
      </w:r>
      <w:proofErr w:type="gramStart"/>
      <w:r w:rsidR="001E3CD8">
        <w:rPr>
          <w:rFonts w:ascii="Arial" w:hAnsi="Arial" w:cs="Arial"/>
          <w:b/>
          <w:color w:val="000000"/>
          <w:sz w:val="24"/>
          <w:szCs w:val="24"/>
        </w:rPr>
        <w:t>3</w:t>
      </w:r>
      <w:r w:rsidRPr="000A43AF">
        <w:rPr>
          <w:rFonts w:ascii="Arial" w:hAnsi="Arial" w:cs="Arial"/>
          <w:b/>
          <w:color w:val="000000"/>
          <w:sz w:val="24"/>
          <w:szCs w:val="24"/>
        </w:rPr>
        <w:t>:</w:t>
      </w:r>
      <w:r w:rsidRPr="000A43AF">
        <w:rPr>
          <w:rFonts w:ascii="Arial" w:hAnsi="Arial" w:cs="Arial"/>
          <w:i/>
          <w:color w:val="000000"/>
          <w:sz w:val="24"/>
          <w:szCs w:val="24"/>
        </w:rPr>
        <w:t>Actividades</w:t>
      </w:r>
      <w:proofErr w:type="gramEnd"/>
      <w:r w:rsidRPr="000A43AF">
        <w:rPr>
          <w:rFonts w:ascii="Arial" w:hAnsi="Arial" w:cs="Arial"/>
          <w:i/>
          <w:color w:val="000000"/>
          <w:sz w:val="24"/>
          <w:szCs w:val="24"/>
        </w:rPr>
        <w:t xml:space="preserve"> de la Marina </w:t>
      </w:r>
      <w:proofErr w:type="spellStart"/>
      <w:r w:rsidRPr="000A43AF">
        <w:rPr>
          <w:rFonts w:ascii="Arial" w:hAnsi="Arial" w:cs="Arial"/>
          <w:i/>
          <w:color w:val="000000"/>
          <w:sz w:val="24"/>
          <w:szCs w:val="24"/>
        </w:rPr>
        <w:t>Marlin</w:t>
      </w:r>
      <w:proofErr w:type="spellEnd"/>
      <w:r w:rsidRPr="000A43AF">
        <w:rPr>
          <w:rFonts w:ascii="Arial" w:hAnsi="Arial" w:cs="Arial"/>
          <w:i/>
          <w:color w:val="000000"/>
          <w:sz w:val="24"/>
          <w:szCs w:val="24"/>
        </w:rPr>
        <w:t xml:space="preserve"> Cayo Largo</w:t>
      </w:r>
      <w:r>
        <w:rPr>
          <w:rFonts w:ascii="Arial" w:hAnsi="Arial" w:cs="Arial"/>
          <w:i/>
          <w:color w:val="000000"/>
          <w:sz w:val="24"/>
          <w:szCs w:val="24"/>
        </w:rPr>
        <w:t>. Año 2022</w:t>
      </w:r>
    </w:p>
    <w:tbl>
      <w:tblPr>
        <w:tblW w:w="9001" w:type="dxa"/>
        <w:jc w:val="center"/>
        <w:tblLook w:val="04A0" w:firstRow="1" w:lastRow="0" w:firstColumn="1" w:lastColumn="0" w:noHBand="0" w:noVBand="1"/>
      </w:tblPr>
      <w:tblGrid>
        <w:gridCol w:w="3686"/>
        <w:gridCol w:w="1704"/>
        <w:gridCol w:w="1417"/>
        <w:gridCol w:w="2194"/>
      </w:tblGrid>
      <w:tr w:rsidR="001D33B4" w:rsidRPr="00F455C0" w14:paraId="41A1F298" w14:textId="77777777" w:rsidTr="00F455C0">
        <w:trPr>
          <w:trHeight w:val="397"/>
          <w:jc w:val="center"/>
        </w:trPr>
        <w:tc>
          <w:tcPr>
            <w:tcW w:w="3686" w:type="dxa"/>
            <w:tcBorders>
              <w:top w:val="single" w:sz="4" w:space="0" w:color="auto"/>
              <w:bottom w:val="single" w:sz="4" w:space="0" w:color="auto"/>
            </w:tcBorders>
            <w:noWrap/>
            <w:vAlign w:val="center"/>
            <w:hideMark/>
          </w:tcPr>
          <w:p w14:paraId="08863AAB"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Actividad</w:t>
            </w:r>
          </w:p>
        </w:tc>
        <w:tc>
          <w:tcPr>
            <w:tcW w:w="1704" w:type="dxa"/>
            <w:tcBorders>
              <w:top w:val="single" w:sz="4" w:space="0" w:color="auto"/>
              <w:bottom w:val="single" w:sz="4" w:space="0" w:color="auto"/>
            </w:tcBorders>
            <w:noWrap/>
            <w:vAlign w:val="center"/>
            <w:hideMark/>
          </w:tcPr>
          <w:p w14:paraId="20855AE2"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Precio (USD)</w:t>
            </w:r>
          </w:p>
        </w:tc>
        <w:tc>
          <w:tcPr>
            <w:tcW w:w="1417" w:type="dxa"/>
            <w:tcBorders>
              <w:top w:val="single" w:sz="4" w:space="0" w:color="auto"/>
              <w:bottom w:val="single" w:sz="4" w:space="0" w:color="auto"/>
            </w:tcBorders>
            <w:noWrap/>
            <w:vAlign w:val="center"/>
            <w:hideMark/>
          </w:tcPr>
          <w:p w14:paraId="36FC62C0"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proofErr w:type="spellStart"/>
            <w:r w:rsidRPr="00F455C0">
              <w:rPr>
                <w:rFonts w:ascii="Arial" w:hAnsi="Arial" w:cs="Arial"/>
                <w:b/>
                <w:color w:val="000000"/>
                <w:sz w:val="24"/>
                <w:szCs w:val="24"/>
                <w:lang w:val="es-ES_tradnl" w:eastAsia="es-ES_tradnl"/>
              </w:rPr>
              <w:t>Pax</w:t>
            </w:r>
            <w:proofErr w:type="spellEnd"/>
          </w:p>
        </w:tc>
        <w:tc>
          <w:tcPr>
            <w:tcW w:w="2194" w:type="dxa"/>
            <w:tcBorders>
              <w:top w:val="single" w:sz="4" w:space="0" w:color="auto"/>
              <w:bottom w:val="single" w:sz="4" w:space="0" w:color="auto"/>
            </w:tcBorders>
            <w:noWrap/>
            <w:vAlign w:val="center"/>
            <w:hideMark/>
          </w:tcPr>
          <w:p w14:paraId="0B6520A4" w14:textId="77777777" w:rsidR="001D33B4" w:rsidRPr="00F455C0" w:rsidRDefault="001D33B4" w:rsidP="00F455C0">
            <w:pPr>
              <w:spacing w:after="0" w:line="360" w:lineRule="auto"/>
              <w:jc w:val="center"/>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Ingresos</w:t>
            </w:r>
          </w:p>
        </w:tc>
      </w:tr>
      <w:tr w:rsidR="001D33B4" w:rsidRPr="00F455C0" w14:paraId="1B3BCE73" w14:textId="77777777" w:rsidTr="00F455C0">
        <w:trPr>
          <w:trHeight w:val="397"/>
          <w:jc w:val="center"/>
        </w:trPr>
        <w:tc>
          <w:tcPr>
            <w:tcW w:w="3686" w:type="dxa"/>
            <w:tcBorders>
              <w:top w:val="single" w:sz="4" w:space="0" w:color="auto"/>
            </w:tcBorders>
            <w:noWrap/>
            <w:vAlign w:val="center"/>
            <w:hideMark/>
          </w:tcPr>
          <w:p w14:paraId="7CE481D7"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Buceo</w:t>
            </w:r>
          </w:p>
        </w:tc>
        <w:tc>
          <w:tcPr>
            <w:tcW w:w="1704" w:type="dxa"/>
            <w:tcBorders>
              <w:top w:val="single" w:sz="4" w:space="0" w:color="auto"/>
            </w:tcBorders>
            <w:noWrap/>
            <w:vAlign w:val="center"/>
            <w:hideMark/>
          </w:tcPr>
          <w:p w14:paraId="6556000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6 937.22</w:t>
            </w:r>
          </w:p>
        </w:tc>
        <w:tc>
          <w:tcPr>
            <w:tcW w:w="1417" w:type="dxa"/>
            <w:tcBorders>
              <w:top w:val="single" w:sz="4" w:space="0" w:color="auto"/>
            </w:tcBorders>
            <w:noWrap/>
            <w:vAlign w:val="center"/>
            <w:hideMark/>
          </w:tcPr>
          <w:p w14:paraId="2F4BEE2D"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941</w:t>
            </w:r>
          </w:p>
        </w:tc>
        <w:tc>
          <w:tcPr>
            <w:tcW w:w="2194" w:type="dxa"/>
            <w:tcBorders>
              <w:top w:val="single" w:sz="4" w:space="0" w:color="auto"/>
            </w:tcBorders>
            <w:noWrap/>
            <w:vAlign w:val="center"/>
            <w:hideMark/>
          </w:tcPr>
          <w:p w14:paraId="0EFD01D4"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6 527 920.80</w:t>
            </w:r>
          </w:p>
        </w:tc>
      </w:tr>
      <w:tr w:rsidR="001D33B4" w:rsidRPr="00F455C0" w14:paraId="08A09174" w14:textId="77777777" w:rsidTr="00F455C0">
        <w:trPr>
          <w:trHeight w:val="397"/>
          <w:jc w:val="center"/>
        </w:trPr>
        <w:tc>
          <w:tcPr>
            <w:tcW w:w="3686" w:type="dxa"/>
            <w:noWrap/>
            <w:vAlign w:val="center"/>
            <w:hideMark/>
          </w:tcPr>
          <w:p w14:paraId="606BE09A"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Pesca de Altura</w:t>
            </w:r>
          </w:p>
        </w:tc>
        <w:tc>
          <w:tcPr>
            <w:tcW w:w="1704" w:type="dxa"/>
            <w:noWrap/>
            <w:vAlign w:val="center"/>
            <w:hideMark/>
          </w:tcPr>
          <w:p w14:paraId="25945115"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11 297.79</w:t>
            </w:r>
          </w:p>
        </w:tc>
        <w:tc>
          <w:tcPr>
            <w:tcW w:w="1417" w:type="dxa"/>
            <w:noWrap/>
            <w:vAlign w:val="center"/>
            <w:hideMark/>
          </w:tcPr>
          <w:p w14:paraId="45F76400"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344</w:t>
            </w:r>
          </w:p>
        </w:tc>
        <w:tc>
          <w:tcPr>
            <w:tcW w:w="2194" w:type="dxa"/>
            <w:noWrap/>
            <w:vAlign w:val="center"/>
            <w:hideMark/>
          </w:tcPr>
          <w:p w14:paraId="3EC437E1"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3 886 440.00</w:t>
            </w:r>
          </w:p>
        </w:tc>
      </w:tr>
      <w:tr w:rsidR="001D33B4" w:rsidRPr="00F455C0" w14:paraId="43C9C6F0" w14:textId="77777777" w:rsidTr="00F455C0">
        <w:trPr>
          <w:trHeight w:val="397"/>
          <w:jc w:val="center"/>
        </w:trPr>
        <w:tc>
          <w:tcPr>
            <w:tcW w:w="3686" w:type="dxa"/>
            <w:noWrap/>
            <w:vAlign w:val="center"/>
            <w:hideMark/>
          </w:tcPr>
          <w:p w14:paraId="12F8B309"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Media Jornada</w:t>
            </w:r>
          </w:p>
        </w:tc>
        <w:tc>
          <w:tcPr>
            <w:tcW w:w="1704" w:type="dxa"/>
            <w:noWrap/>
            <w:vAlign w:val="center"/>
            <w:hideMark/>
          </w:tcPr>
          <w:p w14:paraId="69F913F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2 410.98</w:t>
            </w:r>
          </w:p>
        </w:tc>
        <w:tc>
          <w:tcPr>
            <w:tcW w:w="1417" w:type="dxa"/>
            <w:noWrap/>
            <w:vAlign w:val="center"/>
            <w:hideMark/>
          </w:tcPr>
          <w:p w14:paraId="137FF7AC"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153</w:t>
            </w:r>
          </w:p>
        </w:tc>
        <w:tc>
          <w:tcPr>
            <w:tcW w:w="2194" w:type="dxa"/>
            <w:noWrap/>
            <w:vAlign w:val="center"/>
            <w:hideMark/>
          </w:tcPr>
          <w:p w14:paraId="2F4D4E83"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368 880.00</w:t>
            </w:r>
          </w:p>
        </w:tc>
      </w:tr>
      <w:tr w:rsidR="001D33B4" w:rsidRPr="00F455C0" w14:paraId="03D708F1" w14:textId="77777777" w:rsidTr="00F455C0">
        <w:trPr>
          <w:trHeight w:val="397"/>
          <w:jc w:val="center"/>
        </w:trPr>
        <w:tc>
          <w:tcPr>
            <w:tcW w:w="3686" w:type="dxa"/>
            <w:noWrap/>
            <w:vAlign w:val="center"/>
            <w:hideMark/>
          </w:tcPr>
          <w:p w14:paraId="2EE1CCBD"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Opcionales</w:t>
            </w:r>
          </w:p>
        </w:tc>
        <w:tc>
          <w:tcPr>
            <w:tcW w:w="1704" w:type="dxa"/>
            <w:noWrap/>
            <w:vAlign w:val="center"/>
            <w:hideMark/>
          </w:tcPr>
          <w:p w14:paraId="2778498D"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2 727.69</w:t>
            </w:r>
          </w:p>
        </w:tc>
        <w:tc>
          <w:tcPr>
            <w:tcW w:w="1417" w:type="dxa"/>
            <w:noWrap/>
            <w:vAlign w:val="center"/>
            <w:hideMark/>
          </w:tcPr>
          <w:p w14:paraId="4CAA665C"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308</w:t>
            </w:r>
          </w:p>
        </w:tc>
        <w:tc>
          <w:tcPr>
            <w:tcW w:w="2194" w:type="dxa"/>
            <w:noWrap/>
            <w:vAlign w:val="center"/>
            <w:hideMark/>
          </w:tcPr>
          <w:p w14:paraId="4025C3D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840 129.75</w:t>
            </w:r>
          </w:p>
        </w:tc>
      </w:tr>
      <w:tr w:rsidR="001D33B4" w:rsidRPr="00F455C0" w14:paraId="4773CDF7" w14:textId="77777777" w:rsidTr="00F455C0">
        <w:trPr>
          <w:trHeight w:val="397"/>
          <w:jc w:val="center"/>
        </w:trPr>
        <w:tc>
          <w:tcPr>
            <w:tcW w:w="3686" w:type="dxa"/>
            <w:noWrap/>
            <w:vAlign w:val="center"/>
            <w:hideMark/>
          </w:tcPr>
          <w:p w14:paraId="6B7EC65D"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Media Jornada +</w:t>
            </w:r>
          </w:p>
        </w:tc>
        <w:tc>
          <w:tcPr>
            <w:tcW w:w="1704" w:type="dxa"/>
            <w:noWrap/>
            <w:vAlign w:val="center"/>
            <w:hideMark/>
          </w:tcPr>
          <w:p w14:paraId="798CBC31"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4 468.92</w:t>
            </w:r>
          </w:p>
        </w:tc>
        <w:tc>
          <w:tcPr>
            <w:tcW w:w="1417" w:type="dxa"/>
            <w:noWrap/>
            <w:vAlign w:val="center"/>
            <w:hideMark/>
          </w:tcPr>
          <w:p w14:paraId="271C9EE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622</w:t>
            </w:r>
          </w:p>
        </w:tc>
        <w:tc>
          <w:tcPr>
            <w:tcW w:w="2194" w:type="dxa"/>
            <w:noWrap/>
            <w:vAlign w:val="center"/>
            <w:hideMark/>
          </w:tcPr>
          <w:p w14:paraId="100914E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2 779 671.00</w:t>
            </w:r>
          </w:p>
        </w:tc>
      </w:tr>
      <w:tr w:rsidR="001D33B4" w:rsidRPr="00F455C0" w14:paraId="1A53A1BF" w14:textId="77777777" w:rsidTr="00F455C0">
        <w:trPr>
          <w:trHeight w:val="397"/>
          <w:jc w:val="center"/>
        </w:trPr>
        <w:tc>
          <w:tcPr>
            <w:tcW w:w="3686" w:type="dxa"/>
            <w:noWrap/>
            <w:vAlign w:val="center"/>
            <w:hideMark/>
          </w:tcPr>
          <w:p w14:paraId="40B153B9" w14:textId="77777777" w:rsidR="001D33B4" w:rsidRPr="00F455C0" w:rsidRDefault="001D33B4" w:rsidP="00F455C0">
            <w:pPr>
              <w:spacing w:after="0" w:line="360" w:lineRule="auto"/>
              <w:rPr>
                <w:rFonts w:ascii="Arial" w:hAnsi="Arial" w:cs="Arial"/>
                <w:color w:val="000000"/>
                <w:sz w:val="24"/>
                <w:szCs w:val="24"/>
                <w:lang w:val="es-ES_tradnl" w:eastAsia="es-ES_tradnl"/>
              </w:rPr>
            </w:pPr>
            <w:proofErr w:type="spellStart"/>
            <w:r w:rsidRPr="00F455C0">
              <w:rPr>
                <w:rFonts w:ascii="Arial" w:hAnsi="Arial" w:cs="Arial"/>
                <w:color w:val="000000"/>
                <w:sz w:val="24"/>
                <w:szCs w:val="24"/>
                <w:lang w:val="es-ES_tradnl" w:eastAsia="es-ES_tradnl"/>
              </w:rPr>
              <w:t>SuperReef</w:t>
            </w:r>
            <w:proofErr w:type="spellEnd"/>
            <w:r w:rsidRPr="00F455C0">
              <w:rPr>
                <w:rFonts w:ascii="Arial" w:hAnsi="Arial" w:cs="Arial"/>
                <w:color w:val="000000"/>
                <w:sz w:val="24"/>
                <w:szCs w:val="24"/>
                <w:lang w:val="es-ES_tradnl" w:eastAsia="es-ES_tradnl"/>
              </w:rPr>
              <w:t xml:space="preserve"> +</w:t>
            </w:r>
          </w:p>
        </w:tc>
        <w:tc>
          <w:tcPr>
            <w:tcW w:w="1704" w:type="dxa"/>
            <w:noWrap/>
            <w:vAlign w:val="center"/>
            <w:hideMark/>
          </w:tcPr>
          <w:p w14:paraId="6DE5B59F"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7 414.77</w:t>
            </w:r>
          </w:p>
        </w:tc>
        <w:tc>
          <w:tcPr>
            <w:tcW w:w="1417" w:type="dxa"/>
            <w:noWrap/>
            <w:vAlign w:val="center"/>
            <w:hideMark/>
          </w:tcPr>
          <w:p w14:paraId="207597AA"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2 793</w:t>
            </w:r>
          </w:p>
        </w:tc>
        <w:tc>
          <w:tcPr>
            <w:tcW w:w="2194" w:type="dxa"/>
            <w:noWrap/>
            <w:vAlign w:val="center"/>
            <w:hideMark/>
          </w:tcPr>
          <w:p w14:paraId="5A4814D2"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20 709 451.20</w:t>
            </w:r>
          </w:p>
        </w:tc>
      </w:tr>
      <w:tr w:rsidR="001D33B4" w:rsidRPr="00F455C0" w14:paraId="6056B034" w14:textId="77777777" w:rsidTr="00F455C0">
        <w:trPr>
          <w:trHeight w:val="397"/>
          <w:jc w:val="center"/>
        </w:trPr>
        <w:tc>
          <w:tcPr>
            <w:tcW w:w="3686" w:type="dxa"/>
            <w:noWrap/>
            <w:vAlign w:val="center"/>
            <w:hideMark/>
          </w:tcPr>
          <w:p w14:paraId="1570CD9E"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Puesta de Sol +</w:t>
            </w:r>
          </w:p>
        </w:tc>
        <w:tc>
          <w:tcPr>
            <w:tcW w:w="1704" w:type="dxa"/>
            <w:noWrap/>
            <w:vAlign w:val="center"/>
            <w:hideMark/>
          </w:tcPr>
          <w:p w14:paraId="238CE6D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6 688.93</w:t>
            </w:r>
          </w:p>
        </w:tc>
        <w:tc>
          <w:tcPr>
            <w:tcW w:w="1417" w:type="dxa"/>
            <w:noWrap/>
            <w:vAlign w:val="center"/>
            <w:hideMark/>
          </w:tcPr>
          <w:p w14:paraId="6F8081AC"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1 514</w:t>
            </w:r>
          </w:p>
        </w:tc>
        <w:tc>
          <w:tcPr>
            <w:tcW w:w="2194" w:type="dxa"/>
            <w:noWrap/>
            <w:vAlign w:val="center"/>
            <w:hideMark/>
          </w:tcPr>
          <w:p w14:paraId="2FFB8CD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10 127 040.80</w:t>
            </w:r>
          </w:p>
        </w:tc>
      </w:tr>
      <w:tr w:rsidR="001D33B4" w:rsidRPr="00F455C0" w14:paraId="7631E4F8" w14:textId="77777777" w:rsidTr="00F455C0">
        <w:trPr>
          <w:trHeight w:val="397"/>
          <w:jc w:val="center"/>
        </w:trPr>
        <w:tc>
          <w:tcPr>
            <w:tcW w:w="3686" w:type="dxa"/>
            <w:noWrap/>
            <w:vAlign w:val="center"/>
            <w:hideMark/>
          </w:tcPr>
          <w:p w14:paraId="78B29926"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xml:space="preserve">Sea </w:t>
            </w:r>
            <w:proofErr w:type="spellStart"/>
            <w:r w:rsidRPr="00F455C0">
              <w:rPr>
                <w:rFonts w:ascii="Arial" w:hAnsi="Arial" w:cs="Arial"/>
                <w:color w:val="000000"/>
                <w:sz w:val="24"/>
                <w:szCs w:val="24"/>
                <w:lang w:val="es-ES_tradnl" w:eastAsia="es-ES_tradnl"/>
              </w:rPr>
              <w:t>Party</w:t>
            </w:r>
            <w:proofErr w:type="spellEnd"/>
          </w:p>
        </w:tc>
        <w:tc>
          <w:tcPr>
            <w:tcW w:w="1704" w:type="dxa"/>
            <w:noWrap/>
            <w:vAlign w:val="center"/>
            <w:hideMark/>
          </w:tcPr>
          <w:p w14:paraId="76AA33F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2 834.35</w:t>
            </w:r>
          </w:p>
        </w:tc>
        <w:tc>
          <w:tcPr>
            <w:tcW w:w="1417" w:type="dxa"/>
            <w:noWrap/>
            <w:vAlign w:val="center"/>
            <w:hideMark/>
          </w:tcPr>
          <w:p w14:paraId="7A98CA52"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558</w:t>
            </w:r>
          </w:p>
        </w:tc>
        <w:tc>
          <w:tcPr>
            <w:tcW w:w="2194" w:type="dxa"/>
            <w:noWrap/>
            <w:vAlign w:val="center"/>
            <w:hideMark/>
          </w:tcPr>
          <w:p w14:paraId="5296972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1 581 570.00</w:t>
            </w:r>
          </w:p>
        </w:tc>
      </w:tr>
      <w:tr w:rsidR="001D33B4" w:rsidRPr="00F455C0" w14:paraId="796235E8" w14:textId="77777777" w:rsidTr="00F455C0">
        <w:trPr>
          <w:trHeight w:val="397"/>
          <w:jc w:val="center"/>
        </w:trPr>
        <w:tc>
          <w:tcPr>
            <w:tcW w:w="3686" w:type="dxa"/>
            <w:noWrap/>
            <w:vAlign w:val="center"/>
            <w:hideMark/>
          </w:tcPr>
          <w:p w14:paraId="7329FF91"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Centro de Rescate</w:t>
            </w:r>
          </w:p>
        </w:tc>
        <w:tc>
          <w:tcPr>
            <w:tcW w:w="1704" w:type="dxa"/>
            <w:noWrap/>
            <w:vAlign w:val="center"/>
            <w:hideMark/>
          </w:tcPr>
          <w:p w14:paraId="2D3E591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185.34</w:t>
            </w:r>
          </w:p>
        </w:tc>
        <w:tc>
          <w:tcPr>
            <w:tcW w:w="1417" w:type="dxa"/>
            <w:noWrap/>
            <w:vAlign w:val="center"/>
            <w:hideMark/>
          </w:tcPr>
          <w:p w14:paraId="4BEC5AC3"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4 849</w:t>
            </w:r>
          </w:p>
        </w:tc>
        <w:tc>
          <w:tcPr>
            <w:tcW w:w="2194" w:type="dxa"/>
            <w:noWrap/>
            <w:vAlign w:val="center"/>
            <w:hideMark/>
          </w:tcPr>
          <w:p w14:paraId="4562C66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898 695.60</w:t>
            </w:r>
          </w:p>
        </w:tc>
      </w:tr>
      <w:tr w:rsidR="001D33B4" w:rsidRPr="00F455C0" w14:paraId="1788E0CB" w14:textId="77777777" w:rsidTr="00F455C0">
        <w:trPr>
          <w:trHeight w:val="397"/>
          <w:jc w:val="center"/>
        </w:trPr>
        <w:tc>
          <w:tcPr>
            <w:tcW w:w="3686" w:type="dxa"/>
            <w:noWrap/>
            <w:vAlign w:val="center"/>
            <w:hideMark/>
          </w:tcPr>
          <w:p w14:paraId="47BAF2FA"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xml:space="preserve">Jet </w:t>
            </w:r>
            <w:proofErr w:type="spellStart"/>
            <w:r w:rsidRPr="00F455C0">
              <w:rPr>
                <w:rFonts w:ascii="Arial" w:hAnsi="Arial" w:cs="Arial"/>
                <w:color w:val="000000"/>
                <w:sz w:val="24"/>
                <w:szCs w:val="24"/>
                <w:lang w:val="es-ES_tradnl" w:eastAsia="es-ES_tradnl"/>
              </w:rPr>
              <w:t>Experience</w:t>
            </w:r>
            <w:proofErr w:type="spellEnd"/>
          </w:p>
        </w:tc>
        <w:tc>
          <w:tcPr>
            <w:tcW w:w="1704" w:type="dxa"/>
            <w:noWrap/>
            <w:vAlign w:val="center"/>
            <w:hideMark/>
          </w:tcPr>
          <w:p w14:paraId="6A0837A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6 031.58</w:t>
            </w:r>
          </w:p>
        </w:tc>
        <w:tc>
          <w:tcPr>
            <w:tcW w:w="1417" w:type="dxa"/>
            <w:noWrap/>
            <w:vAlign w:val="center"/>
            <w:hideMark/>
          </w:tcPr>
          <w:p w14:paraId="584C3C3D"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114</w:t>
            </w:r>
          </w:p>
        </w:tc>
        <w:tc>
          <w:tcPr>
            <w:tcW w:w="2194" w:type="dxa"/>
            <w:noWrap/>
            <w:vAlign w:val="center"/>
            <w:hideMark/>
          </w:tcPr>
          <w:p w14:paraId="7FAFD4EF"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687 600.00</w:t>
            </w:r>
          </w:p>
        </w:tc>
      </w:tr>
      <w:tr w:rsidR="001D33B4" w:rsidRPr="00F455C0" w14:paraId="78802C93" w14:textId="77777777" w:rsidTr="00F455C0">
        <w:trPr>
          <w:trHeight w:val="397"/>
          <w:jc w:val="center"/>
        </w:trPr>
        <w:tc>
          <w:tcPr>
            <w:tcW w:w="3686" w:type="dxa"/>
            <w:noWrap/>
            <w:vAlign w:val="center"/>
          </w:tcPr>
          <w:p w14:paraId="79248AE8"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 xml:space="preserve">Subtotal </w:t>
            </w:r>
          </w:p>
        </w:tc>
        <w:tc>
          <w:tcPr>
            <w:tcW w:w="1704" w:type="dxa"/>
            <w:noWrap/>
            <w:vAlign w:val="center"/>
          </w:tcPr>
          <w:p w14:paraId="09F1EB35"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p>
        </w:tc>
        <w:tc>
          <w:tcPr>
            <w:tcW w:w="1417" w:type="dxa"/>
            <w:noWrap/>
            <w:vAlign w:val="center"/>
          </w:tcPr>
          <w:p w14:paraId="20D90CB9"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b/>
                <w:color w:val="000000"/>
                <w:sz w:val="24"/>
                <w:szCs w:val="24"/>
                <w:lang w:val="es-ES_tradnl" w:eastAsia="es-ES_tradnl"/>
              </w:rPr>
              <w:t>12 196</w:t>
            </w:r>
          </w:p>
        </w:tc>
        <w:tc>
          <w:tcPr>
            <w:tcW w:w="2194" w:type="dxa"/>
            <w:noWrap/>
            <w:vAlign w:val="center"/>
          </w:tcPr>
          <w:p w14:paraId="41C9DF1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b/>
                <w:color w:val="000000"/>
                <w:sz w:val="24"/>
                <w:szCs w:val="24"/>
                <w:lang w:val="es-ES_tradnl" w:eastAsia="es-ES_tradnl"/>
              </w:rPr>
              <w:t>$    48 407 399.15</w:t>
            </w:r>
          </w:p>
        </w:tc>
      </w:tr>
      <w:tr w:rsidR="001D33B4" w:rsidRPr="00F455C0" w14:paraId="03BD3F86" w14:textId="77777777" w:rsidTr="00F455C0">
        <w:trPr>
          <w:trHeight w:val="397"/>
          <w:jc w:val="center"/>
        </w:trPr>
        <w:tc>
          <w:tcPr>
            <w:tcW w:w="3686" w:type="dxa"/>
            <w:noWrap/>
            <w:vAlign w:val="center"/>
            <w:hideMark/>
          </w:tcPr>
          <w:p w14:paraId="683AFE95" w14:textId="77777777" w:rsidR="001D33B4" w:rsidRPr="00F455C0" w:rsidRDefault="001D33B4" w:rsidP="00F455C0">
            <w:pPr>
              <w:spacing w:after="0" w:line="360" w:lineRule="auto"/>
              <w:rPr>
                <w:rFonts w:ascii="Arial" w:hAnsi="Arial" w:cs="Arial"/>
                <w:b/>
                <w:color w:val="000000"/>
                <w:sz w:val="24"/>
                <w:szCs w:val="24"/>
                <w:lang w:val="es-ES_tradnl" w:eastAsia="es-ES_tradnl"/>
              </w:rPr>
            </w:pPr>
            <w:r w:rsidRPr="00F455C0">
              <w:rPr>
                <w:rFonts w:ascii="Arial" w:hAnsi="Arial" w:cs="Arial"/>
                <w:color w:val="000000"/>
                <w:sz w:val="24"/>
                <w:szCs w:val="24"/>
                <w:lang w:val="es-ES_tradnl" w:eastAsia="es-ES_tradnl"/>
              </w:rPr>
              <w:t>(Estimando un 25 %)</w:t>
            </w:r>
          </w:p>
        </w:tc>
        <w:tc>
          <w:tcPr>
            <w:tcW w:w="1704" w:type="dxa"/>
            <w:noWrap/>
            <w:vAlign w:val="center"/>
            <w:hideMark/>
          </w:tcPr>
          <w:p w14:paraId="3A458BA5" w14:textId="77777777" w:rsidR="001D33B4" w:rsidRPr="00F455C0" w:rsidRDefault="001D33B4" w:rsidP="00F455C0">
            <w:pPr>
              <w:spacing w:after="0" w:line="360" w:lineRule="auto"/>
              <w:jc w:val="center"/>
              <w:rPr>
                <w:rFonts w:ascii="Arial" w:hAnsi="Arial" w:cs="Arial"/>
                <w:color w:val="000000"/>
                <w:sz w:val="24"/>
                <w:szCs w:val="24"/>
                <w:lang w:val="es-ES_tradnl" w:eastAsia="es-ES_tradnl"/>
              </w:rPr>
            </w:pPr>
          </w:p>
        </w:tc>
        <w:tc>
          <w:tcPr>
            <w:tcW w:w="1417" w:type="dxa"/>
            <w:noWrap/>
            <w:vAlign w:val="center"/>
            <w:hideMark/>
          </w:tcPr>
          <w:p w14:paraId="190B19E7"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3 049</w:t>
            </w:r>
          </w:p>
        </w:tc>
        <w:tc>
          <w:tcPr>
            <w:tcW w:w="2194" w:type="dxa"/>
            <w:noWrap/>
            <w:vAlign w:val="center"/>
            <w:hideMark/>
          </w:tcPr>
          <w:p w14:paraId="59ED680A"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    12 101 849.79</w:t>
            </w:r>
          </w:p>
        </w:tc>
      </w:tr>
      <w:tr w:rsidR="001D33B4" w:rsidRPr="00F455C0" w14:paraId="19787B61" w14:textId="77777777" w:rsidTr="00F455C0">
        <w:trPr>
          <w:trHeight w:val="397"/>
          <w:jc w:val="center"/>
        </w:trPr>
        <w:tc>
          <w:tcPr>
            <w:tcW w:w="3686" w:type="dxa"/>
            <w:tcBorders>
              <w:bottom w:val="single" w:sz="4" w:space="0" w:color="auto"/>
            </w:tcBorders>
            <w:noWrap/>
            <w:vAlign w:val="center"/>
          </w:tcPr>
          <w:p w14:paraId="0E3A9CC6" w14:textId="77777777" w:rsidR="001D33B4" w:rsidRPr="00F455C0" w:rsidRDefault="001D33B4" w:rsidP="00F455C0">
            <w:pPr>
              <w:spacing w:after="0" w:line="360" w:lineRule="auto"/>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 xml:space="preserve">Pesca </w:t>
            </w:r>
            <w:proofErr w:type="spellStart"/>
            <w:r w:rsidRPr="00F455C0">
              <w:rPr>
                <w:rFonts w:ascii="Arial" w:hAnsi="Arial" w:cs="Arial"/>
                <w:color w:val="000000"/>
                <w:sz w:val="24"/>
                <w:szCs w:val="24"/>
                <w:lang w:val="es-ES_tradnl" w:eastAsia="es-ES_tradnl"/>
              </w:rPr>
              <w:t>Fly</w:t>
            </w:r>
            <w:proofErr w:type="spellEnd"/>
          </w:p>
        </w:tc>
        <w:tc>
          <w:tcPr>
            <w:tcW w:w="1704" w:type="dxa"/>
            <w:tcBorders>
              <w:bottom w:val="single" w:sz="4" w:space="0" w:color="auto"/>
            </w:tcBorders>
            <w:noWrap/>
            <w:vAlign w:val="center"/>
          </w:tcPr>
          <w:p w14:paraId="799D0808"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lang w:val="es-ES_tradnl" w:eastAsia="es-ES_tradnl"/>
              </w:rPr>
              <w:t>750.00</w:t>
            </w:r>
          </w:p>
        </w:tc>
        <w:tc>
          <w:tcPr>
            <w:tcW w:w="1417" w:type="dxa"/>
            <w:tcBorders>
              <w:bottom w:val="single" w:sz="4" w:space="0" w:color="auto"/>
            </w:tcBorders>
            <w:noWrap/>
            <w:vAlign w:val="center"/>
          </w:tcPr>
          <w:p w14:paraId="184A0C47"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p>
        </w:tc>
        <w:tc>
          <w:tcPr>
            <w:tcW w:w="2194" w:type="dxa"/>
            <w:tcBorders>
              <w:bottom w:val="single" w:sz="4" w:space="0" w:color="auto"/>
            </w:tcBorders>
            <w:noWrap/>
            <w:vAlign w:val="center"/>
          </w:tcPr>
          <w:p w14:paraId="6BC5AC86" w14:textId="77777777" w:rsidR="001D33B4" w:rsidRPr="00F455C0" w:rsidRDefault="001D33B4" w:rsidP="00F455C0">
            <w:pPr>
              <w:spacing w:after="0" w:line="360" w:lineRule="auto"/>
              <w:jc w:val="right"/>
              <w:rPr>
                <w:rFonts w:ascii="Arial" w:hAnsi="Arial" w:cs="Arial"/>
                <w:color w:val="000000"/>
                <w:sz w:val="24"/>
                <w:szCs w:val="24"/>
                <w:lang w:val="es-ES_tradnl" w:eastAsia="es-ES_tradnl"/>
              </w:rPr>
            </w:pPr>
            <w:r w:rsidRPr="00F455C0">
              <w:rPr>
                <w:rFonts w:ascii="Arial" w:hAnsi="Arial" w:cs="Arial"/>
                <w:color w:val="000000"/>
                <w:sz w:val="24"/>
                <w:szCs w:val="24"/>
              </w:rPr>
              <w:t>2 280 000.00</w:t>
            </w:r>
          </w:p>
        </w:tc>
      </w:tr>
      <w:tr w:rsidR="001D33B4" w:rsidRPr="00F455C0" w14:paraId="2D570C16" w14:textId="77777777" w:rsidTr="00F455C0">
        <w:trPr>
          <w:trHeight w:val="397"/>
          <w:jc w:val="center"/>
        </w:trPr>
        <w:tc>
          <w:tcPr>
            <w:tcW w:w="3686" w:type="dxa"/>
            <w:tcBorders>
              <w:top w:val="single" w:sz="4" w:space="0" w:color="auto"/>
              <w:bottom w:val="single" w:sz="4" w:space="0" w:color="auto"/>
            </w:tcBorders>
            <w:noWrap/>
            <w:vAlign w:val="center"/>
          </w:tcPr>
          <w:p w14:paraId="3E2204E4" w14:textId="77777777" w:rsidR="001D33B4" w:rsidRPr="00F455C0" w:rsidRDefault="001D33B4" w:rsidP="00F455C0">
            <w:pPr>
              <w:spacing w:after="0" w:line="360" w:lineRule="auto"/>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Total (USD)</w:t>
            </w:r>
          </w:p>
        </w:tc>
        <w:tc>
          <w:tcPr>
            <w:tcW w:w="1704" w:type="dxa"/>
            <w:tcBorders>
              <w:top w:val="single" w:sz="4" w:space="0" w:color="auto"/>
              <w:bottom w:val="single" w:sz="4" w:space="0" w:color="auto"/>
            </w:tcBorders>
            <w:noWrap/>
            <w:vAlign w:val="center"/>
          </w:tcPr>
          <w:p w14:paraId="3A2271B3" w14:textId="77777777" w:rsidR="001D33B4" w:rsidRPr="00F455C0" w:rsidRDefault="001D33B4" w:rsidP="00F455C0">
            <w:pPr>
              <w:spacing w:after="0" w:line="360" w:lineRule="auto"/>
              <w:jc w:val="center"/>
              <w:rPr>
                <w:rFonts w:ascii="Arial" w:hAnsi="Arial" w:cs="Arial"/>
                <w:color w:val="000000"/>
                <w:sz w:val="24"/>
                <w:szCs w:val="24"/>
                <w:lang w:val="es-ES_tradnl" w:eastAsia="es-ES_tradnl"/>
              </w:rPr>
            </w:pPr>
          </w:p>
        </w:tc>
        <w:tc>
          <w:tcPr>
            <w:tcW w:w="1417" w:type="dxa"/>
            <w:tcBorders>
              <w:top w:val="single" w:sz="4" w:space="0" w:color="auto"/>
              <w:bottom w:val="single" w:sz="4" w:space="0" w:color="auto"/>
            </w:tcBorders>
            <w:noWrap/>
            <w:vAlign w:val="center"/>
          </w:tcPr>
          <w:p w14:paraId="5670B5D2"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p>
        </w:tc>
        <w:tc>
          <w:tcPr>
            <w:tcW w:w="2194" w:type="dxa"/>
            <w:tcBorders>
              <w:top w:val="single" w:sz="4" w:space="0" w:color="auto"/>
              <w:bottom w:val="single" w:sz="4" w:space="0" w:color="auto"/>
            </w:tcBorders>
            <w:noWrap/>
            <w:vAlign w:val="center"/>
          </w:tcPr>
          <w:p w14:paraId="3CFC124E"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    14 381 849.79</w:t>
            </w:r>
          </w:p>
        </w:tc>
      </w:tr>
      <w:tr w:rsidR="001D33B4" w:rsidRPr="00F455C0" w14:paraId="5082DEA9" w14:textId="77777777" w:rsidTr="00F455C0">
        <w:trPr>
          <w:trHeight w:val="397"/>
          <w:jc w:val="center"/>
        </w:trPr>
        <w:tc>
          <w:tcPr>
            <w:tcW w:w="3686" w:type="dxa"/>
            <w:tcBorders>
              <w:top w:val="single" w:sz="4" w:space="0" w:color="auto"/>
              <w:bottom w:val="single" w:sz="4" w:space="0" w:color="auto"/>
            </w:tcBorders>
            <w:noWrap/>
            <w:vAlign w:val="center"/>
          </w:tcPr>
          <w:p w14:paraId="7F7761FC" w14:textId="77777777" w:rsidR="001D33B4" w:rsidRPr="00F455C0" w:rsidRDefault="001D33B4" w:rsidP="00F455C0">
            <w:pPr>
              <w:spacing w:after="0" w:line="360" w:lineRule="auto"/>
              <w:rPr>
                <w:rFonts w:ascii="Arial" w:hAnsi="Arial" w:cs="Arial"/>
                <w:b/>
                <w:color w:val="000000"/>
                <w:sz w:val="24"/>
                <w:szCs w:val="24"/>
                <w:lang w:val="es-ES_tradnl" w:eastAsia="es-ES_tradnl"/>
              </w:rPr>
            </w:pPr>
            <w:r w:rsidRPr="00F455C0">
              <w:rPr>
                <w:rFonts w:ascii="Arial" w:hAnsi="Arial" w:cs="Arial"/>
                <w:b/>
                <w:color w:val="000000"/>
                <w:sz w:val="24"/>
                <w:szCs w:val="24"/>
                <w:lang w:val="es-ES_tradnl" w:eastAsia="es-ES_tradnl"/>
              </w:rPr>
              <w:t>Total (CUP) *</w:t>
            </w:r>
          </w:p>
        </w:tc>
        <w:tc>
          <w:tcPr>
            <w:tcW w:w="1704" w:type="dxa"/>
            <w:tcBorders>
              <w:top w:val="single" w:sz="4" w:space="0" w:color="auto"/>
              <w:bottom w:val="single" w:sz="4" w:space="0" w:color="auto"/>
            </w:tcBorders>
            <w:noWrap/>
            <w:vAlign w:val="center"/>
          </w:tcPr>
          <w:p w14:paraId="21F6F104" w14:textId="77777777" w:rsidR="001D33B4" w:rsidRPr="00F455C0" w:rsidRDefault="001D33B4" w:rsidP="00F455C0">
            <w:pPr>
              <w:spacing w:after="0" w:line="360" w:lineRule="auto"/>
              <w:jc w:val="center"/>
              <w:rPr>
                <w:rFonts w:ascii="Arial" w:hAnsi="Arial" w:cs="Arial"/>
                <w:color w:val="000000"/>
                <w:sz w:val="24"/>
                <w:szCs w:val="24"/>
                <w:lang w:val="es-ES_tradnl" w:eastAsia="es-ES_tradnl"/>
              </w:rPr>
            </w:pPr>
          </w:p>
        </w:tc>
        <w:tc>
          <w:tcPr>
            <w:tcW w:w="1417" w:type="dxa"/>
            <w:tcBorders>
              <w:top w:val="single" w:sz="4" w:space="0" w:color="auto"/>
              <w:bottom w:val="single" w:sz="4" w:space="0" w:color="auto"/>
            </w:tcBorders>
            <w:noWrap/>
            <w:vAlign w:val="center"/>
          </w:tcPr>
          <w:p w14:paraId="1988F2A8"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p>
        </w:tc>
        <w:tc>
          <w:tcPr>
            <w:tcW w:w="2194" w:type="dxa"/>
            <w:tcBorders>
              <w:top w:val="single" w:sz="4" w:space="0" w:color="auto"/>
              <w:bottom w:val="single" w:sz="4" w:space="0" w:color="auto"/>
            </w:tcBorders>
            <w:noWrap/>
            <w:vAlign w:val="center"/>
          </w:tcPr>
          <w:p w14:paraId="35D1E675" w14:textId="77777777" w:rsidR="001D33B4" w:rsidRPr="00F455C0" w:rsidRDefault="001D33B4" w:rsidP="00F455C0">
            <w:pPr>
              <w:spacing w:after="0" w:line="360" w:lineRule="auto"/>
              <w:jc w:val="right"/>
              <w:rPr>
                <w:rFonts w:ascii="Arial" w:hAnsi="Arial" w:cs="Arial"/>
                <w:b/>
                <w:color w:val="000000"/>
                <w:sz w:val="24"/>
                <w:szCs w:val="24"/>
                <w:lang w:val="es-ES_tradnl" w:eastAsia="es-ES_tradnl"/>
              </w:rPr>
            </w:pPr>
            <w:proofErr w:type="gramStart"/>
            <w:r w:rsidRPr="00F455C0">
              <w:rPr>
                <w:rFonts w:ascii="Arial" w:hAnsi="Arial" w:cs="Arial"/>
                <w:b/>
                <w:color w:val="000000"/>
                <w:sz w:val="24"/>
                <w:szCs w:val="24"/>
                <w:lang w:val="es-ES_tradnl" w:eastAsia="es-ES_tradnl"/>
              </w:rPr>
              <w:t>$  348</w:t>
            </w:r>
            <w:proofErr w:type="gramEnd"/>
            <w:r w:rsidRPr="00F455C0">
              <w:rPr>
                <w:rFonts w:ascii="Arial" w:hAnsi="Arial" w:cs="Arial"/>
                <w:b/>
                <w:color w:val="000000"/>
                <w:sz w:val="24"/>
                <w:szCs w:val="24"/>
                <w:lang w:val="es-ES_tradnl" w:eastAsia="es-ES_tradnl"/>
              </w:rPr>
              <w:t xml:space="preserve"> 616 038.91</w:t>
            </w:r>
          </w:p>
        </w:tc>
      </w:tr>
    </w:tbl>
    <w:p w14:paraId="47A4D029" w14:textId="77777777" w:rsidR="001D33B4" w:rsidRPr="00DB1500" w:rsidRDefault="001D33B4" w:rsidP="001D33B4">
      <w:pPr>
        <w:autoSpaceDE w:val="0"/>
        <w:autoSpaceDN w:val="0"/>
        <w:adjustRightInd w:val="0"/>
        <w:spacing w:after="0" w:line="360" w:lineRule="auto"/>
        <w:jc w:val="both"/>
        <w:rPr>
          <w:rFonts w:ascii="Arial" w:hAnsi="Arial" w:cs="Arial"/>
          <w:color w:val="000000"/>
          <w:sz w:val="24"/>
          <w:szCs w:val="24"/>
        </w:rPr>
      </w:pPr>
      <w:r w:rsidRPr="006B7724">
        <w:rPr>
          <w:rFonts w:ascii="Arial" w:hAnsi="Arial" w:cs="Arial"/>
          <w:b/>
          <w:i/>
          <w:color w:val="000000"/>
          <w:sz w:val="24"/>
          <w:szCs w:val="24"/>
        </w:rPr>
        <w:t>Nota:</w:t>
      </w:r>
      <w:r w:rsidRPr="006B7724">
        <w:rPr>
          <w:rFonts w:ascii="Arial" w:hAnsi="Arial" w:cs="Arial"/>
          <w:color w:val="000000"/>
          <w:sz w:val="24"/>
          <w:szCs w:val="24"/>
        </w:rPr>
        <w:t>(*) Se convierte la moneda a razón de $ 1 USD x $ 24.24 CUP.</w:t>
      </w:r>
    </w:p>
    <w:p w14:paraId="18D29BC6"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CUBATUR y ECOTUR son instituciones que aprovechan los beneficios de APRM Sur con el turismo de naturaleza, la misma realizan la actividad de recorrido, el tema del deterioro de los viales es lo que les ha impedido llevar más clientes en los recorridos por lo que se han visto restringidos a tres transfer de muy poca capacidad (dos </w:t>
      </w:r>
      <w:proofErr w:type="spellStart"/>
      <w:r>
        <w:rPr>
          <w:rFonts w:ascii="Arial" w:hAnsi="Arial" w:cs="Arial"/>
          <w:color w:val="000000"/>
          <w:sz w:val="24"/>
          <w:szCs w:val="24"/>
        </w:rPr>
        <w:t>Maxus</w:t>
      </w:r>
      <w:proofErr w:type="spellEnd"/>
      <w:r>
        <w:rPr>
          <w:rFonts w:ascii="Arial" w:hAnsi="Arial" w:cs="Arial"/>
          <w:color w:val="000000"/>
          <w:sz w:val="24"/>
          <w:szCs w:val="24"/>
        </w:rPr>
        <w:t xml:space="preserve"> con una capacidad de 14 pasajeros cada uno más un guía y la </w:t>
      </w:r>
      <w:proofErr w:type="spellStart"/>
      <w:r>
        <w:rPr>
          <w:rFonts w:ascii="Arial" w:hAnsi="Arial" w:cs="Arial"/>
          <w:color w:val="000000"/>
          <w:sz w:val="24"/>
          <w:szCs w:val="24"/>
        </w:rPr>
        <w:t>Gazela</w:t>
      </w:r>
      <w:proofErr w:type="spellEnd"/>
      <w:r>
        <w:rPr>
          <w:rFonts w:ascii="Arial" w:hAnsi="Arial" w:cs="Arial"/>
          <w:color w:val="000000"/>
          <w:sz w:val="24"/>
          <w:szCs w:val="24"/>
        </w:rPr>
        <w:t xml:space="preserve"> que admite nueve pasajeros más el guía), cada transporte tiene un precio diferente, en el caso del </w:t>
      </w:r>
      <w:proofErr w:type="spellStart"/>
      <w:r>
        <w:rPr>
          <w:rFonts w:ascii="Arial" w:hAnsi="Arial" w:cs="Arial"/>
          <w:color w:val="000000"/>
          <w:sz w:val="24"/>
          <w:szCs w:val="24"/>
        </w:rPr>
        <w:t>Maxus</w:t>
      </w:r>
      <w:proofErr w:type="spellEnd"/>
      <w:r>
        <w:rPr>
          <w:rFonts w:ascii="Arial" w:hAnsi="Arial" w:cs="Arial"/>
          <w:color w:val="000000"/>
          <w:sz w:val="24"/>
          <w:szCs w:val="24"/>
        </w:rPr>
        <w:t xml:space="preserve"> es de $ 29 070.00 CUP y la </w:t>
      </w:r>
      <w:proofErr w:type="spellStart"/>
      <w:r>
        <w:rPr>
          <w:rFonts w:ascii="Arial" w:hAnsi="Arial" w:cs="Arial"/>
          <w:color w:val="000000"/>
          <w:sz w:val="24"/>
          <w:szCs w:val="24"/>
        </w:rPr>
        <w:t>Gazela</w:t>
      </w:r>
      <w:proofErr w:type="spellEnd"/>
      <w:r>
        <w:rPr>
          <w:rFonts w:ascii="Arial" w:hAnsi="Arial" w:cs="Arial"/>
          <w:color w:val="000000"/>
          <w:sz w:val="24"/>
          <w:szCs w:val="24"/>
        </w:rPr>
        <w:t xml:space="preserve"> $ 26 </w:t>
      </w:r>
      <w:r>
        <w:rPr>
          <w:rFonts w:ascii="Arial" w:hAnsi="Arial" w:cs="Arial"/>
          <w:color w:val="000000"/>
          <w:sz w:val="24"/>
          <w:szCs w:val="24"/>
        </w:rPr>
        <w:lastRenderedPageBreak/>
        <w:t>780.00 CUP, estos transfer se pide por disposición de 14 horas para poder hacer el recorrido con tranquilidad ida y regreso, el precio por pasajero es acorde a la cantidad de personas que viajen en el recorrido.</w:t>
      </w:r>
    </w:p>
    <w:p w14:paraId="62AEBD77"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Ambas entidades se han encadenado con los trabajadores por cuenta propia que realizan la actividad de transporte y con otros de la zona para la oferta de almuerzos y meriendas para los visitantes y hasta de alojamiento para el que desee quedarse unos días. </w:t>
      </w:r>
    </w:p>
    <w:p w14:paraId="64A76375" w14:textId="77777777" w:rsidR="001D33B4" w:rsidRDefault="001D33B4" w:rsidP="001D33B4">
      <w:pPr>
        <w:autoSpaceDE w:val="0"/>
        <w:autoSpaceDN w:val="0"/>
        <w:adjustRightInd w:val="0"/>
        <w:spacing w:after="0" w:line="360" w:lineRule="auto"/>
        <w:jc w:val="both"/>
        <w:rPr>
          <w:rFonts w:ascii="Arial" w:hAnsi="Arial" w:cs="Arial"/>
          <w:color w:val="000000"/>
          <w:sz w:val="24"/>
          <w:szCs w:val="24"/>
        </w:rPr>
      </w:pPr>
      <w:r w:rsidRPr="00E06CD7">
        <w:rPr>
          <w:rFonts w:ascii="Arial" w:hAnsi="Arial" w:cs="Arial"/>
          <w:b/>
          <w:sz w:val="24"/>
          <w:szCs w:val="24"/>
          <w:u w:val="single"/>
        </w:rPr>
        <w:t>CUBATUR</w:t>
      </w:r>
      <w:r>
        <w:rPr>
          <w:rFonts w:ascii="Arial" w:hAnsi="Arial" w:cs="Arial"/>
          <w:color w:val="000000"/>
          <w:sz w:val="24"/>
          <w:szCs w:val="24"/>
        </w:rPr>
        <w:t xml:space="preserve"> utiliza el recorrido (Pasa día al Sur), al cierre del año 2022 visitaron el área 115 personas por esta modalidad obteniéndose un ingreso de $ 330 520.00 CUP, aportando a la Empresa Flora y Fauna $ 120.00 por visitantes los cuales son destinados para la conservación del área representando un ingreso para la entidad de $ 13 800.00.</w:t>
      </w:r>
    </w:p>
    <w:p w14:paraId="049F688F" w14:textId="77777777" w:rsidR="001D33B4" w:rsidRPr="00D0752F" w:rsidRDefault="001D33B4" w:rsidP="001D33B4">
      <w:pPr>
        <w:autoSpaceDE w:val="0"/>
        <w:autoSpaceDN w:val="0"/>
        <w:adjustRightInd w:val="0"/>
        <w:spacing w:after="0" w:line="360" w:lineRule="auto"/>
        <w:jc w:val="both"/>
        <w:rPr>
          <w:rFonts w:ascii="Arial" w:hAnsi="Arial" w:cs="Arial"/>
          <w:sz w:val="24"/>
          <w:szCs w:val="24"/>
        </w:rPr>
      </w:pPr>
      <w:r w:rsidRPr="00E06CD7">
        <w:rPr>
          <w:rFonts w:ascii="Arial" w:hAnsi="Arial" w:cs="Arial"/>
          <w:b/>
          <w:sz w:val="24"/>
          <w:szCs w:val="24"/>
          <w:u w:val="single"/>
        </w:rPr>
        <w:t>ECOTUR</w:t>
      </w:r>
      <w:r w:rsidRPr="00E06CD7">
        <w:rPr>
          <w:rFonts w:ascii="Arial" w:hAnsi="Arial" w:cs="Arial"/>
          <w:sz w:val="24"/>
          <w:szCs w:val="24"/>
        </w:rPr>
        <w:t xml:space="preserve">oferta </w:t>
      </w:r>
      <w:r>
        <w:rPr>
          <w:rFonts w:ascii="Arial" w:hAnsi="Arial" w:cs="Arial"/>
          <w:sz w:val="24"/>
          <w:szCs w:val="24"/>
        </w:rPr>
        <w:t xml:space="preserve">a la población pinera el recorrido de </w:t>
      </w:r>
      <w:r w:rsidRPr="00645C59">
        <w:rPr>
          <w:rFonts w:ascii="Arial" w:hAnsi="Arial" w:cs="Arial"/>
          <w:sz w:val="24"/>
        </w:rPr>
        <w:t>“Jacksonville una parada en el tiempo”, dirigido a la visita del poblado de Cocodrilo</w:t>
      </w:r>
      <w:r>
        <w:rPr>
          <w:rFonts w:ascii="Arial" w:hAnsi="Arial" w:cs="Arial"/>
          <w:sz w:val="24"/>
        </w:rPr>
        <w:t xml:space="preserve">, según los datos ofrecidos al cierre del año 2022, realizaron este recorrido 98 personas obteniéndose un ingreso por esta modalidad de </w:t>
      </w:r>
      <w:r w:rsidRPr="00B17437">
        <w:rPr>
          <w:rFonts w:ascii="Arial" w:hAnsi="Arial" w:cs="Arial"/>
          <w:sz w:val="24"/>
        </w:rPr>
        <w:t xml:space="preserve">$ </w:t>
      </w:r>
      <w:r>
        <w:rPr>
          <w:rFonts w:ascii="Arial" w:hAnsi="Arial" w:cs="Arial"/>
          <w:sz w:val="24"/>
        </w:rPr>
        <w:t>13 720.00</w:t>
      </w:r>
      <w:r w:rsidRPr="00B17437">
        <w:rPr>
          <w:rFonts w:ascii="Arial" w:hAnsi="Arial" w:cs="Arial"/>
          <w:sz w:val="24"/>
        </w:rPr>
        <w:t xml:space="preserve">, </w:t>
      </w:r>
      <w:r>
        <w:rPr>
          <w:rFonts w:ascii="Arial" w:hAnsi="Arial" w:cs="Arial"/>
          <w:color w:val="000000"/>
          <w:sz w:val="24"/>
          <w:szCs w:val="24"/>
        </w:rPr>
        <w:t xml:space="preserve">aportando a la Empresa Flora y Fauna el 120 por visitantes lo que representan </w:t>
      </w:r>
      <w:r w:rsidRPr="00E06CD7">
        <w:rPr>
          <w:rFonts w:ascii="Arial" w:hAnsi="Arial" w:cs="Arial"/>
          <w:sz w:val="24"/>
          <w:szCs w:val="24"/>
        </w:rPr>
        <w:t xml:space="preserve">$ </w:t>
      </w:r>
      <w:r>
        <w:rPr>
          <w:rFonts w:ascii="Arial" w:hAnsi="Arial" w:cs="Arial"/>
          <w:sz w:val="24"/>
          <w:szCs w:val="24"/>
        </w:rPr>
        <w:t>11 760</w:t>
      </w:r>
      <w:r w:rsidRPr="00E06CD7">
        <w:rPr>
          <w:rFonts w:ascii="Arial" w:hAnsi="Arial" w:cs="Arial"/>
          <w:sz w:val="24"/>
          <w:szCs w:val="24"/>
        </w:rPr>
        <w:t xml:space="preserve">.00 </w:t>
      </w:r>
      <w:r>
        <w:rPr>
          <w:rFonts w:ascii="Arial" w:hAnsi="Arial" w:cs="Arial"/>
          <w:color w:val="000000"/>
          <w:sz w:val="24"/>
          <w:szCs w:val="24"/>
        </w:rPr>
        <w:t>los cuales son destinados para la conservación.</w:t>
      </w:r>
    </w:p>
    <w:p w14:paraId="727ADC62" w14:textId="77777777" w:rsidR="001E3CD8" w:rsidRDefault="001E3CD8" w:rsidP="001E3CD8">
      <w:pPr>
        <w:autoSpaceDE w:val="0"/>
        <w:autoSpaceDN w:val="0"/>
        <w:adjustRightInd w:val="0"/>
        <w:spacing w:after="0" w:line="360" w:lineRule="auto"/>
        <w:jc w:val="both"/>
        <w:rPr>
          <w:rFonts w:ascii="Arial" w:hAnsi="Arial" w:cs="Arial"/>
          <w:color w:val="000000"/>
          <w:sz w:val="24"/>
          <w:szCs w:val="24"/>
        </w:rPr>
      </w:pPr>
      <w:r w:rsidRPr="00FC2AAE">
        <w:rPr>
          <w:rFonts w:ascii="Arial" w:hAnsi="Arial" w:cs="Arial"/>
          <w:color w:val="000000"/>
          <w:sz w:val="24"/>
          <w:szCs w:val="24"/>
        </w:rPr>
        <w:t xml:space="preserve">Los cálculos de la investigación </w:t>
      </w:r>
      <w:r>
        <w:rPr>
          <w:rFonts w:ascii="Arial" w:hAnsi="Arial" w:cs="Arial"/>
          <w:color w:val="000000"/>
          <w:sz w:val="24"/>
          <w:szCs w:val="24"/>
        </w:rPr>
        <w:t xml:space="preserve">se </w:t>
      </w:r>
      <w:r w:rsidRPr="00FC2AAE">
        <w:rPr>
          <w:rFonts w:ascii="Arial" w:hAnsi="Arial" w:cs="Arial"/>
          <w:color w:val="000000"/>
          <w:sz w:val="24"/>
          <w:szCs w:val="24"/>
        </w:rPr>
        <w:t>muestran</w:t>
      </w:r>
      <w:r>
        <w:rPr>
          <w:rFonts w:ascii="Arial" w:hAnsi="Arial" w:cs="Arial"/>
          <w:color w:val="000000"/>
          <w:sz w:val="24"/>
          <w:szCs w:val="24"/>
        </w:rPr>
        <w:t xml:space="preserve"> en la Tabla No. 4 obteniéndose un </w:t>
      </w:r>
      <w:r w:rsidRPr="00FC2AAE">
        <w:rPr>
          <w:rFonts w:ascii="Arial" w:hAnsi="Arial" w:cs="Arial"/>
          <w:color w:val="000000"/>
          <w:sz w:val="24"/>
          <w:szCs w:val="24"/>
        </w:rPr>
        <w:t>valor económico de $</w:t>
      </w:r>
      <w:r>
        <w:rPr>
          <w:rFonts w:ascii="Arial" w:hAnsi="Arial" w:cs="Arial"/>
          <w:color w:val="000000"/>
          <w:sz w:val="24"/>
          <w:lang w:eastAsia="es-ES_tradnl"/>
        </w:rPr>
        <w:t>353 122 778</w:t>
      </w:r>
      <w:r w:rsidRPr="005752D4">
        <w:rPr>
          <w:rFonts w:ascii="Arial" w:hAnsi="Arial" w:cs="Arial"/>
          <w:color w:val="000000"/>
          <w:sz w:val="24"/>
          <w:lang w:eastAsia="es-ES_tradnl"/>
        </w:rPr>
        <w:t>.91</w:t>
      </w:r>
      <w:r w:rsidRPr="005752D4">
        <w:rPr>
          <w:rFonts w:ascii="Arial" w:hAnsi="Arial" w:cs="Arial"/>
          <w:color w:val="000000"/>
          <w:sz w:val="24"/>
          <w:szCs w:val="24"/>
        </w:rPr>
        <w:t>CUP</w:t>
      </w:r>
      <w:r>
        <w:rPr>
          <w:rFonts w:ascii="Arial" w:hAnsi="Arial" w:cs="Arial"/>
          <w:color w:val="000000"/>
          <w:sz w:val="24"/>
          <w:szCs w:val="24"/>
        </w:rPr>
        <w:t>.</w:t>
      </w:r>
    </w:p>
    <w:p w14:paraId="6E65A2C5" w14:textId="77777777" w:rsidR="001E3CD8" w:rsidRPr="000A43AF" w:rsidRDefault="001E3CD8" w:rsidP="001E3CD8">
      <w:pPr>
        <w:autoSpaceDE w:val="0"/>
        <w:autoSpaceDN w:val="0"/>
        <w:adjustRightInd w:val="0"/>
        <w:spacing w:after="0" w:line="360" w:lineRule="auto"/>
        <w:jc w:val="both"/>
        <w:rPr>
          <w:rFonts w:ascii="Arial" w:hAnsi="Arial" w:cs="Arial"/>
          <w:i/>
          <w:color w:val="000000"/>
          <w:sz w:val="24"/>
          <w:szCs w:val="24"/>
        </w:rPr>
      </w:pPr>
      <w:r w:rsidRPr="00801FD0">
        <w:rPr>
          <w:rFonts w:ascii="Arial" w:hAnsi="Arial" w:cs="Arial"/>
          <w:b/>
          <w:color w:val="000000"/>
          <w:sz w:val="24"/>
          <w:szCs w:val="24"/>
        </w:rPr>
        <w:t xml:space="preserve">Tabla No. </w:t>
      </w:r>
      <w:proofErr w:type="gramStart"/>
      <w:r>
        <w:rPr>
          <w:rFonts w:ascii="Arial" w:hAnsi="Arial" w:cs="Arial"/>
          <w:b/>
          <w:color w:val="000000"/>
          <w:sz w:val="24"/>
          <w:szCs w:val="24"/>
        </w:rPr>
        <w:t>4</w:t>
      </w:r>
      <w:r w:rsidRPr="00801FD0">
        <w:rPr>
          <w:rFonts w:ascii="Arial" w:hAnsi="Arial" w:cs="Arial"/>
          <w:b/>
          <w:color w:val="000000"/>
          <w:sz w:val="24"/>
          <w:szCs w:val="24"/>
        </w:rPr>
        <w:t>:</w:t>
      </w:r>
      <w:r w:rsidRPr="00801FD0">
        <w:rPr>
          <w:rFonts w:ascii="Arial" w:hAnsi="Arial" w:cs="Arial"/>
          <w:i/>
          <w:color w:val="000000"/>
          <w:sz w:val="24"/>
          <w:szCs w:val="24"/>
        </w:rPr>
        <w:t>Valor</w:t>
      </w:r>
      <w:proofErr w:type="gramEnd"/>
      <w:r w:rsidRPr="00801FD0">
        <w:rPr>
          <w:rFonts w:ascii="Arial" w:hAnsi="Arial" w:cs="Arial"/>
          <w:i/>
          <w:color w:val="000000"/>
          <w:sz w:val="24"/>
          <w:szCs w:val="24"/>
        </w:rPr>
        <w:t xml:space="preserve"> económico del servicio ambiental</w:t>
      </w:r>
      <w:r w:rsidRPr="00801FD0">
        <w:t xml:space="preserve"> “</w:t>
      </w:r>
      <w:r w:rsidRPr="00801FD0">
        <w:rPr>
          <w:rFonts w:ascii="Arial" w:hAnsi="Arial" w:cs="Arial"/>
          <w:i/>
          <w:color w:val="000000"/>
          <w:sz w:val="24"/>
          <w:szCs w:val="24"/>
        </w:rPr>
        <w:t>Uso turístico</w:t>
      </w:r>
      <w:r>
        <w:rPr>
          <w:rFonts w:ascii="Arial" w:hAnsi="Arial" w:cs="Arial"/>
          <w:i/>
          <w:color w:val="000000"/>
          <w:sz w:val="24"/>
          <w:szCs w:val="24"/>
        </w:rPr>
        <w:t xml:space="preserve"> en playa</w:t>
      </w:r>
      <w:r w:rsidRPr="00801FD0">
        <w:rPr>
          <w:rFonts w:ascii="Arial" w:hAnsi="Arial" w:cs="Arial"/>
          <w:i/>
          <w:color w:val="000000"/>
          <w:sz w:val="24"/>
          <w:szCs w:val="24"/>
        </w:rPr>
        <w:t>”</w:t>
      </w:r>
      <w:r w:rsidRPr="00801FD0">
        <w:rPr>
          <w:rFonts w:ascii="Arial" w:hAnsi="Arial" w:cs="Arial"/>
          <w:color w:val="000000"/>
          <w:sz w:val="24"/>
          <w:szCs w:val="24"/>
        </w:rPr>
        <w:t>.</w:t>
      </w:r>
    </w:p>
    <w:tbl>
      <w:tblPr>
        <w:tblW w:w="6754" w:type="dxa"/>
        <w:jc w:val="center"/>
        <w:tblCellMar>
          <w:left w:w="70" w:type="dxa"/>
          <w:right w:w="70" w:type="dxa"/>
        </w:tblCellMar>
        <w:tblLook w:val="04A0" w:firstRow="1" w:lastRow="0" w:firstColumn="1" w:lastColumn="0" w:noHBand="0" w:noVBand="1"/>
      </w:tblPr>
      <w:tblGrid>
        <w:gridCol w:w="3377"/>
        <w:gridCol w:w="3377"/>
      </w:tblGrid>
      <w:tr w:rsidR="001E3CD8" w:rsidRPr="00F455C0" w14:paraId="2568395A" w14:textId="77777777" w:rsidTr="00F455C0">
        <w:trPr>
          <w:trHeight w:val="397"/>
          <w:jc w:val="center"/>
        </w:trPr>
        <w:tc>
          <w:tcPr>
            <w:tcW w:w="3377" w:type="dxa"/>
            <w:tcBorders>
              <w:top w:val="single" w:sz="4" w:space="0" w:color="auto"/>
              <w:left w:val="nil"/>
              <w:bottom w:val="single" w:sz="4" w:space="0" w:color="auto"/>
              <w:right w:val="nil"/>
            </w:tcBorders>
            <w:shd w:val="clear" w:color="auto" w:fill="auto"/>
            <w:noWrap/>
            <w:vAlign w:val="center"/>
            <w:hideMark/>
          </w:tcPr>
          <w:p w14:paraId="4C22537B" w14:textId="77777777" w:rsidR="001E3CD8" w:rsidRPr="00C23580" w:rsidRDefault="001E3CD8"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E</w:t>
            </w:r>
            <w:r>
              <w:rPr>
                <w:rFonts w:ascii="Arial" w:hAnsi="Arial" w:cs="Arial"/>
                <w:b/>
                <w:color w:val="000000"/>
                <w:sz w:val="24"/>
                <w:lang w:val="es-ES_tradnl" w:eastAsia="es-ES_tradnl"/>
              </w:rPr>
              <w:t>ntidad</w:t>
            </w:r>
          </w:p>
        </w:tc>
        <w:tc>
          <w:tcPr>
            <w:tcW w:w="3377" w:type="dxa"/>
            <w:tcBorders>
              <w:top w:val="single" w:sz="4" w:space="0" w:color="auto"/>
              <w:left w:val="nil"/>
              <w:bottom w:val="single" w:sz="4" w:space="0" w:color="auto"/>
              <w:right w:val="nil"/>
            </w:tcBorders>
            <w:shd w:val="clear" w:color="auto" w:fill="auto"/>
            <w:noWrap/>
            <w:vAlign w:val="center"/>
            <w:hideMark/>
          </w:tcPr>
          <w:p w14:paraId="5BE96F85" w14:textId="77777777" w:rsidR="001E3CD8" w:rsidRPr="00C23580" w:rsidRDefault="001E3CD8" w:rsidP="00F455C0">
            <w:pPr>
              <w:spacing w:after="0" w:line="360" w:lineRule="auto"/>
              <w:jc w:val="center"/>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Ingreso</w:t>
            </w:r>
            <w:r>
              <w:rPr>
                <w:rFonts w:ascii="Arial" w:hAnsi="Arial" w:cs="Arial"/>
                <w:b/>
                <w:color w:val="000000"/>
                <w:sz w:val="24"/>
                <w:lang w:val="es-ES_tradnl" w:eastAsia="es-ES_tradnl"/>
              </w:rPr>
              <w:t>s CUP</w:t>
            </w:r>
          </w:p>
        </w:tc>
      </w:tr>
      <w:tr w:rsidR="001E3CD8" w:rsidRPr="00F455C0" w14:paraId="59874518" w14:textId="77777777" w:rsidTr="00F455C0">
        <w:trPr>
          <w:trHeight w:val="397"/>
          <w:jc w:val="center"/>
        </w:trPr>
        <w:tc>
          <w:tcPr>
            <w:tcW w:w="3377" w:type="dxa"/>
            <w:tcBorders>
              <w:top w:val="nil"/>
              <w:left w:val="nil"/>
              <w:bottom w:val="nil"/>
              <w:right w:val="nil"/>
            </w:tcBorders>
            <w:shd w:val="clear" w:color="auto" w:fill="auto"/>
            <w:noWrap/>
            <w:vAlign w:val="center"/>
            <w:hideMark/>
          </w:tcPr>
          <w:p w14:paraId="2A6D0B16" w14:textId="77777777" w:rsidR="001E3CD8" w:rsidRPr="00C23580" w:rsidRDefault="001E3CD8" w:rsidP="00F455C0">
            <w:pPr>
              <w:spacing w:after="0" w:line="360" w:lineRule="auto"/>
              <w:rPr>
                <w:rFonts w:ascii="Arial" w:hAnsi="Arial" w:cs="Arial"/>
                <w:color w:val="000000"/>
                <w:sz w:val="24"/>
                <w:lang w:val="es-ES_tradnl" w:eastAsia="es-ES_tradnl"/>
              </w:rPr>
            </w:pPr>
            <w:r>
              <w:rPr>
                <w:rFonts w:ascii="Arial" w:hAnsi="Arial" w:cs="Arial"/>
                <w:color w:val="000000"/>
                <w:sz w:val="24"/>
                <w:lang w:val="es-ES_tradnl" w:eastAsia="es-ES_tradnl"/>
              </w:rPr>
              <w:t>Flora y Fauna</w:t>
            </w:r>
          </w:p>
        </w:tc>
        <w:tc>
          <w:tcPr>
            <w:tcW w:w="3377" w:type="dxa"/>
            <w:tcBorders>
              <w:top w:val="nil"/>
              <w:left w:val="nil"/>
              <w:bottom w:val="nil"/>
              <w:right w:val="nil"/>
            </w:tcBorders>
            <w:shd w:val="clear" w:color="auto" w:fill="auto"/>
            <w:noWrap/>
            <w:vAlign w:val="center"/>
            <w:hideMark/>
          </w:tcPr>
          <w:p w14:paraId="344F1938" w14:textId="77777777" w:rsidR="001E3CD8" w:rsidRPr="00C23580" w:rsidRDefault="001E3CD8" w:rsidP="00F455C0">
            <w:pPr>
              <w:spacing w:after="0" w:line="360" w:lineRule="auto"/>
              <w:jc w:val="right"/>
              <w:rPr>
                <w:rFonts w:ascii="Arial" w:hAnsi="Arial" w:cs="Arial"/>
                <w:color w:val="000000"/>
                <w:sz w:val="24"/>
                <w:lang w:val="es-ES_tradnl" w:eastAsia="es-ES_tradnl"/>
              </w:rPr>
            </w:pPr>
            <w:r w:rsidRPr="003737A3">
              <w:rPr>
                <w:rFonts w:ascii="Arial" w:hAnsi="Arial" w:cs="Arial"/>
                <w:color w:val="000000"/>
                <w:sz w:val="24"/>
                <w:lang w:val="es-ES_tradnl" w:eastAsia="es-ES_tradnl"/>
              </w:rPr>
              <w:t>$   4 162 500.00</w:t>
            </w:r>
          </w:p>
        </w:tc>
      </w:tr>
      <w:tr w:rsidR="001E3CD8" w:rsidRPr="00F455C0" w14:paraId="2680AD66" w14:textId="77777777" w:rsidTr="00F455C0">
        <w:trPr>
          <w:trHeight w:val="397"/>
          <w:jc w:val="center"/>
        </w:trPr>
        <w:tc>
          <w:tcPr>
            <w:tcW w:w="3377" w:type="dxa"/>
            <w:tcBorders>
              <w:top w:val="nil"/>
              <w:left w:val="nil"/>
              <w:bottom w:val="nil"/>
              <w:right w:val="nil"/>
            </w:tcBorders>
            <w:shd w:val="clear" w:color="auto" w:fill="auto"/>
            <w:vAlign w:val="center"/>
            <w:hideMark/>
          </w:tcPr>
          <w:p w14:paraId="35729C0F" w14:textId="77777777" w:rsidR="001E3CD8" w:rsidRPr="00C23580" w:rsidRDefault="001E3CD8" w:rsidP="00F455C0">
            <w:pPr>
              <w:spacing w:after="0" w:line="360" w:lineRule="auto"/>
              <w:rPr>
                <w:rFonts w:ascii="Arial" w:hAnsi="Arial" w:cs="Arial"/>
                <w:color w:val="000000"/>
                <w:sz w:val="24"/>
                <w:lang w:val="es-ES_tradnl" w:eastAsia="es-ES_tradnl"/>
              </w:rPr>
            </w:pPr>
            <w:proofErr w:type="spellStart"/>
            <w:r>
              <w:rPr>
                <w:rFonts w:ascii="Arial" w:hAnsi="Arial" w:cs="Arial"/>
                <w:color w:val="000000"/>
                <w:sz w:val="24"/>
                <w:lang w:val="es-ES_tradnl" w:eastAsia="es-ES_tradnl"/>
              </w:rPr>
              <w:t>Marlin</w:t>
            </w:r>
            <w:proofErr w:type="spellEnd"/>
            <w:r>
              <w:rPr>
                <w:rFonts w:ascii="Arial" w:hAnsi="Arial" w:cs="Arial"/>
                <w:color w:val="000000"/>
                <w:sz w:val="24"/>
                <w:lang w:val="es-ES_tradnl" w:eastAsia="es-ES_tradnl"/>
              </w:rPr>
              <w:t xml:space="preserve"> Cayo Largo</w:t>
            </w:r>
          </w:p>
        </w:tc>
        <w:tc>
          <w:tcPr>
            <w:tcW w:w="3377" w:type="dxa"/>
            <w:tcBorders>
              <w:top w:val="nil"/>
              <w:left w:val="nil"/>
              <w:bottom w:val="nil"/>
              <w:right w:val="nil"/>
            </w:tcBorders>
            <w:shd w:val="clear" w:color="auto" w:fill="auto"/>
            <w:noWrap/>
            <w:vAlign w:val="center"/>
            <w:hideMark/>
          </w:tcPr>
          <w:p w14:paraId="08D9CC56" w14:textId="77777777" w:rsidR="001E3CD8" w:rsidRPr="00C23580" w:rsidRDefault="001E3CD8" w:rsidP="00F455C0">
            <w:pPr>
              <w:spacing w:after="0" w:line="360" w:lineRule="auto"/>
              <w:jc w:val="right"/>
              <w:rPr>
                <w:rFonts w:ascii="Arial" w:hAnsi="Arial" w:cs="Arial"/>
                <w:color w:val="000000"/>
                <w:sz w:val="24"/>
                <w:lang w:val="es-ES_tradnl" w:eastAsia="es-ES_tradnl"/>
              </w:rPr>
            </w:pPr>
            <w:r w:rsidRPr="00E32B1F">
              <w:rPr>
                <w:rFonts w:ascii="Arial" w:hAnsi="Arial" w:cs="Arial"/>
                <w:color w:val="000000"/>
                <w:sz w:val="24"/>
                <w:szCs w:val="24"/>
                <w:lang w:val="es-ES_tradnl" w:eastAsia="es-ES_tradnl"/>
              </w:rPr>
              <w:t>348 616 038.91</w:t>
            </w:r>
          </w:p>
        </w:tc>
      </w:tr>
      <w:tr w:rsidR="001E3CD8" w:rsidRPr="00F455C0" w14:paraId="25CE3ACD" w14:textId="77777777" w:rsidTr="00F455C0">
        <w:trPr>
          <w:trHeight w:val="397"/>
          <w:jc w:val="center"/>
        </w:trPr>
        <w:tc>
          <w:tcPr>
            <w:tcW w:w="3377" w:type="dxa"/>
            <w:tcBorders>
              <w:top w:val="nil"/>
              <w:left w:val="nil"/>
              <w:bottom w:val="nil"/>
              <w:right w:val="nil"/>
            </w:tcBorders>
            <w:shd w:val="clear" w:color="auto" w:fill="auto"/>
            <w:noWrap/>
            <w:vAlign w:val="center"/>
          </w:tcPr>
          <w:p w14:paraId="3188F7B3" w14:textId="77777777" w:rsidR="001E3CD8" w:rsidRPr="00C23580" w:rsidRDefault="001E3CD8" w:rsidP="00F455C0">
            <w:pPr>
              <w:spacing w:after="0" w:line="360" w:lineRule="auto"/>
              <w:rPr>
                <w:rFonts w:ascii="Arial" w:hAnsi="Arial" w:cs="Arial"/>
                <w:color w:val="000000"/>
                <w:sz w:val="24"/>
                <w:lang w:val="es-ES_tradnl" w:eastAsia="es-ES_tradnl"/>
              </w:rPr>
            </w:pPr>
            <w:r>
              <w:rPr>
                <w:rFonts w:ascii="Arial" w:hAnsi="Arial" w:cs="Arial"/>
                <w:color w:val="000000"/>
                <w:sz w:val="24"/>
                <w:lang w:val="es-ES_tradnl" w:eastAsia="es-ES_tradnl"/>
              </w:rPr>
              <w:t>CUBATUR</w:t>
            </w:r>
          </w:p>
        </w:tc>
        <w:tc>
          <w:tcPr>
            <w:tcW w:w="3377" w:type="dxa"/>
            <w:tcBorders>
              <w:top w:val="nil"/>
              <w:left w:val="nil"/>
              <w:bottom w:val="nil"/>
              <w:right w:val="nil"/>
            </w:tcBorders>
            <w:shd w:val="clear" w:color="auto" w:fill="auto"/>
            <w:noWrap/>
            <w:vAlign w:val="center"/>
          </w:tcPr>
          <w:p w14:paraId="6E93591A" w14:textId="77777777" w:rsidR="001E3CD8" w:rsidRPr="00C23580" w:rsidRDefault="001E3CD8" w:rsidP="00F455C0">
            <w:pPr>
              <w:spacing w:after="0" w:line="360" w:lineRule="auto"/>
              <w:jc w:val="right"/>
              <w:rPr>
                <w:rFonts w:ascii="Arial" w:hAnsi="Arial" w:cs="Arial"/>
                <w:color w:val="000000"/>
                <w:sz w:val="24"/>
                <w:lang w:val="es-ES_tradnl" w:eastAsia="es-ES_tradnl"/>
              </w:rPr>
            </w:pPr>
            <w:r w:rsidRPr="003737A3">
              <w:rPr>
                <w:rFonts w:ascii="Arial" w:hAnsi="Arial" w:cs="Arial"/>
                <w:color w:val="000000"/>
                <w:sz w:val="24"/>
                <w:lang w:val="es-ES_tradnl" w:eastAsia="es-ES_tradnl"/>
              </w:rPr>
              <w:t>330 520.00</w:t>
            </w:r>
          </w:p>
        </w:tc>
      </w:tr>
      <w:tr w:rsidR="001E3CD8" w:rsidRPr="00F455C0" w14:paraId="44B71B23" w14:textId="77777777" w:rsidTr="00F455C0">
        <w:trPr>
          <w:trHeight w:val="397"/>
          <w:jc w:val="center"/>
        </w:trPr>
        <w:tc>
          <w:tcPr>
            <w:tcW w:w="3377" w:type="dxa"/>
            <w:tcBorders>
              <w:top w:val="nil"/>
              <w:left w:val="nil"/>
              <w:bottom w:val="nil"/>
              <w:right w:val="nil"/>
            </w:tcBorders>
            <w:shd w:val="clear" w:color="auto" w:fill="FFFFFF"/>
            <w:noWrap/>
            <w:vAlign w:val="center"/>
            <w:hideMark/>
          </w:tcPr>
          <w:p w14:paraId="73B283CA" w14:textId="77777777" w:rsidR="001E3CD8" w:rsidRPr="00D17460" w:rsidRDefault="001E3CD8" w:rsidP="00F455C0">
            <w:pPr>
              <w:spacing w:after="0" w:line="360" w:lineRule="auto"/>
              <w:rPr>
                <w:rFonts w:ascii="Arial" w:hAnsi="Arial" w:cs="Arial"/>
                <w:color w:val="000000"/>
                <w:sz w:val="24"/>
                <w:lang w:val="es-ES_tradnl" w:eastAsia="es-ES_tradnl"/>
              </w:rPr>
            </w:pPr>
            <w:r w:rsidRPr="00D17460">
              <w:rPr>
                <w:rFonts w:ascii="Arial" w:hAnsi="Arial" w:cs="Arial"/>
                <w:color w:val="000000"/>
                <w:sz w:val="24"/>
                <w:lang w:val="es-ES_tradnl" w:eastAsia="es-ES_tradnl"/>
              </w:rPr>
              <w:t>ECOTUR</w:t>
            </w:r>
          </w:p>
        </w:tc>
        <w:tc>
          <w:tcPr>
            <w:tcW w:w="3377" w:type="dxa"/>
            <w:tcBorders>
              <w:top w:val="nil"/>
              <w:left w:val="nil"/>
              <w:bottom w:val="nil"/>
              <w:right w:val="nil"/>
            </w:tcBorders>
            <w:shd w:val="clear" w:color="auto" w:fill="FFFFFF"/>
            <w:noWrap/>
            <w:vAlign w:val="center"/>
            <w:hideMark/>
          </w:tcPr>
          <w:p w14:paraId="2276DADD" w14:textId="77777777" w:rsidR="001E3CD8" w:rsidRPr="00D17460" w:rsidRDefault="001E3CD8" w:rsidP="00F455C0">
            <w:pPr>
              <w:spacing w:after="0" w:line="360" w:lineRule="auto"/>
              <w:jc w:val="right"/>
              <w:rPr>
                <w:rFonts w:ascii="Arial" w:hAnsi="Arial" w:cs="Arial"/>
                <w:color w:val="000000"/>
                <w:sz w:val="24"/>
                <w:lang w:val="es-ES_tradnl" w:eastAsia="es-ES_tradnl"/>
              </w:rPr>
            </w:pPr>
            <w:r>
              <w:rPr>
                <w:rFonts w:ascii="Arial" w:hAnsi="Arial" w:cs="Arial"/>
                <w:color w:val="000000"/>
                <w:sz w:val="24"/>
                <w:lang w:val="es-ES_tradnl" w:eastAsia="es-ES_tradnl"/>
              </w:rPr>
              <w:t>13 720.00</w:t>
            </w:r>
          </w:p>
        </w:tc>
      </w:tr>
      <w:tr w:rsidR="001E3CD8" w:rsidRPr="00F455C0" w14:paraId="6B6B65AB" w14:textId="77777777" w:rsidTr="00F455C0">
        <w:trPr>
          <w:trHeight w:val="397"/>
          <w:jc w:val="center"/>
        </w:trPr>
        <w:tc>
          <w:tcPr>
            <w:tcW w:w="3377" w:type="dxa"/>
            <w:tcBorders>
              <w:top w:val="single" w:sz="4" w:space="0" w:color="auto"/>
              <w:left w:val="nil"/>
              <w:bottom w:val="single" w:sz="4" w:space="0" w:color="auto"/>
              <w:right w:val="nil"/>
            </w:tcBorders>
            <w:shd w:val="clear" w:color="auto" w:fill="auto"/>
            <w:noWrap/>
            <w:vAlign w:val="center"/>
            <w:hideMark/>
          </w:tcPr>
          <w:p w14:paraId="3F98F92A" w14:textId="77777777" w:rsidR="001E3CD8" w:rsidRPr="00C23580" w:rsidRDefault="001E3CD8" w:rsidP="00F455C0">
            <w:pPr>
              <w:spacing w:after="0" w:line="360" w:lineRule="auto"/>
              <w:rPr>
                <w:rFonts w:ascii="Arial" w:hAnsi="Arial" w:cs="Arial"/>
                <w:b/>
                <w:color w:val="000000"/>
                <w:sz w:val="24"/>
                <w:lang w:val="es-ES_tradnl" w:eastAsia="es-ES_tradnl"/>
              </w:rPr>
            </w:pPr>
            <w:r w:rsidRPr="00C23580">
              <w:rPr>
                <w:rFonts w:ascii="Arial" w:hAnsi="Arial" w:cs="Arial"/>
                <w:b/>
                <w:color w:val="000000"/>
                <w:sz w:val="24"/>
                <w:lang w:val="es-ES_tradnl" w:eastAsia="es-ES_tradnl"/>
              </w:rPr>
              <w:t>Total</w:t>
            </w:r>
          </w:p>
        </w:tc>
        <w:tc>
          <w:tcPr>
            <w:tcW w:w="3377" w:type="dxa"/>
            <w:tcBorders>
              <w:top w:val="single" w:sz="4" w:space="0" w:color="auto"/>
              <w:left w:val="nil"/>
              <w:bottom w:val="single" w:sz="4" w:space="0" w:color="auto"/>
              <w:right w:val="nil"/>
            </w:tcBorders>
            <w:shd w:val="clear" w:color="auto" w:fill="auto"/>
            <w:noWrap/>
            <w:vAlign w:val="center"/>
            <w:hideMark/>
          </w:tcPr>
          <w:p w14:paraId="6A9B85DD" w14:textId="77777777" w:rsidR="001E3CD8" w:rsidRPr="00C23580" w:rsidRDefault="001E3CD8" w:rsidP="00F455C0">
            <w:pPr>
              <w:spacing w:after="0" w:line="360" w:lineRule="auto"/>
              <w:jc w:val="right"/>
              <w:rPr>
                <w:rFonts w:ascii="Arial" w:hAnsi="Arial" w:cs="Arial"/>
                <w:b/>
                <w:color w:val="000000"/>
                <w:sz w:val="24"/>
                <w:lang w:val="es-ES_tradnl" w:eastAsia="es-ES_tradnl"/>
              </w:rPr>
            </w:pPr>
            <w:r w:rsidRPr="00B06A8B">
              <w:rPr>
                <w:rFonts w:ascii="Arial" w:hAnsi="Arial" w:cs="Arial"/>
                <w:b/>
                <w:color w:val="000000"/>
                <w:sz w:val="24"/>
                <w:lang w:eastAsia="es-ES_tradnl"/>
              </w:rPr>
              <w:t xml:space="preserve">$   </w:t>
            </w:r>
            <w:r>
              <w:rPr>
                <w:rFonts w:ascii="Arial" w:hAnsi="Arial" w:cs="Arial"/>
                <w:b/>
                <w:color w:val="000000"/>
                <w:sz w:val="24"/>
                <w:lang w:eastAsia="es-ES_tradnl"/>
              </w:rPr>
              <w:t>353 122 778.91</w:t>
            </w:r>
          </w:p>
        </w:tc>
      </w:tr>
    </w:tbl>
    <w:p w14:paraId="12285107" w14:textId="77777777" w:rsidR="001E3CD8" w:rsidRDefault="001E3CD8">
      <w:pPr>
        <w:rPr>
          <w:rFonts w:ascii="Arial" w:hAnsi="Arial" w:cs="Arial"/>
          <w:color w:val="000000"/>
          <w:sz w:val="24"/>
          <w:szCs w:val="24"/>
        </w:rPr>
      </w:pPr>
    </w:p>
    <w:p w14:paraId="2FB92F6B" w14:textId="77777777" w:rsidR="001D33B4" w:rsidRPr="001D33B4" w:rsidRDefault="001D33B4" w:rsidP="00EF2C5C">
      <w:pPr>
        <w:rPr>
          <w:rFonts w:ascii="Arial" w:hAnsi="Arial" w:cs="Arial"/>
          <w:color w:val="000000"/>
          <w:sz w:val="24"/>
          <w:szCs w:val="24"/>
        </w:rPr>
      </w:pPr>
    </w:p>
    <w:p w14:paraId="6E5CE659" w14:textId="77777777" w:rsidR="001D33B4" w:rsidRPr="001D33B4" w:rsidRDefault="001D33B4">
      <w:pPr>
        <w:rPr>
          <w:lang w:val="es-ES_tradnl"/>
        </w:rPr>
      </w:pPr>
    </w:p>
    <w:sectPr w:rsidR="001D33B4" w:rsidRPr="001D33B4" w:rsidSect="001E3CD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1914"/>
    <w:multiLevelType w:val="hybridMultilevel"/>
    <w:tmpl w:val="99C21804"/>
    <w:lvl w:ilvl="0" w:tplc="0C0A000D">
      <w:start w:val="1"/>
      <w:numFmt w:val="bullet"/>
      <w:lvlText w:val=""/>
      <w:lvlJc w:val="left"/>
      <w:pPr>
        <w:ind w:left="3338"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57E5271"/>
    <w:multiLevelType w:val="hybridMultilevel"/>
    <w:tmpl w:val="EF6EC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EC3CCD"/>
    <w:multiLevelType w:val="hybridMultilevel"/>
    <w:tmpl w:val="5AA62978"/>
    <w:lvl w:ilvl="0" w:tplc="63DA0732">
      <w:start w:val="1"/>
      <w:numFmt w:val="bullet"/>
      <w:lvlText w:val=""/>
      <w:lvlJc w:val="left"/>
      <w:pPr>
        <w:ind w:left="5464" w:hanging="360"/>
      </w:pPr>
      <w:rPr>
        <w:rFonts w:ascii="Wingdings" w:hAnsi="Wingdings"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C30384B"/>
    <w:multiLevelType w:val="hybridMultilevel"/>
    <w:tmpl w:val="ABECF1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F84837"/>
    <w:multiLevelType w:val="hybridMultilevel"/>
    <w:tmpl w:val="1E286366"/>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7920004">
    <w:abstractNumId w:val="2"/>
  </w:num>
  <w:num w:numId="2" w16cid:durableId="1304652380">
    <w:abstractNumId w:val="0"/>
  </w:num>
  <w:num w:numId="3" w16cid:durableId="238103560">
    <w:abstractNumId w:val="1"/>
  </w:num>
  <w:num w:numId="4" w16cid:durableId="1713505723">
    <w:abstractNumId w:val="4"/>
  </w:num>
  <w:num w:numId="5" w16cid:durableId="2111465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B4"/>
    <w:rsid w:val="001D33B4"/>
    <w:rsid w:val="001E3CD8"/>
    <w:rsid w:val="005448E4"/>
    <w:rsid w:val="005F5AE8"/>
    <w:rsid w:val="00612EF6"/>
    <w:rsid w:val="007A6818"/>
    <w:rsid w:val="00AE02E8"/>
    <w:rsid w:val="00EF2C5C"/>
    <w:rsid w:val="00F455C0"/>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DE8A"/>
  <w15:chartTrackingRefBased/>
  <w15:docId w15:val="{48B19198-A083-4C42-8D89-081A1FF6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B4"/>
    <w:pPr>
      <w:spacing w:after="160" w:line="259" w:lineRule="auto"/>
    </w:pPr>
    <w:rPr>
      <w:rFonts w:eastAsia="Times New Roman"/>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 Paragraph 1,Bullet List,FooterText,Colorful List Accent 1,numbered,Paragraphe de liste1,列出段落,列出段落1,Bulletr List Paragraph,List Paragraph21,Parágrafo da Lista1,リスト段落1,Plan,Dot pt,F5 List Paragraph,List Paragraph2,List Paragraph1"/>
    <w:basedOn w:val="Normal"/>
    <w:link w:val="PrrafodelistaCar"/>
    <w:uiPriority w:val="34"/>
    <w:qFormat/>
    <w:rsid w:val="001D33B4"/>
    <w:pPr>
      <w:ind w:left="720"/>
      <w:contextualSpacing/>
    </w:pPr>
    <w:rPr>
      <w:sz w:val="20"/>
      <w:szCs w:val="20"/>
      <w:lang w:val="x-none" w:eastAsia="x-none"/>
    </w:rPr>
  </w:style>
  <w:style w:type="character" w:customStyle="1" w:styleId="PrrafodelistaCar">
    <w:name w:val="Párrafo de lista Car"/>
    <w:aliases w:val="List Paragraph 1 Car,Bullet List Car,FooterText Car,Colorful List Accent 1 Car,numbered Car,Paragraphe de liste1 Car,列出段落 Car,列出段落1 Car,Bulletr List Paragraph Car,List Paragraph21 Car,Parágrafo da Lista1 Car,リスト段落1 Car,Plan Car"/>
    <w:link w:val="Prrafodelista"/>
    <w:uiPriority w:val="34"/>
    <w:rsid w:val="001D33B4"/>
    <w:rPr>
      <w:rFonts w:eastAsia="Times New Roman" w:cs="Times New Roman"/>
    </w:rPr>
  </w:style>
  <w:style w:type="table" w:styleId="Tablaconcuadrcula">
    <w:name w:val="Table Grid"/>
    <w:basedOn w:val="Tablanormal"/>
    <w:uiPriority w:val="39"/>
    <w:rsid w:val="001D3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Yanisleydis</dc:creator>
  <cp:keywords/>
  <cp:lastModifiedBy>Guille Toranzo</cp:lastModifiedBy>
  <cp:revision>2</cp:revision>
  <dcterms:created xsi:type="dcterms:W3CDTF">2024-07-06T08:04:00Z</dcterms:created>
  <dcterms:modified xsi:type="dcterms:W3CDTF">2024-07-06T08:04:00Z</dcterms:modified>
</cp:coreProperties>
</file>