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4F" w:rsidRPr="00562F1F" w:rsidRDefault="005C0C4F" w:rsidP="005C0C4F">
      <w:pPr>
        <w:spacing w:line="480" w:lineRule="auto"/>
      </w:pPr>
      <w:r>
        <w:t>TABLE S</w:t>
      </w:r>
      <w:r w:rsidRPr="00562F1F">
        <w:t>1</w:t>
      </w:r>
    </w:p>
    <w:tbl>
      <w:tblPr>
        <w:tblW w:w="5045" w:type="pct"/>
        <w:tblLayout w:type="fixed"/>
        <w:tblLook w:val="07E0" w:firstRow="1" w:lastRow="1" w:firstColumn="1" w:lastColumn="1" w:noHBand="1" w:noVBand="1"/>
      </w:tblPr>
      <w:tblGrid>
        <w:gridCol w:w="1530"/>
        <w:gridCol w:w="1069"/>
        <w:gridCol w:w="1069"/>
        <w:gridCol w:w="1069"/>
        <w:gridCol w:w="1069"/>
        <w:gridCol w:w="1069"/>
        <w:gridCol w:w="1226"/>
        <w:gridCol w:w="1343"/>
      </w:tblGrid>
      <w:tr w:rsidR="005C0C4F" w:rsidRPr="00562F1F" w:rsidTr="000261C7">
        <w:trPr>
          <w:trHeight w:val="288"/>
        </w:trPr>
        <w:tc>
          <w:tcPr>
            <w:tcW w:w="810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Seed Mass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SLA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Bud Number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Lat. Spread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Offspring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Persistence</w:t>
            </w:r>
          </w:p>
        </w:tc>
      </w:tr>
      <w:tr w:rsidR="005C0C4F" w:rsidRPr="00562F1F" w:rsidTr="000261C7">
        <w:trPr>
          <w:trHeight w:val="288"/>
        </w:trPr>
        <w:tc>
          <w:tcPr>
            <w:tcW w:w="810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Leaf Area</w:t>
            </w:r>
          </w:p>
        </w:tc>
        <w:tc>
          <w:tcPr>
            <w:tcW w:w="56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56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56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56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-0.13</w:t>
            </w:r>
          </w:p>
        </w:tc>
        <w:tc>
          <w:tcPr>
            <w:tcW w:w="56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649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-0.11</w:t>
            </w:r>
          </w:p>
        </w:tc>
        <w:tc>
          <w:tcPr>
            <w:tcW w:w="712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-0.03</w:t>
            </w:r>
          </w:p>
        </w:tc>
      </w:tr>
      <w:tr w:rsidR="005C0C4F" w:rsidRPr="00562F1F" w:rsidTr="000261C7">
        <w:trPr>
          <w:trHeight w:val="288"/>
        </w:trPr>
        <w:tc>
          <w:tcPr>
            <w:tcW w:w="810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566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56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56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56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-0.02</w:t>
            </w:r>
          </w:p>
        </w:tc>
        <w:tc>
          <w:tcPr>
            <w:tcW w:w="649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712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0.18</w:t>
            </w:r>
          </w:p>
        </w:tc>
      </w:tr>
      <w:tr w:rsidR="005C0C4F" w:rsidRPr="00562F1F" w:rsidTr="000261C7">
        <w:trPr>
          <w:trHeight w:val="288"/>
        </w:trPr>
        <w:tc>
          <w:tcPr>
            <w:tcW w:w="810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Seed Mass</w:t>
            </w:r>
          </w:p>
        </w:tc>
        <w:tc>
          <w:tcPr>
            <w:tcW w:w="566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56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56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649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12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0.16</w:t>
            </w:r>
          </w:p>
        </w:tc>
      </w:tr>
      <w:tr w:rsidR="005C0C4F" w:rsidRPr="00562F1F" w:rsidTr="000261C7">
        <w:trPr>
          <w:trHeight w:val="288"/>
        </w:trPr>
        <w:tc>
          <w:tcPr>
            <w:tcW w:w="810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SLA</w:t>
            </w:r>
          </w:p>
        </w:tc>
        <w:tc>
          <w:tcPr>
            <w:tcW w:w="566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62F1F">
              <w:rPr>
                <w:rFonts w:ascii="Times New Roman" w:hAnsi="Times New Roman" w:cs="Times New Roman"/>
                <w:b/>
              </w:rPr>
              <w:t>-0.36</w:t>
            </w:r>
          </w:p>
        </w:tc>
        <w:tc>
          <w:tcPr>
            <w:tcW w:w="56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-0.14</w:t>
            </w:r>
          </w:p>
        </w:tc>
        <w:tc>
          <w:tcPr>
            <w:tcW w:w="649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12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62F1F">
              <w:rPr>
                <w:rFonts w:ascii="Times New Roman" w:hAnsi="Times New Roman" w:cs="Times New Roman"/>
                <w:b/>
              </w:rPr>
              <w:t>-0.40</w:t>
            </w:r>
          </w:p>
        </w:tc>
      </w:tr>
      <w:tr w:rsidR="005C0C4F" w:rsidRPr="00562F1F" w:rsidTr="000261C7">
        <w:trPr>
          <w:trHeight w:val="288"/>
        </w:trPr>
        <w:tc>
          <w:tcPr>
            <w:tcW w:w="810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Bud Number</w:t>
            </w:r>
          </w:p>
        </w:tc>
        <w:tc>
          <w:tcPr>
            <w:tcW w:w="566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649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712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0.30</w:t>
            </w:r>
          </w:p>
        </w:tc>
      </w:tr>
      <w:tr w:rsidR="005C0C4F" w:rsidRPr="00562F1F" w:rsidTr="000261C7">
        <w:trPr>
          <w:trHeight w:val="288"/>
        </w:trPr>
        <w:tc>
          <w:tcPr>
            <w:tcW w:w="810" w:type="pct"/>
            <w:hideMark/>
          </w:tcPr>
          <w:p w:rsidR="005C0C4F" w:rsidRPr="00562F1F" w:rsidRDefault="005C0C4F" w:rsidP="00153932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Lat. Spread</w:t>
            </w:r>
          </w:p>
        </w:tc>
        <w:tc>
          <w:tcPr>
            <w:tcW w:w="566" w:type="pct"/>
          </w:tcPr>
          <w:p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</w:tcPr>
          <w:p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649" w:type="pct"/>
            <w:hideMark/>
          </w:tcPr>
          <w:p w:rsidR="005C0C4F" w:rsidRPr="00562F1F" w:rsidRDefault="005C0C4F" w:rsidP="00153932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712" w:type="pct"/>
            <w:hideMark/>
          </w:tcPr>
          <w:p w:rsidR="005C0C4F" w:rsidRPr="00562F1F" w:rsidRDefault="005C0C4F" w:rsidP="00153932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-0.08</w:t>
            </w:r>
          </w:p>
        </w:tc>
      </w:tr>
      <w:tr w:rsidR="005C0C4F" w:rsidRPr="00562F1F" w:rsidTr="000261C7">
        <w:trPr>
          <w:trHeight w:val="288"/>
        </w:trPr>
        <w:tc>
          <w:tcPr>
            <w:tcW w:w="810" w:type="pct"/>
            <w:tcBorders>
              <w:bottom w:val="single" w:sz="4" w:space="0" w:color="auto"/>
            </w:tcBorders>
            <w:hideMark/>
          </w:tcPr>
          <w:p w:rsidR="005C0C4F" w:rsidRPr="00562F1F" w:rsidRDefault="005C0C4F" w:rsidP="00153932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Offspring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649" w:type="pct"/>
            <w:tcBorders>
              <w:bottom w:val="single" w:sz="4" w:space="0" w:color="auto"/>
            </w:tcBorders>
          </w:tcPr>
          <w:p w:rsidR="005C0C4F" w:rsidRPr="00562F1F" w:rsidRDefault="005C0C4F" w:rsidP="00153932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712" w:type="pct"/>
            <w:tcBorders>
              <w:bottom w:val="single" w:sz="4" w:space="0" w:color="auto"/>
            </w:tcBorders>
            <w:hideMark/>
          </w:tcPr>
          <w:p w:rsidR="005C0C4F" w:rsidRPr="00562F1F" w:rsidRDefault="005C0C4F" w:rsidP="00153932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-0.12</w:t>
            </w:r>
          </w:p>
        </w:tc>
      </w:tr>
    </w:tbl>
    <w:p w:rsidR="005C0C4F" w:rsidRPr="00562F1F" w:rsidRDefault="005C0C4F" w:rsidP="00153932">
      <w:pPr>
        <w:spacing w:line="480" w:lineRule="auto"/>
        <w:rPr>
          <w:rFonts w:cs="Times New Roman"/>
          <w:szCs w:val="24"/>
        </w:rPr>
      </w:pPr>
      <w:r w:rsidRPr="00562F1F">
        <w:rPr>
          <w:rFonts w:cs="Times New Roman"/>
          <w:szCs w:val="24"/>
        </w:rPr>
        <w:t xml:space="preserve">Pearson correlations in species trait values. Bold indicates significance. N ranges from 140 </w:t>
      </w:r>
      <w:r>
        <w:rPr>
          <w:rFonts w:cs="Times New Roman"/>
          <w:szCs w:val="24"/>
        </w:rPr>
        <w:t>-</w:t>
      </w:r>
      <w:r w:rsidRPr="00562F1F">
        <w:rPr>
          <w:rFonts w:cs="Times New Roman"/>
          <w:szCs w:val="24"/>
        </w:rPr>
        <w:t xml:space="preserve"> 152.</w:t>
      </w:r>
    </w:p>
    <w:p w:rsidR="005C0C4F" w:rsidRPr="00562F1F" w:rsidRDefault="005C0C4F" w:rsidP="005C0C4F">
      <w:pPr>
        <w:spacing w:line="480" w:lineRule="auto"/>
      </w:pPr>
      <w:r w:rsidRPr="00562F1F">
        <w:br w:type="page"/>
      </w:r>
      <w:r>
        <w:lastRenderedPageBreak/>
        <w:t>TABLE S</w:t>
      </w:r>
      <w:r w:rsidRPr="00562F1F">
        <w:t>2</w:t>
      </w:r>
    </w:p>
    <w:tbl>
      <w:tblPr>
        <w:tblW w:w="5116" w:type="pct"/>
        <w:tblLayout w:type="fixed"/>
        <w:tblLook w:val="07E0" w:firstRow="1" w:lastRow="1" w:firstColumn="1" w:lastColumn="1" w:noHBand="1" w:noVBand="1"/>
      </w:tblPr>
      <w:tblGrid>
        <w:gridCol w:w="1530"/>
        <w:gridCol w:w="1098"/>
        <w:gridCol w:w="1098"/>
        <w:gridCol w:w="1098"/>
        <w:gridCol w:w="1098"/>
        <w:gridCol w:w="1098"/>
        <w:gridCol w:w="1199"/>
        <w:gridCol w:w="1358"/>
      </w:tblGrid>
      <w:tr w:rsidR="005C0C4F" w:rsidRPr="00562F1F" w:rsidTr="000261C7">
        <w:trPr>
          <w:trHeight w:val="288"/>
        </w:trPr>
        <w:tc>
          <w:tcPr>
            <w:tcW w:w="799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Seed Mass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SLA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Bud Number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Lat. Spread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Offspring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Persistence</w:t>
            </w:r>
          </w:p>
        </w:tc>
      </w:tr>
      <w:tr w:rsidR="005C0C4F" w:rsidRPr="00562F1F" w:rsidTr="000261C7">
        <w:trPr>
          <w:trHeight w:val="288"/>
        </w:trPr>
        <w:tc>
          <w:tcPr>
            <w:tcW w:w="799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Leaf Area</w:t>
            </w:r>
          </w:p>
        </w:tc>
        <w:tc>
          <w:tcPr>
            <w:tcW w:w="573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573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573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573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62F1F">
              <w:rPr>
                <w:rFonts w:ascii="Times New Roman" w:hAnsi="Times New Roman" w:cs="Times New Roman"/>
                <w:b/>
              </w:rPr>
              <w:t>-0.31</w:t>
            </w:r>
          </w:p>
        </w:tc>
        <w:tc>
          <w:tcPr>
            <w:tcW w:w="573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62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709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-0.28</w:t>
            </w:r>
          </w:p>
        </w:tc>
      </w:tr>
      <w:tr w:rsidR="005C0C4F" w:rsidRPr="00562F1F" w:rsidTr="000261C7">
        <w:trPr>
          <w:trHeight w:val="288"/>
        </w:trPr>
        <w:tc>
          <w:tcPr>
            <w:tcW w:w="799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573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-0.08</w:t>
            </w:r>
          </w:p>
        </w:tc>
        <w:tc>
          <w:tcPr>
            <w:tcW w:w="573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62F1F">
              <w:rPr>
                <w:rFonts w:ascii="Times New Roman" w:hAnsi="Times New Roman" w:cs="Times New Roman"/>
                <w:b/>
              </w:rPr>
              <w:t>0.48</w:t>
            </w:r>
          </w:p>
        </w:tc>
        <w:tc>
          <w:tcPr>
            <w:tcW w:w="573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62F1F">
              <w:rPr>
                <w:rFonts w:ascii="Times New Roman" w:hAnsi="Times New Roman" w:cs="Times New Roman"/>
                <w:b/>
              </w:rPr>
              <w:t>-0.17</w:t>
            </w:r>
          </w:p>
        </w:tc>
        <w:tc>
          <w:tcPr>
            <w:tcW w:w="573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62F1F">
              <w:rPr>
                <w:rFonts w:ascii="Times New Roman" w:hAnsi="Times New Roman" w:cs="Times New Roman"/>
                <w:b/>
              </w:rPr>
              <w:t>0.55</w:t>
            </w:r>
          </w:p>
        </w:tc>
        <w:tc>
          <w:tcPr>
            <w:tcW w:w="62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62F1F">
              <w:rPr>
                <w:rFonts w:ascii="Times New Roman" w:hAnsi="Times New Roman" w:cs="Times New Roman"/>
                <w:b/>
              </w:rPr>
              <w:t>0.35</w:t>
            </w:r>
          </w:p>
        </w:tc>
        <w:tc>
          <w:tcPr>
            <w:tcW w:w="709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62F1F">
              <w:rPr>
                <w:rFonts w:ascii="Times New Roman" w:hAnsi="Times New Roman" w:cs="Times New Roman"/>
                <w:b/>
              </w:rPr>
              <w:t>-0.37</w:t>
            </w:r>
          </w:p>
        </w:tc>
      </w:tr>
      <w:tr w:rsidR="005C0C4F" w:rsidRPr="00562F1F" w:rsidTr="000261C7">
        <w:trPr>
          <w:trHeight w:val="288"/>
        </w:trPr>
        <w:tc>
          <w:tcPr>
            <w:tcW w:w="799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Seed Mass</w:t>
            </w:r>
          </w:p>
        </w:tc>
        <w:tc>
          <w:tcPr>
            <w:tcW w:w="573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-0.02</w:t>
            </w:r>
          </w:p>
        </w:tc>
        <w:tc>
          <w:tcPr>
            <w:tcW w:w="573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-0.15</w:t>
            </w:r>
          </w:p>
        </w:tc>
        <w:tc>
          <w:tcPr>
            <w:tcW w:w="573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-0.50</w:t>
            </w:r>
          </w:p>
        </w:tc>
        <w:tc>
          <w:tcPr>
            <w:tcW w:w="62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709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0.10</w:t>
            </w:r>
          </w:p>
        </w:tc>
      </w:tr>
      <w:tr w:rsidR="005C0C4F" w:rsidRPr="00562F1F" w:rsidTr="000261C7">
        <w:trPr>
          <w:trHeight w:val="288"/>
        </w:trPr>
        <w:tc>
          <w:tcPr>
            <w:tcW w:w="799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SLA</w:t>
            </w:r>
          </w:p>
        </w:tc>
        <w:tc>
          <w:tcPr>
            <w:tcW w:w="573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573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62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709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62F1F">
              <w:rPr>
                <w:rFonts w:ascii="Times New Roman" w:hAnsi="Times New Roman" w:cs="Times New Roman"/>
                <w:b/>
              </w:rPr>
              <w:t>-0.47</w:t>
            </w:r>
          </w:p>
        </w:tc>
      </w:tr>
      <w:tr w:rsidR="005C0C4F" w:rsidRPr="00562F1F" w:rsidTr="000261C7">
        <w:trPr>
          <w:trHeight w:val="288"/>
        </w:trPr>
        <w:tc>
          <w:tcPr>
            <w:tcW w:w="799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Bud Number</w:t>
            </w:r>
          </w:p>
        </w:tc>
        <w:tc>
          <w:tcPr>
            <w:tcW w:w="573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-0.17</w:t>
            </w:r>
          </w:p>
        </w:tc>
        <w:tc>
          <w:tcPr>
            <w:tcW w:w="62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-0.10</w:t>
            </w:r>
          </w:p>
        </w:tc>
        <w:tc>
          <w:tcPr>
            <w:tcW w:w="709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0.64</w:t>
            </w:r>
          </w:p>
        </w:tc>
      </w:tr>
      <w:tr w:rsidR="005C0C4F" w:rsidRPr="00562F1F" w:rsidTr="000261C7">
        <w:trPr>
          <w:trHeight w:val="288"/>
        </w:trPr>
        <w:tc>
          <w:tcPr>
            <w:tcW w:w="799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Lat. Spread</w:t>
            </w:r>
          </w:p>
        </w:tc>
        <w:tc>
          <w:tcPr>
            <w:tcW w:w="573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626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62F1F">
              <w:rPr>
                <w:rFonts w:ascii="Times New Roman" w:hAnsi="Times New Roman" w:cs="Times New Roman"/>
                <w:b/>
              </w:rPr>
              <w:t>0.35</w:t>
            </w:r>
          </w:p>
        </w:tc>
        <w:tc>
          <w:tcPr>
            <w:tcW w:w="709" w:type="pct"/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-0.35</w:t>
            </w:r>
          </w:p>
        </w:tc>
      </w:tr>
      <w:tr w:rsidR="005C0C4F" w:rsidRPr="00562F1F" w:rsidTr="000261C7">
        <w:trPr>
          <w:trHeight w:val="288"/>
        </w:trPr>
        <w:tc>
          <w:tcPr>
            <w:tcW w:w="799" w:type="pct"/>
            <w:tcBorders>
              <w:bottom w:val="single" w:sz="4" w:space="0" w:color="auto"/>
            </w:tcBorders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Offspring</w:t>
            </w: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5C0C4F" w:rsidRPr="00562F1F" w:rsidRDefault="005C0C4F" w:rsidP="000261C7">
            <w:pPr>
              <w:spacing w:line="480" w:lineRule="auto"/>
              <w:rPr>
                <w:rFonts w:cs="Times New Roman"/>
                <w:szCs w:val="24"/>
              </w:rPr>
            </w:pPr>
          </w:p>
        </w:tc>
        <w:tc>
          <w:tcPr>
            <w:tcW w:w="709" w:type="pct"/>
            <w:tcBorders>
              <w:bottom w:val="single" w:sz="4" w:space="0" w:color="auto"/>
            </w:tcBorders>
            <w:hideMark/>
          </w:tcPr>
          <w:p w:rsidR="005C0C4F" w:rsidRPr="00562F1F" w:rsidRDefault="005C0C4F" w:rsidP="000261C7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-0.15</w:t>
            </w:r>
          </w:p>
        </w:tc>
      </w:tr>
    </w:tbl>
    <w:p w:rsidR="005C0C4F" w:rsidRDefault="005C0C4F" w:rsidP="005C0C4F">
      <w:pPr>
        <w:spacing w:line="480" w:lineRule="auto"/>
        <w:rPr>
          <w:rFonts w:cs="Times New Roman"/>
          <w:szCs w:val="24"/>
        </w:rPr>
      </w:pPr>
      <w:r w:rsidRPr="00562F1F">
        <w:rPr>
          <w:rFonts w:cs="Times New Roman"/>
          <w:szCs w:val="24"/>
        </w:rPr>
        <w:t>Pearson correlations in community weighted means. Bold indicates significance. N = 232.</w:t>
      </w:r>
    </w:p>
    <w:p w:rsidR="005C0C4F" w:rsidRDefault="005C0C4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4134BB" w:rsidRDefault="005C0C4F" w:rsidP="009062AC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APPENDIX S1</w:t>
      </w:r>
    </w:p>
    <w:p w:rsidR="009062AC" w:rsidRDefault="002D3C52" w:rsidP="009062AC">
      <w:pPr>
        <w:spacing w:line="480" w:lineRule="auto"/>
        <w:ind w:firstLine="720"/>
        <w:rPr>
          <w:rFonts w:cs="Times New Roman"/>
          <w:szCs w:val="24"/>
        </w:rPr>
      </w:pPr>
      <w:r w:rsidRPr="00881BB5">
        <w:rPr>
          <w:rFonts w:cs="Times New Roman"/>
          <w:szCs w:val="24"/>
        </w:rPr>
        <w:t xml:space="preserve">In </w:t>
      </w:r>
      <w:r w:rsidR="00153932">
        <w:rPr>
          <w:rFonts w:cs="Times New Roman"/>
          <w:szCs w:val="24"/>
        </w:rPr>
        <w:t>our</w:t>
      </w:r>
      <w:r w:rsidRPr="00881BB5">
        <w:rPr>
          <w:rFonts w:cs="Times New Roman"/>
          <w:szCs w:val="24"/>
        </w:rPr>
        <w:t xml:space="preserve"> second, independent method </w:t>
      </w:r>
      <w:r w:rsidR="009062AC">
        <w:rPr>
          <w:rFonts w:cs="Times New Roman"/>
          <w:szCs w:val="24"/>
        </w:rPr>
        <w:t>of estimating</w:t>
      </w:r>
      <w:r w:rsidRPr="00881BB5">
        <w:rPr>
          <w:rFonts w:cs="Times New Roman"/>
          <w:szCs w:val="24"/>
        </w:rPr>
        <w:t xml:space="preserve"> immigration rate, we identified </w:t>
      </w:r>
      <w:r w:rsidRPr="00881BB5">
        <w:rPr>
          <w:rFonts w:cs="Times New Roman"/>
          <w:i/>
          <w:szCs w:val="24"/>
        </w:rPr>
        <w:t>m</w:t>
      </w:r>
      <w:r w:rsidRPr="00881BB5">
        <w:rPr>
          <w:rFonts w:cs="Times New Roman"/>
          <w:szCs w:val="24"/>
        </w:rPr>
        <w:t xml:space="preserve"> values that resulted in the greatest amount of explained variation in observed rates of species-based change, given our estimated values for replacement rate (</w:t>
      </w:r>
      <w:r w:rsidRPr="00881BB5">
        <w:rPr>
          <w:rFonts w:cs="Times New Roman"/>
          <w:i/>
          <w:szCs w:val="24"/>
        </w:rPr>
        <w:t>d</w:t>
      </w:r>
      <w:r w:rsidRPr="00881BB5">
        <w:rPr>
          <w:rFonts w:cs="Times New Roman"/>
          <w:szCs w:val="24"/>
        </w:rPr>
        <w:t xml:space="preserve">). This method is more conservative than the Bayesian approach because it ignores the possibility for trait-mediated interactions to accelerate rates of species-based change. Despite their differences, the two approaches yielded </w:t>
      </w:r>
      <w:r w:rsidRPr="002D3C52">
        <w:rPr>
          <w:rFonts w:cs="Times New Roman"/>
          <w:szCs w:val="24"/>
        </w:rPr>
        <w:t>similar immigration rate estimates (</w:t>
      </w:r>
      <w:r w:rsidR="005C0C4F">
        <w:rPr>
          <w:rFonts w:cs="Times New Roman"/>
          <w:szCs w:val="24"/>
        </w:rPr>
        <w:t>Table S3</w:t>
      </w:r>
      <w:r w:rsidRPr="002D3C52">
        <w:rPr>
          <w:rFonts w:cs="Times New Roman"/>
          <w:szCs w:val="24"/>
        </w:rPr>
        <w:t xml:space="preserve">), and nearly identical simulation results (compare Figure </w:t>
      </w:r>
      <w:r w:rsidR="005C0C4F">
        <w:rPr>
          <w:rFonts w:cs="Times New Roman"/>
          <w:szCs w:val="24"/>
        </w:rPr>
        <w:t>4 and Figure S</w:t>
      </w:r>
      <w:r w:rsidR="00E71EA0">
        <w:rPr>
          <w:rFonts w:cs="Times New Roman"/>
          <w:szCs w:val="24"/>
        </w:rPr>
        <w:t>1</w:t>
      </w:r>
      <w:r w:rsidRPr="002D3C52">
        <w:rPr>
          <w:rFonts w:cs="Times New Roman"/>
          <w:szCs w:val="24"/>
        </w:rPr>
        <w:t xml:space="preserve">). </w:t>
      </w:r>
    </w:p>
    <w:p w:rsidR="00153932" w:rsidRDefault="00153932" w:rsidP="005C0C4F">
      <w:pPr>
        <w:spacing w:line="480" w:lineRule="auto"/>
        <w:ind w:firstLine="720"/>
        <w:rPr>
          <w:szCs w:val="24"/>
        </w:rPr>
      </w:pPr>
      <w:r>
        <w:rPr>
          <w:rFonts w:cs="Times New Roman"/>
          <w:szCs w:val="24"/>
        </w:rPr>
        <w:t xml:space="preserve">We </w:t>
      </w:r>
      <w:r w:rsidR="002D3C52" w:rsidRPr="002D3C52">
        <w:rPr>
          <w:rFonts w:cs="Times New Roman"/>
          <w:szCs w:val="24"/>
        </w:rPr>
        <w:t xml:space="preserve">ran </w:t>
      </w:r>
      <w:r>
        <w:rPr>
          <w:rFonts w:cs="Times New Roman"/>
          <w:szCs w:val="24"/>
        </w:rPr>
        <w:t xml:space="preserve">model </w:t>
      </w:r>
      <w:r w:rsidR="002D3C52" w:rsidRPr="002D3C52">
        <w:rPr>
          <w:rFonts w:cs="Times New Roman"/>
          <w:szCs w:val="24"/>
        </w:rPr>
        <w:t xml:space="preserve">simulations </w:t>
      </w:r>
      <w:r>
        <w:rPr>
          <w:rFonts w:cs="Times New Roman"/>
          <w:szCs w:val="24"/>
        </w:rPr>
        <w:t>using</w:t>
      </w:r>
      <w:r w:rsidR="002D3C52" w:rsidRPr="002D3C52">
        <w:rPr>
          <w:rFonts w:cs="Times New Roman"/>
          <w:szCs w:val="24"/>
        </w:rPr>
        <w:t xml:space="preserve"> a wide range of parameter combinations</w:t>
      </w:r>
      <w:r>
        <w:rPr>
          <w:rFonts w:cs="Times New Roman"/>
          <w:szCs w:val="24"/>
        </w:rPr>
        <w:t xml:space="preserve"> to assess general model behavior</w:t>
      </w:r>
      <w:r w:rsidR="002D3C52" w:rsidRPr="002D3C52">
        <w:rPr>
          <w:rFonts w:cs="Times New Roman"/>
          <w:szCs w:val="24"/>
        </w:rPr>
        <w:t xml:space="preserve"> (</w:t>
      </w:r>
      <w:r w:rsidR="002D3C52" w:rsidRPr="002D3C52">
        <w:rPr>
          <w:rFonts w:cs="Times New Roman"/>
          <w:i/>
          <w:szCs w:val="24"/>
        </w:rPr>
        <w:t>d</w:t>
      </w:r>
      <w:r w:rsidR="002D3C52" w:rsidRPr="002D3C52">
        <w:rPr>
          <w:rFonts w:cs="Times New Roman"/>
          <w:szCs w:val="24"/>
        </w:rPr>
        <w:t xml:space="preserve"> values from 0 to 50 in increments of five, and </w:t>
      </w:r>
      <w:r w:rsidR="002D3C52" w:rsidRPr="002D3C52">
        <w:rPr>
          <w:rFonts w:cs="Times New Roman"/>
          <w:i/>
          <w:szCs w:val="24"/>
        </w:rPr>
        <w:t>m</w:t>
      </w:r>
      <w:r w:rsidR="002D3C52" w:rsidRPr="002D3C52">
        <w:rPr>
          <w:rFonts w:cs="Times New Roman"/>
          <w:szCs w:val="24"/>
        </w:rPr>
        <w:t xml:space="preserve"> values from 0 to 1 in increments of 0.025, replicated 100 times)</w:t>
      </w:r>
      <w:r>
        <w:rPr>
          <w:rFonts w:cs="Times New Roman"/>
          <w:szCs w:val="24"/>
        </w:rPr>
        <w:t>. R</w:t>
      </w:r>
      <w:r w:rsidR="002D3C52" w:rsidRPr="002D3C52">
        <w:rPr>
          <w:szCs w:val="24"/>
        </w:rPr>
        <w:t>eplacement rate (</w:t>
      </w:r>
      <w:r w:rsidR="002D3C52" w:rsidRPr="002D3C52">
        <w:rPr>
          <w:i/>
          <w:szCs w:val="24"/>
        </w:rPr>
        <w:t>d</w:t>
      </w:r>
      <w:r w:rsidR="002D3C52" w:rsidRPr="002D3C52">
        <w:rPr>
          <w:szCs w:val="24"/>
        </w:rPr>
        <w:t>) and immigration rate (</w:t>
      </w:r>
      <w:r w:rsidR="002D3C52" w:rsidRPr="002D3C52">
        <w:rPr>
          <w:i/>
          <w:szCs w:val="24"/>
        </w:rPr>
        <w:t>m</w:t>
      </w:r>
      <w:r>
        <w:rPr>
          <w:szCs w:val="24"/>
        </w:rPr>
        <w:t xml:space="preserve">) </w:t>
      </w:r>
      <w:r w:rsidR="002D3C52" w:rsidRPr="002D3C52">
        <w:rPr>
          <w:szCs w:val="24"/>
        </w:rPr>
        <w:t>interactively affect</w:t>
      </w:r>
      <w:r>
        <w:rPr>
          <w:szCs w:val="24"/>
        </w:rPr>
        <w:t>ed</w:t>
      </w:r>
      <w:r w:rsidR="002D3C52" w:rsidRPr="002D3C52">
        <w:rPr>
          <w:szCs w:val="24"/>
        </w:rPr>
        <w:t xml:space="preserve"> turf compositional change (Figure </w:t>
      </w:r>
      <w:r w:rsidR="005C0C4F">
        <w:rPr>
          <w:szCs w:val="24"/>
        </w:rPr>
        <w:t>S</w:t>
      </w:r>
      <w:r w:rsidR="00E71EA0">
        <w:rPr>
          <w:szCs w:val="24"/>
        </w:rPr>
        <w:t>2</w:t>
      </w:r>
      <w:r w:rsidR="002D3C52" w:rsidRPr="002D3C52">
        <w:rPr>
          <w:szCs w:val="24"/>
        </w:rPr>
        <w:t>)</w:t>
      </w:r>
      <w:r w:rsidR="00E71EA0">
        <w:rPr>
          <w:szCs w:val="24"/>
        </w:rPr>
        <w:t xml:space="preserve">. Despite this interactive influence, model performance was relatively </w:t>
      </w:r>
      <w:r>
        <w:rPr>
          <w:szCs w:val="24"/>
        </w:rPr>
        <w:t>invariant</w:t>
      </w:r>
      <w:r w:rsidR="00E71EA0">
        <w:rPr>
          <w:szCs w:val="24"/>
        </w:rPr>
        <w:t xml:space="preserve"> over the range of </w:t>
      </w:r>
      <w:r w:rsidR="002D3C52" w:rsidRPr="002D3C52">
        <w:rPr>
          <w:szCs w:val="24"/>
        </w:rPr>
        <w:t xml:space="preserve">site-level estimates of </w:t>
      </w:r>
      <w:r w:rsidR="002D3C52" w:rsidRPr="002D3C52">
        <w:rPr>
          <w:i/>
          <w:szCs w:val="24"/>
        </w:rPr>
        <w:t>d</w:t>
      </w:r>
      <w:r w:rsidR="002D3C52" w:rsidRPr="002D3C52">
        <w:rPr>
          <w:szCs w:val="24"/>
        </w:rPr>
        <w:t xml:space="preserve"> (20 to 37) and </w:t>
      </w:r>
      <w:r w:rsidR="002D3C52" w:rsidRPr="002D3C52">
        <w:rPr>
          <w:i/>
          <w:szCs w:val="24"/>
        </w:rPr>
        <w:t>m</w:t>
      </w:r>
      <w:r w:rsidR="002D3C52" w:rsidRPr="002D3C52">
        <w:rPr>
          <w:szCs w:val="24"/>
        </w:rPr>
        <w:t xml:space="preserve"> (0.233 to 0.387</w:t>
      </w:r>
      <w:r w:rsidR="00E71EA0">
        <w:rPr>
          <w:szCs w:val="24"/>
        </w:rPr>
        <w:t>) in our study</w:t>
      </w:r>
      <w:r w:rsidR="005C0C4F">
        <w:rPr>
          <w:szCs w:val="24"/>
        </w:rPr>
        <w:t xml:space="preserve"> (Figure S</w:t>
      </w:r>
      <w:r w:rsidR="00E71EA0">
        <w:rPr>
          <w:szCs w:val="24"/>
        </w:rPr>
        <w:t>2, panel 2</w:t>
      </w:r>
      <w:r w:rsidR="002D3C52" w:rsidRPr="002D3C52">
        <w:rPr>
          <w:szCs w:val="24"/>
        </w:rPr>
        <w:t>)</w:t>
      </w:r>
      <w:r w:rsidR="00E71EA0">
        <w:rPr>
          <w:szCs w:val="24"/>
        </w:rPr>
        <w:t xml:space="preserve">, </w:t>
      </w:r>
      <w:r>
        <w:rPr>
          <w:szCs w:val="24"/>
        </w:rPr>
        <w:t>underscoring the robustness of our results and conclusions.</w:t>
      </w:r>
    </w:p>
    <w:p w:rsidR="00153932" w:rsidRDefault="00153932">
      <w:pPr>
        <w:rPr>
          <w:szCs w:val="24"/>
        </w:rPr>
      </w:pPr>
      <w:r>
        <w:rPr>
          <w:szCs w:val="24"/>
        </w:rPr>
        <w:br w:type="page"/>
      </w:r>
    </w:p>
    <w:p w:rsidR="009A62BE" w:rsidRPr="00562F1F" w:rsidRDefault="009A62BE" w:rsidP="009062AC">
      <w:pPr>
        <w:spacing w:line="480" w:lineRule="auto"/>
        <w:rPr>
          <w:rFonts w:cs="Times New Roman"/>
          <w:szCs w:val="24"/>
        </w:rPr>
      </w:pPr>
      <w:r w:rsidRPr="00562F1F">
        <w:rPr>
          <w:rFonts w:cs="Times New Roman"/>
          <w:szCs w:val="24"/>
        </w:rPr>
        <w:lastRenderedPageBreak/>
        <w:t>TABLE</w:t>
      </w:r>
      <w:r w:rsidR="005C0C4F">
        <w:t xml:space="preserve"> S</w:t>
      </w:r>
      <w:r w:rsidR="004134BB">
        <w:t>1</w:t>
      </w:r>
    </w:p>
    <w:tbl>
      <w:tblPr>
        <w:tblW w:w="4622" w:type="pct"/>
        <w:tblLook w:val="07E0" w:firstRow="1" w:lastRow="1" w:firstColumn="1" w:lastColumn="1" w:noHBand="1" w:noVBand="1"/>
      </w:tblPr>
      <w:tblGrid>
        <w:gridCol w:w="1884"/>
        <w:gridCol w:w="2208"/>
        <w:gridCol w:w="222"/>
        <w:gridCol w:w="2116"/>
        <w:gridCol w:w="456"/>
        <w:gridCol w:w="756"/>
        <w:gridCol w:w="1010"/>
      </w:tblGrid>
      <w:tr w:rsidR="00562F1F" w:rsidRPr="00562F1F" w:rsidTr="00457D4B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Site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62F1F" w:rsidRPr="00562F1F" w:rsidRDefault="000D5BDD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Summer </w:t>
            </w:r>
            <w:r w:rsidR="00562F1F" w:rsidRPr="00562F1F">
              <w:rPr>
                <w:rFonts w:ascii="Times New Roman" w:hAnsi="Times New Roman" w:cs="Times New Roman"/>
              </w:rPr>
              <w:t>Temp</w:t>
            </w:r>
            <w:r w:rsidR="00457D4B">
              <w:rPr>
                <w:rFonts w:ascii="Times New Roman" w:hAnsi="Times New Roman" w:cs="Times New Roman"/>
              </w:rPr>
              <w:t>.</w:t>
            </w:r>
            <w:r w:rsidR="00562F1F" w:rsidRPr="00562F1F">
              <w:rPr>
                <w:rFonts w:ascii="Times New Roman" w:hAnsi="Times New Roman" w:cs="Times New Roman"/>
              </w:rPr>
              <w:t xml:space="preserve"> (C</w:t>
            </w:r>
            <w:r>
              <w:rPr>
                <w:rStyle w:val="SubtleEmphasis"/>
                <w:rFonts w:ascii="Times New Roman" w:hAnsi="Times New Roman"/>
                <w:i w:val="0"/>
              </w:rPr>
              <w:t>°</w:t>
            </w:r>
            <w:r w:rsidR="00562F1F" w:rsidRPr="00562F1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Precipitation (mm)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m.fit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m.bayes</w:t>
            </w:r>
          </w:p>
        </w:tc>
      </w:tr>
      <w:tr w:rsidR="00562F1F" w:rsidRPr="00562F1F" w:rsidTr="00457D4B"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Ulvhaugen</w:t>
            </w:r>
          </w:p>
        </w:tc>
        <w:tc>
          <w:tcPr>
            <w:tcW w:w="1277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6.17</w:t>
            </w:r>
          </w:p>
        </w:tc>
        <w:tc>
          <w:tcPr>
            <w:tcW w:w="0" w:type="auto"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3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596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0.350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0.223</w:t>
            </w:r>
          </w:p>
        </w:tc>
      </w:tr>
      <w:tr w:rsidR="00562F1F" w:rsidRPr="00562F1F" w:rsidTr="00457D4B"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Lavisdalen</w:t>
            </w:r>
          </w:p>
        </w:tc>
        <w:tc>
          <w:tcPr>
            <w:tcW w:w="1277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6.45</w:t>
            </w:r>
          </w:p>
        </w:tc>
        <w:tc>
          <w:tcPr>
            <w:tcW w:w="0" w:type="auto"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3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1321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0.375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0.295</w:t>
            </w:r>
          </w:p>
        </w:tc>
      </w:tr>
      <w:tr w:rsidR="00562F1F" w:rsidRPr="00562F1F" w:rsidTr="00457D4B"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Gudmedalen</w:t>
            </w:r>
          </w:p>
        </w:tc>
        <w:tc>
          <w:tcPr>
            <w:tcW w:w="1277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5.87</w:t>
            </w:r>
          </w:p>
        </w:tc>
        <w:tc>
          <w:tcPr>
            <w:tcW w:w="0" w:type="auto"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3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1925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0.377</w:t>
            </w:r>
          </w:p>
        </w:tc>
      </w:tr>
      <w:tr w:rsidR="00562F1F" w:rsidRPr="00562F1F" w:rsidTr="00457D4B"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Skjellingahaugen</w:t>
            </w:r>
          </w:p>
        </w:tc>
        <w:tc>
          <w:tcPr>
            <w:tcW w:w="1277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6.58</w:t>
            </w:r>
          </w:p>
        </w:tc>
        <w:tc>
          <w:tcPr>
            <w:tcW w:w="0" w:type="auto"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3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2725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0.275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0.338</w:t>
            </w:r>
          </w:p>
        </w:tc>
      </w:tr>
      <w:tr w:rsidR="00562F1F" w:rsidRPr="00562F1F" w:rsidTr="00457D4B"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Alrust</w:t>
            </w:r>
          </w:p>
        </w:tc>
        <w:tc>
          <w:tcPr>
            <w:tcW w:w="1277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9.14</w:t>
            </w:r>
          </w:p>
        </w:tc>
        <w:tc>
          <w:tcPr>
            <w:tcW w:w="0" w:type="auto"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3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789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0.475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0.364</w:t>
            </w:r>
          </w:p>
        </w:tc>
      </w:tr>
      <w:tr w:rsidR="00562F1F" w:rsidRPr="00562F1F" w:rsidTr="00457D4B"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Hogsete</w:t>
            </w:r>
          </w:p>
        </w:tc>
        <w:tc>
          <w:tcPr>
            <w:tcW w:w="1277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9.17</w:t>
            </w:r>
          </w:p>
        </w:tc>
        <w:tc>
          <w:tcPr>
            <w:tcW w:w="0" w:type="auto"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3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1356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0.225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0.310</w:t>
            </w:r>
          </w:p>
        </w:tc>
      </w:tr>
      <w:tr w:rsidR="00562F1F" w:rsidRPr="00562F1F" w:rsidTr="00457D4B"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Rambera</w:t>
            </w:r>
          </w:p>
        </w:tc>
        <w:tc>
          <w:tcPr>
            <w:tcW w:w="1277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8.77</w:t>
            </w:r>
          </w:p>
        </w:tc>
        <w:tc>
          <w:tcPr>
            <w:tcW w:w="0" w:type="auto"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3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1848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0.250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0.342</w:t>
            </w:r>
          </w:p>
        </w:tc>
      </w:tr>
      <w:tr w:rsidR="00562F1F" w:rsidRPr="00562F1F" w:rsidTr="00457D4B"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Veskre</w:t>
            </w:r>
          </w:p>
        </w:tc>
        <w:tc>
          <w:tcPr>
            <w:tcW w:w="1277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8.67</w:t>
            </w:r>
          </w:p>
        </w:tc>
        <w:tc>
          <w:tcPr>
            <w:tcW w:w="0" w:type="auto"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3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3029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0.340</w:t>
            </w:r>
          </w:p>
        </w:tc>
      </w:tr>
      <w:tr w:rsidR="00562F1F" w:rsidRPr="00562F1F" w:rsidTr="00457D4B"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Fauske</w:t>
            </w:r>
          </w:p>
        </w:tc>
        <w:tc>
          <w:tcPr>
            <w:tcW w:w="1277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10.30</w:t>
            </w:r>
          </w:p>
        </w:tc>
        <w:tc>
          <w:tcPr>
            <w:tcW w:w="0" w:type="auto"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3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0.225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0.291</w:t>
            </w:r>
          </w:p>
        </w:tc>
      </w:tr>
      <w:tr w:rsidR="00562F1F" w:rsidRPr="00562F1F" w:rsidTr="00457D4B"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Vikesland</w:t>
            </w:r>
          </w:p>
        </w:tc>
        <w:tc>
          <w:tcPr>
            <w:tcW w:w="1277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10.55</w:t>
            </w:r>
          </w:p>
        </w:tc>
        <w:tc>
          <w:tcPr>
            <w:tcW w:w="0" w:type="auto"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3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1161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0.450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0.387</w:t>
            </w:r>
          </w:p>
        </w:tc>
      </w:tr>
      <w:tr w:rsidR="00562F1F" w:rsidRPr="00562F1F" w:rsidTr="00457D4B"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Arhelleren</w:t>
            </w:r>
          </w:p>
        </w:tc>
        <w:tc>
          <w:tcPr>
            <w:tcW w:w="1277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10.60</w:t>
            </w:r>
          </w:p>
        </w:tc>
        <w:tc>
          <w:tcPr>
            <w:tcW w:w="0" w:type="auto"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3" w:type="pct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2044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0.250</w:t>
            </w:r>
          </w:p>
        </w:tc>
        <w:tc>
          <w:tcPr>
            <w:tcW w:w="0" w:type="auto"/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0.261</w:t>
            </w:r>
          </w:p>
        </w:tc>
      </w:tr>
      <w:tr w:rsidR="00562F1F" w:rsidRPr="00562F1F" w:rsidTr="00457D4B"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Ovstedal</w:t>
            </w:r>
          </w:p>
        </w:tc>
        <w:tc>
          <w:tcPr>
            <w:tcW w:w="1277" w:type="pct"/>
            <w:tcBorders>
              <w:bottom w:val="single" w:sz="4" w:space="0" w:color="auto"/>
            </w:tcBorders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10.78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23" w:type="pct"/>
            <w:tcBorders>
              <w:bottom w:val="single" w:sz="4" w:space="0" w:color="auto"/>
            </w:tcBorders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2923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0.075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562F1F" w:rsidRPr="00562F1F" w:rsidRDefault="00562F1F" w:rsidP="009062AC">
            <w:pPr>
              <w:pStyle w:val="Compact"/>
              <w:spacing w:line="480" w:lineRule="auto"/>
              <w:jc w:val="right"/>
              <w:rPr>
                <w:rFonts w:ascii="Times New Roman" w:hAnsi="Times New Roman" w:cs="Times New Roman"/>
              </w:rPr>
            </w:pPr>
            <w:r w:rsidRPr="00562F1F">
              <w:rPr>
                <w:rFonts w:ascii="Times New Roman" w:hAnsi="Times New Roman" w:cs="Times New Roman"/>
              </w:rPr>
              <w:t>0.304</w:t>
            </w:r>
          </w:p>
        </w:tc>
      </w:tr>
    </w:tbl>
    <w:p w:rsidR="006709F5" w:rsidRPr="00562F1F" w:rsidRDefault="000D5BDD" w:rsidP="009062AC">
      <w:pPr>
        <w:pStyle w:val="FootnoteText"/>
        <w:spacing w:line="480" w:lineRule="auto"/>
        <w:rPr>
          <w:rStyle w:val="SubtleEmphasis"/>
          <w:rFonts w:ascii="Times New Roman" w:hAnsi="Times New Roman"/>
          <w:i w:val="0"/>
          <w:sz w:val="24"/>
          <w:szCs w:val="24"/>
        </w:rPr>
        <w:sectPr w:rsidR="006709F5" w:rsidRPr="00562F1F" w:rsidSect="00DA131C">
          <w:footerReference w:type="default" r:id="rId7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>
        <w:rPr>
          <w:rStyle w:val="SubtleEmphasis"/>
          <w:rFonts w:ascii="Times New Roman" w:hAnsi="Times New Roman"/>
          <w:i w:val="0"/>
          <w:sz w:val="24"/>
          <w:szCs w:val="24"/>
        </w:rPr>
        <w:t>Site-level s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>imulation parameters</w:t>
      </w:r>
      <w:r w:rsidR="00153932">
        <w:rPr>
          <w:rStyle w:val="SubtleEmphasis"/>
          <w:rFonts w:ascii="Times New Roman" w:hAnsi="Times New Roman"/>
          <w:i w:val="0"/>
          <w:sz w:val="24"/>
          <w:szCs w:val="24"/>
        </w:rPr>
        <w:t xml:space="preserve">, sorted by temperature level (ca. </w:t>
      </w:r>
      <w:r>
        <w:rPr>
          <w:rStyle w:val="SubtleEmphasis"/>
          <w:rFonts w:ascii="Times New Roman" w:hAnsi="Times New Roman"/>
          <w:i w:val="0"/>
          <w:sz w:val="24"/>
          <w:szCs w:val="24"/>
        </w:rPr>
        <w:t xml:space="preserve">6.0, </w:t>
      </w:r>
      <w:r w:rsidR="00153932">
        <w:rPr>
          <w:rStyle w:val="SubtleEmphasis"/>
          <w:rFonts w:ascii="Times New Roman" w:hAnsi="Times New Roman"/>
          <w:i w:val="0"/>
          <w:sz w:val="24"/>
          <w:szCs w:val="24"/>
        </w:rPr>
        <w:t xml:space="preserve">9.0, and </w:t>
      </w:r>
      <w:r>
        <w:rPr>
          <w:rStyle w:val="SubtleEmphasis"/>
          <w:rFonts w:ascii="Times New Roman" w:hAnsi="Times New Roman"/>
          <w:i w:val="0"/>
          <w:sz w:val="24"/>
          <w:szCs w:val="24"/>
        </w:rPr>
        <w:t>10.5</w:t>
      </w:r>
      <w:r w:rsidR="00153932">
        <w:rPr>
          <w:rStyle w:val="SubtleEmphasis"/>
          <w:rFonts w:ascii="Times New Roman" w:hAnsi="Times New Roman"/>
          <w:i w:val="0"/>
          <w:sz w:val="24"/>
          <w:szCs w:val="24"/>
        </w:rPr>
        <w:t xml:space="preserve"> C°) then precipitation level (ca. </w:t>
      </w:r>
      <w:r>
        <w:rPr>
          <w:rStyle w:val="SubtleEmphasis"/>
          <w:rFonts w:ascii="Times New Roman" w:hAnsi="Times New Roman"/>
          <w:i w:val="0"/>
          <w:sz w:val="24"/>
          <w:szCs w:val="24"/>
        </w:rPr>
        <w:t xml:space="preserve">600, 1200, 1900, </w:t>
      </w:r>
      <w:r w:rsidR="00153932">
        <w:rPr>
          <w:rStyle w:val="SubtleEmphasis"/>
          <w:rFonts w:ascii="Times New Roman" w:hAnsi="Times New Roman"/>
          <w:i w:val="0"/>
          <w:sz w:val="24"/>
          <w:szCs w:val="24"/>
        </w:rPr>
        <w:t xml:space="preserve">and </w:t>
      </w:r>
      <w:r>
        <w:rPr>
          <w:rStyle w:val="SubtleEmphasis"/>
          <w:rFonts w:ascii="Times New Roman" w:hAnsi="Times New Roman"/>
          <w:i w:val="0"/>
          <w:sz w:val="24"/>
          <w:szCs w:val="24"/>
        </w:rPr>
        <w:t>2800</w:t>
      </w:r>
      <w:r w:rsidR="00153932">
        <w:rPr>
          <w:rStyle w:val="SubtleEmphasis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SubtleEmphasis"/>
          <w:rFonts w:ascii="Times New Roman" w:hAnsi="Times New Roman"/>
          <w:i w:val="0"/>
          <w:sz w:val="24"/>
          <w:szCs w:val="24"/>
        </w:rPr>
        <w:t>mm</w:t>
      </w:r>
      <w:r w:rsidR="00457D4B">
        <w:rPr>
          <w:rStyle w:val="SubtleEmphasis"/>
          <w:rFonts w:ascii="Times New Roman" w:hAnsi="Times New Roman"/>
          <w:i w:val="0"/>
          <w:sz w:val="24"/>
          <w:szCs w:val="24"/>
        </w:rPr>
        <w:t>/yr</w:t>
      </w:r>
      <w:r>
        <w:rPr>
          <w:rStyle w:val="SubtleEmphasis"/>
          <w:rFonts w:ascii="Times New Roman" w:hAnsi="Times New Roman"/>
          <w:i w:val="0"/>
          <w:sz w:val="24"/>
          <w:szCs w:val="24"/>
        </w:rPr>
        <w:t>)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 xml:space="preserve">. </w:t>
      </w:r>
      <w:r w:rsidR="00E173FF">
        <w:rPr>
          <w:rStyle w:val="SubtleEmphasis"/>
          <w:rFonts w:ascii="Times New Roman" w:hAnsi="Times New Roman"/>
          <w:i w:val="0"/>
          <w:sz w:val="24"/>
          <w:szCs w:val="24"/>
        </w:rPr>
        <w:t>Summer t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 xml:space="preserve">emperature </w:t>
      </w:r>
      <w:r w:rsidR="00E173FF">
        <w:rPr>
          <w:rStyle w:val="SubtleEmphasis"/>
          <w:rFonts w:ascii="Times New Roman" w:hAnsi="Times New Roman"/>
          <w:i w:val="0"/>
          <w:sz w:val="24"/>
          <w:szCs w:val="24"/>
        </w:rPr>
        <w:t>is</w:t>
      </w:r>
      <w:r>
        <w:rPr>
          <w:rStyle w:val="SubtleEmphasis"/>
          <w:rFonts w:ascii="Times New Roman" w:hAnsi="Times New Roman"/>
          <w:i w:val="0"/>
          <w:sz w:val="24"/>
          <w:szCs w:val="24"/>
        </w:rPr>
        <w:t xml:space="preserve"> the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 xml:space="preserve"> mean of </w:t>
      </w:r>
      <w:r>
        <w:rPr>
          <w:rStyle w:val="SubtleEmphasis"/>
          <w:rFonts w:ascii="Times New Roman" w:hAnsi="Times New Roman"/>
          <w:i w:val="0"/>
          <w:sz w:val="24"/>
          <w:szCs w:val="24"/>
        </w:rPr>
        <w:t xml:space="preserve">the 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>four warmest months. Replacement rate (</w:t>
      </w:r>
      <w:r w:rsidR="009A62BE" w:rsidRPr="00562F1F">
        <w:rPr>
          <w:rStyle w:val="SubtleEmphasis"/>
          <w:rFonts w:ascii="Times New Roman" w:hAnsi="Times New Roman"/>
          <w:sz w:val="24"/>
          <w:szCs w:val="24"/>
        </w:rPr>
        <w:t>d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>) was estimated based on observed changes in cover between years. Immigration rate (</w:t>
      </w:r>
      <w:r w:rsidR="009A62BE" w:rsidRPr="00562F1F">
        <w:rPr>
          <w:rStyle w:val="SubtleEmphasis"/>
          <w:rFonts w:ascii="Times New Roman" w:hAnsi="Times New Roman"/>
          <w:sz w:val="24"/>
          <w:szCs w:val="24"/>
        </w:rPr>
        <w:t>m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 xml:space="preserve">) was estimated using two methods: </w:t>
      </w:r>
      <w:r w:rsidR="009A62BE" w:rsidRPr="00562F1F">
        <w:rPr>
          <w:rStyle w:val="SubtleEmphasis"/>
          <w:rFonts w:ascii="Times New Roman" w:hAnsi="Times New Roman"/>
          <w:sz w:val="24"/>
          <w:szCs w:val="24"/>
        </w:rPr>
        <w:t>m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  <w:vertAlign w:val="subscript"/>
        </w:rPr>
        <w:t>fit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 xml:space="preserve"> was selected to maximize closeness of fit with observed rates of species-based change</w:t>
      </w:r>
      <w:r w:rsidR="000F3238">
        <w:rPr>
          <w:rStyle w:val="SubtleEmphasis"/>
          <w:rFonts w:ascii="Times New Roman" w:hAnsi="Times New Roman"/>
          <w:i w:val="0"/>
          <w:sz w:val="24"/>
          <w:szCs w:val="24"/>
        </w:rPr>
        <w:t xml:space="preserve"> (Appendix S1)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 xml:space="preserve">, and </w:t>
      </w:r>
      <w:r w:rsidR="009A62BE" w:rsidRPr="00562F1F">
        <w:rPr>
          <w:rStyle w:val="SubtleEmphasis"/>
          <w:rFonts w:ascii="Times New Roman" w:hAnsi="Times New Roman"/>
          <w:sz w:val="24"/>
          <w:szCs w:val="24"/>
        </w:rPr>
        <w:t>m</w:t>
      </w:r>
      <w:r w:rsidR="009A62BE" w:rsidRPr="00562F1F">
        <w:rPr>
          <w:rStyle w:val="SubtleEmphasis"/>
          <w:rFonts w:ascii="Times New Roman" w:hAnsi="Times New Roman"/>
          <w:sz w:val="24"/>
          <w:szCs w:val="24"/>
          <w:vertAlign w:val="subscript"/>
        </w:rPr>
        <w:t>bayes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 xml:space="preserve"> was derived using a Bayesian approach to estimating immigration in control turfs assuming they exhibited trait-neutral dynamics. </w:t>
      </w:r>
      <w:r w:rsidR="00E173FF">
        <w:rPr>
          <w:rStyle w:val="SubtleEmphasis"/>
          <w:rFonts w:ascii="Times New Roman" w:hAnsi="Times New Roman"/>
          <w:i w:val="0"/>
          <w:sz w:val="24"/>
          <w:szCs w:val="24"/>
        </w:rPr>
        <w:t>Parameter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 xml:space="preserve"> estimates are </w:t>
      </w:r>
      <w:r w:rsidR="000F3238">
        <w:rPr>
          <w:rStyle w:val="SubtleEmphasis"/>
          <w:rFonts w:ascii="Times New Roman" w:hAnsi="Times New Roman"/>
          <w:i w:val="0"/>
          <w:sz w:val="24"/>
          <w:szCs w:val="24"/>
        </w:rPr>
        <w:t xml:space="preserve">also 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>s</w:t>
      </w:r>
      <w:r w:rsidR="00E173FF">
        <w:rPr>
          <w:rStyle w:val="SubtleEmphasis"/>
          <w:rFonts w:ascii="Times New Roman" w:hAnsi="Times New Roman"/>
          <w:i w:val="0"/>
          <w:sz w:val="24"/>
          <w:szCs w:val="24"/>
        </w:rPr>
        <w:t>hown graphically in</w:t>
      </w:r>
      <w:r w:rsidR="000F3238">
        <w:rPr>
          <w:rStyle w:val="SubtleEmphasis"/>
          <w:rFonts w:ascii="Times New Roman" w:hAnsi="Times New Roman"/>
          <w:i w:val="0"/>
          <w:sz w:val="24"/>
          <w:szCs w:val="24"/>
        </w:rPr>
        <w:t xml:space="preserve"> the top right panel of Figure S</w:t>
      </w:r>
      <w:r w:rsidR="00E173FF">
        <w:rPr>
          <w:rStyle w:val="SubtleEmphasis"/>
          <w:rFonts w:ascii="Times New Roman" w:hAnsi="Times New Roman"/>
          <w:i w:val="0"/>
          <w:sz w:val="24"/>
          <w:szCs w:val="24"/>
        </w:rPr>
        <w:t>2</w:t>
      </w:r>
      <w:r w:rsidR="009A62BE" w:rsidRPr="00562F1F">
        <w:rPr>
          <w:rStyle w:val="SubtleEmphasis"/>
          <w:rFonts w:ascii="Times New Roman" w:hAnsi="Times New Roman"/>
          <w:i w:val="0"/>
          <w:sz w:val="24"/>
          <w:szCs w:val="24"/>
        </w:rPr>
        <w:t>.</w:t>
      </w:r>
    </w:p>
    <w:p w:rsidR="006709F5" w:rsidRDefault="006709F5" w:rsidP="009062AC">
      <w:pPr>
        <w:spacing w:line="480" w:lineRule="auto"/>
        <w:rPr>
          <w:rFonts w:eastAsia="Times New Roman" w:cs="Times New Roman"/>
          <w:b/>
          <w:szCs w:val="24"/>
        </w:rPr>
      </w:pPr>
    </w:p>
    <w:p w:rsidR="009A2BDB" w:rsidRDefault="005C0C4F" w:rsidP="009062AC">
      <w:pPr>
        <w:spacing w:line="480" w:lineRule="auto"/>
        <w:rPr>
          <w:rFonts w:eastAsia="Times New Roman" w:cs="Times New Roman"/>
          <w:szCs w:val="24"/>
        </w:rPr>
      </w:pPr>
      <w:bookmarkStart w:id="0" w:name="_GoBack"/>
      <w:bookmarkEnd w:id="0"/>
      <w:r>
        <w:rPr>
          <w:rFonts w:eastAsia="Times New Roman" w:cs="Times New Roman"/>
          <w:b/>
          <w:szCs w:val="24"/>
        </w:rPr>
        <w:t>Figure S</w:t>
      </w:r>
      <w:r w:rsidR="009A2BDB" w:rsidRPr="00562F1F">
        <w:rPr>
          <w:rFonts w:eastAsia="Times New Roman" w:cs="Times New Roman"/>
          <w:b/>
          <w:szCs w:val="24"/>
        </w:rPr>
        <w:t xml:space="preserve">1: </w:t>
      </w:r>
      <w:r w:rsidR="00E173FF" w:rsidRPr="00562F1F">
        <w:rPr>
          <w:rFonts w:cs="Times New Roman"/>
          <w:szCs w:val="24"/>
        </w:rPr>
        <w:t xml:space="preserve">Identical to Figure 3 but showing simulations </w:t>
      </w:r>
      <w:r w:rsidR="00E173FF">
        <w:rPr>
          <w:rFonts w:cs="Times New Roman"/>
          <w:szCs w:val="24"/>
        </w:rPr>
        <w:t>based on</w:t>
      </w:r>
      <w:r w:rsidR="00E173FF" w:rsidRPr="00562F1F">
        <w:rPr>
          <w:rFonts w:cs="Times New Roman"/>
          <w:szCs w:val="24"/>
        </w:rPr>
        <w:t xml:space="preserve"> the </w:t>
      </w:r>
      <w:r w:rsidR="00E173FF">
        <w:rPr>
          <w:rFonts w:cs="Times New Roman"/>
          <w:szCs w:val="24"/>
        </w:rPr>
        <w:t>maximum-rate</w:t>
      </w:r>
      <w:r w:rsidR="00E173FF" w:rsidRPr="00562F1F">
        <w:rPr>
          <w:rFonts w:cs="Times New Roman"/>
          <w:szCs w:val="24"/>
        </w:rPr>
        <w:t xml:space="preserve"> method of estimating </w:t>
      </w:r>
      <w:r w:rsidR="00E173FF">
        <w:rPr>
          <w:rFonts w:cs="Times New Roman"/>
          <w:szCs w:val="24"/>
        </w:rPr>
        <w:t>immigration rate</w:t>
      </w:r>
      <w:r w:rsidR="00E173FF" w:rsidRPr="00562F1F">
        <w:rPr>
          <w:rFonts w:cs="Times New Roman"/>
          <w:szCs w:val="24"/>
        </w:rPr>
        <w:t>. Specifically, the model was parameterized such that simulated community change aligned with observed community change in terms of species composition</w:t>
      </w:r>
      <w:r w:rsidR="000F3238">
        <w:rPr>
          <w:rFonts w:cs="Times New Roman"/>
          <w:szCs w:val="24"/>
        </w:rPr>
        <w:t xml:space="preserve"> (see Appendix S1)</w:t>
      </w:r>
      <w:r w:rsidR="00E173FF" w:rsidRPr="00562F1F">
        <w:rPr>
          <w:rFonts w:cs="Times New Roman"/>
          <w:szCs w:val="24"/>
        </w:rPr>
        <w:t>. Param</w:t>
      </w:r>
      <w:r>
        <w:rPr>
          <w:rFonts w:cs="Times New Roman"/>
          <w:szCs w:val="24"/>
        </w:rPr>
        <w:t>eter values are shown in Table S</w:t>
      </w:r>
      <w:r w:rsidR="00E173FF" w:rsidRPr="00562F1F">
        <w:rPr>
          <w:rFonts w:cs="Times New Roman"/>
          <w:szCs w:val="24"/>
        </w:rPr>
        <w:t>3.</w:t>
      </w:r>
      <w:r w:rsidR="00E173FF" w:rsidRPr="00562F1F">
        <w:rPr>
          <w:rFonts w:eastAsia="Times New Roman" w:cs="Times New Roman"/>
          <w:szCs w:val="24"/>
        </w:rPr>
        <w:t xml:space="preserve"> </w:t>
      </w:r>
    </w:p>
    <w:p w:rsidR="00E173FF" w:rsidRPr="00562F1F" w:rsidRDefault="00E173FF" w:rsidP="009062AC">
      <w:pPr>
        <w:spacing w:line="480" w:lineRule="auto"/>
        <w:rPr>
          <w:rFonts w:eastAsia="Times New Roman" w:cs="Times New Roman"/>
          <w:szCs w:val="24"/>
        </w:rPr>
      </w:pPr>
    </w:p>
    <w:p w:rsidR="00E173FF" w:rsidRPr="00562F1F" w:rsidRDefault="005C0C4F" w:rsidP="00E173FF">
      <w:pPr>
        <w:spacing w:line="480" w:lineRule="auto"/>
        <w:rPr>
          <w:rFonts w:eastAsia="Times New Roman" w:cs="Times New Roman"/>
          <w:szCs w:val="24"/>
        </w:rPr>
      </w:pPr>
      <w:r>
        <w:rPr>
          <w:rFonts w:cs="Times New Roman"/>
          <w:b/>
          <w:szCs w:val="24"/>
        </w:rPr>
        <w:t>Figure S</w:t>
      </w:r>
      <w:r w:rsidR="009A2BDB" w:rsidRPr="00562F1F">
        <w:rPr>
          <w:rFonts w:cs="Times New Roman"/>
          <w:b/>
          <w:szCs w:val="24"/>
        </w:rPr>
        <w:t>2</w:t>
      </w:r>
      <w:r w:rsidR="009A2BDB" w:rsidRPr="00562F1F">
        <w:rPr>
          <w:rFonts w:cs="Times New Roman"/>
          <w:szCs w:val="24"/>
        </w:rPr>
        <w:t xml:space="preserve">: </w:t>
      </w:r>
      <w:r w:rsidR="00E173FF" w:rsidRPr="00562F1F">
        <w:rPr>
          <w:rFonts w:eastAsia="Times New Roman" w:cs="Times New Roman"/>
          <w:szCs w:val="24"/>
        </w:rPr>
        <w:t>A contoured heat map showing the alignment of model simulations to field data in terms of species composition under a range of replacement rates (</w:t>
      </w:r>
      <w:r w:rsidR="00E173FF" w:rsidRPr="00562F1F">
        <w:rPr>
          <w:rFonts w:eastAsia="Times New Roman" w:cs="Times New Roman"/>
          <w:i/>
          <w:szCs w:val="24"/>
        </w:rPr>
        <w:t>d</w:t>
      </w:r>
      <w:r w:rsidR="00E173FF" w:rsidRPr="00562F1F">
        <w:rPr>
          <w:rFonts w:eastAsia="Times New Roman" w:cs="Times New Roman"/>
          <w:szCs w:val="24"/>
        </w:rPr>
        <w:t>) and immigration rates (</w:t>
      </w:r>
      <w:r w:rsidR="00E173FF" w:rsidRPr="00562F1F">
        <w:rPr>
          <w:rFonts w:eastAsia="Times New Roman" w:cs="Times New Roman"/>
          <w:i/>
          <w:szCs w:val="24"/>
        </w:rPr>
        <w:t>m</w:t>
      </w:r>
      <w:r w:rsidR="00E173FF" w:rsidRPr="00562F1F">
        <w:rPr>
          <w:rFonts w:eastAsia="Times New Roman" w:cs="Times New Roman"/>
          <w:szCs w:val="24"/>
        </w:rPr>
        <w:t>). The heat map depicts the mean difference (“Mean Deviation”) in Bray-Curtis dissimilarity of species-level composition between observed field data and 100 simulation reps for each combination of parameters. In the top right panel, circles show the combinations of site-level immigration and replacement rates used in null model simulations, as determined using the Bayesian (solid) and best-fit (hollow) methods of parameter.</w:t>
      </w:r>
    </w:p>
    <w:p w:rsidR="009A2BDB" w:rsidRPr="00562F1F" w:rsidRDefault="009A2BDB" w:rsidP="009062AC">
      <w:pPr>
        <w:spacing w:line="480" w:lineRule="auto"/>
        <w:rPr>
          <w:rFonts w:cs="Times New Roman"/>
          <w:szCs w:val="24"/>
        </w:rPr>
      </w:pPr>
    </w:p>
    <w:p w:rsidR="00240FF3" w:rsidRPr="00562F1F" w:rsidRDefault="00240FF3" w:rsidP="009062AC">
      <w:pPr>
        <w:spacing w:line="480" w:lineRule="auto"/>
        <w:rPr>
          <w:rFonts w:cs="Times New Roman"/>
          <w:szCs w:val="24"/>
        </w:rPr>
      </w:pPr>
    </w:p>
    <w:p w:rsidR="009062AC" w:rsidRDefault="005C0C4F" w:rsidP="009062AC">
      <w:pPr>
        <w:spacing w:line="480" w:lineRule="auto"/>
        <w:rPr>
          <w:rFonts w:cs="Times New Roman"/>
          <w:noProof/>
          <w:szCs w:val="24"/>
        </w:rPr>
      </w:pPr>
      <w:r>
        <w:rPr>
          <w:rFonts w:cs="Times New Roman"/>
          <w:szCs w:val="24"/>
        </w:rPr>
        <w:lastRenderedPageBreak/>
        <w:t>FIGURE S</w:t>
      </w:r>
      <w:r w:rsidR="009062AC">
        <w:rPr>
          <w:rFonts w:cs="Times New Roman"/>
          <w:szCs w:val="24"/>
        </w:rPr>
        <w:t>1</w:t>
      </w:r>
      <w:r w:rsidR="009062AC" w:rsidRPr="00562F1F">
        <w:rPr>
          <w:rFonts w:cs="Times New Roman"/>
          <w:noProof/>
          <w:szCs w:val="24"/>
        </w:rPr>
        <w:t xml:space="preserve"> </w:t>
      </w:r>
      <w:r w:rsidR="009A62BE" w:rsidRPr="00562F1F">
        <w:rPr>
          <w:rFonts w:cs="Times New Roman"/>
          <w:noProof/>
          <w:szCs w:val="24"/>
        </w:rPr>
        <w:drawing>
          <wp:inline distT="0" distB="0" distL="0" distR="0" wp14:anchorId="7D380808" wp14:editId="69991231">
            <wp:extent cx="5943600" cy="7691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2AC">
        <w:rPr>
          <w:rFonts w:cs="Times New Roman"/>
          <w:noProof/>
          <w:szCs w:val="24"/>
        </w:rPr>
        <w:br w:type="page"/>
      </w:r>
    </w:p>
    <w:p w:rsidR="009A62BE" w:rsidRPr="009062AC" w:rsidRDefault="005C0C4F" w:rsidP="009062AC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FIGURE S</w:t>
      </w:r>
      <w:r w:rsidR="009062AC">
        <w:rPr>
          <w:rFonts w:cs="Times New Roman"/>
          <w:szCs w:val="24"/>
        </w:rPr>
        <w:t>2</w:t>
      </w:r>
      <w:r w:rsidR="009062AC" w:rsidRPr="00562F1F">
        <w:rPr>
          <w:rFonts w:cs="Times New Roman"/>
          <w:noProof/>
          <w:szCs w:val="24"/>
        </w:rPr>
        <w:drawing>
          <wp:inline distT="0" distB="0" distL="0" distR="0" wp14:anchorId="1DE5C64F" wp14:editId="12F58F8E">
            <wp:extent cx="5943600" cy="76917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2BE" w:rsidRPr="009062AC" w:rsidSect="00DA131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546" w:rsidRDefault="006D2546" w:rsidP="00DA131C">
      <w:r>
        <w:separator/>
      </w:r>
    </w:p>
  </w:endnote>
  <w:endnote w:type="continuationSeparator" w:id="0">
    <w:p w:rsidR="006D2546" w:rsidRDefault="006D2546" w:rsidP="00DA1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33189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131C" w:rsidRDefault="00DA13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2B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A131C" w:rsidRDefault="00DA13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546" w:rsidRDefault="006D2546" w:rsidP="00DA131C">
      <w:r>
        <w:separator/>
      </w:r>
    </w:p>
  </w:footnote>
  <w:footnote w:type="continuationSeparator" w:id="0">
    <w:p w:rsidR="006D2546" w:rsidRDefault="006D2546" w:rsidP="00DA1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BE"/>
    <w:rsid w:val="000006A7"/>
    <w:rsid w:val="00006E08"/>
    <w:rsid w:val="00010DB4"/>
    <w:rsid w:val="00014C37"/>
    <w:rsid w:val="00016C71"/>
    <w:rsid w:val="000252DB"/>
    <w:rsid w:val="000262E1"/>
    <w:rsid w:val="00027E88"/>
    <w:rsid w:val="000325FA"/>
    <w:rsid w:val="00035FE1"/>
    <w:rsid w:val="0004159C"/>
    <w:rsid w:val="000429B6"/>
    <w:rsid w:val="00043B6D"/>
    <w:rsid w:val="00046179"/>
    <w:rsid w:val="00046BD3"/>
    <w:rsid w:val="0006403D"/>
    <w:rsid w:val="000640A9"/>
    <w:rsid w:val="00070035"/>
    <w:rsid w:val="000759FF"/>
    <w:rsid w:val="000832E8"/>
    <w:rsid w:val="00083641"/>
    <w:rsid w:val="00084D5B"/>
    <w:rsid w:val="00085862"/>
    <w:rsid w:val="00091234"/>
    <w:rsid w:val="000950CD"/>
    <w:rsid w:val="000A0345"/>
    <w:rsid w:val="000A2588"/>
    <w:rsid w:val="000A6E58"/>
    <w:rsid w:val="000B0CCE"/>
    <w:rsid w:val="000B79F1"/>
    <w:rsid w:val="000D5BDD"/>
    <w:rsid w:val="000E3C93"/>
    <w:rsid w:val="000E6171"/>
    <w:rsid w:val="000E6427"/>
    <w:rsid w:val="000F1F0D"/>
    <w:rsid w:val="000F3238"/>
    <w:rsid w:val="000F5512"/>
    <w:rsid w:val="000F698A"/>
    <w:rsid w:val="00102BFA"/>
    <w:rsid w:val="001101C3"/>
    <w:rsid w:val="00113F57"/>
    <w:rsid w:val="00116CB4"/>
    <w:rsid w:val="00130E72"/>
    <w:rsid w:val="00136589"/>
    <w:rsid w:val="00143A4B"/>
    <w:rsid w:val="00151419"/>
    <w:rsid w:val="00152B7F"/>
    <w:rsid w:val="00152F4D"/>
    <w:rsid w:val="00153932"/>
    <w:rsid w:val="001552EE"/>
    <w:rsid w:val="0016022E"/>
    <w:rsid w:val="00163DF9"/>
    <w:rsid w:val="00165F97"/>
    <w:rsid w:val="00173909"/>
    <w:rsid w:val="00175F26"/>
    <w:rsid w:val="001810E3"/>
    <w:rsid w:val="00191CE3"/>
    <w:rsid w:val="001943DF"/>
    <w:rsid w:val="001A01C5"/>
    <w:rsid w:val="001A1134"/>
    <w:rsid w:val="001B1F27"/>
    <w:rsid w:val="001C5525"/>
    <w:rsid w:val="001C5549"/>
    <w:rsid w:val="001F0B7C"/>
    <w:rsid w:val="001F53DA"/>
    <w:rsid w:val="0020297C"/>
    <w:rsid w:val="00204C6B"/>
    <w:rsid w:val="00206647"/>
    <w:rsid w:val="00216DBE"/>
    <w:rsid w:val="002213DD"/>
    <w:rsid w:val="00221585"/>
    <w:rsid w:val="00222485"/>
    <w:rsid w:val="00231EE5"/>
    <w:rsid w:val="0023496A"/>
    <w:rsid w:val="00240FF3"/>
    <w:rsid w:val="00243E68"/>
    <w:rsid w:val="00243FD7"/>
    <w:rsid w:val="00245A3C"/>
    <w:rsid w:val="00252B40"/>
    <w:rsid w:val="00255C6E"/>
    <w:rsid w:val="00261AA3"/>
    <w:rsid w:val="00263A19"/>
    <w:rsid w:val="00264395"/>
    <w:rsid w:val="00264CD3"/>
    <w:rsid w:val="002652EF"/>
    <w:rsid w:val="00266F5E"/>
    <w:rsid w:val="00271D03"/>
    <w:rsid w:val="002744B1"/>
    <w:rsid w:val="00276CA4"/>
    <w:rsid w:val="0029216A"/>
    <w:rsid w:val="002947FB"/>
    <w:rsid w:val="002A1DB8"/>
    <w:rsid w:val="002A29C1"/>
    <w:rsid w:val="002A42F6"/>
    <w:rsid w:val="002B2170"/>
    <w:rsid w:val="002B2D4C"/>
    <w:rsid w:val="002D0E66"/>
    <w:rsid w:val="002D0E8E"/>
    <w:rsid w:val="002D13A9"/>
    <w:rsid w:val="002D3C52"/>
    <w:rsid w:val="002E3081"/>
    <w:rsid w:val="002E6A91"/>
    <w:rsid w:val="002F1D86"/>
    <w:rsid w:val="002F43E8"/>
    <w:rsid w:val="002F7534"/>
    <w:rsid w:val="00301AE6"/>
    <w:rsid w:val="0030596A"/>
    <w:rsid w:val="00313694"/>
    <w:rsid w:val="00316D55"/>
    <w:rsid w:val="003173EA"/>
    <w:rsid w:val="00321ACE"/>
    <w:rsid w:val="003236E0"/>
    <w:rsid w:val="00325263"/>
    <w:rsid w:val="00334C99"/>
    <w:rsid w:val="00335C9E"/>
    <w:rsid w:val="00342445"/>
    <w:rsid w:val="00344412"/>
    <w:rsid w:val="00366706"/>
    <w:rsid w:val="003726A3"/>
    <w:rsid w:val="00372775"/>
    <w:rsid w:val="0037435E"/>
    <w:rsid w:val="00375946"/>
    <w:rsid w:val="00377110"/>
    <w:rsid w:val="00377FC2"/>
    <w:rsid w:val="0038249E"/>
    <w:rsid w:val="003956F6"/>
    <w:rsid w:val="003967CE"/>
    <w:rsid w:val="003B41C8"/>
    <w:rsid w:val="003B6E0A"/>
    <w:rsid w:val="003B732D"/>
    <w:rsid w:val="003B7ADC"/>
    <w:rsid w:val="003C4837"/>
    <w:rsid w:val="003C502C"/>
    <w:rsid w:val="003C5D76"/>
    <w:rsid w:val="003D3D0C"/>
    <w:rsid w:val="003D52F8"/>
    <w:rsid w:val="003E159D"/>
    <w:rsid w:val="003E1A40"/>
    <w:rsid w:val="003E24A3"/>
    <w:rsid w:val="003F23CA"/>
    <w:rsid w:val="00403622"/>
    <w:rsid w:val="00405C02"/>
    <w:rsid w:val="00410C5D"/>
    <w:rsid w:val="00412CFC"/>
    <w:rsid w:val="004134BB"/>
    <w:rsid w:val="00415443"/>
    <w:rsid w:val="00417F2C"/>
    <w:rsid w:val="0042590A"/>
    <w:rsid w:val="004342A6"/>
    <w:rsid w:val="00435B9F"/>
    <w:rsid w:val="00436DAF"/>
    <w:rsid w:val="00444A42"/>
    <w:rsid w:val="00444AA0"/>
    <w:rsid w:val="00447BBA"/>
    <w:rsid w:val="004550A4"/>
    <w:rsid w:val="00455795"/>
    <w:rsid w:val="00457D4B"/>
    <w:rsid w:val="004656B9"/>
    <w:rsid w:val="004706C5"/>
    <w:rsid w:val="00493E89"/>
    <w:rsid w:val="0049556C"/>
    <w:rsid w:val="00495892"/>
    <w:rsid w:val="00495CA1"/>
    <w:rsid w:val="0049619A"/>
    <w:rsid w:val="00496665"/>
    <w:rsid w:val="004A5EA0"/>
    <w:rsid w:val="004A7579"/>
    <w:rsid w:val="004B1324"/>
    <w:rsid w:val="004B2C5D"/>
    <w:rsid w:val="004B4D10"/>
    <w:rsid w:val="004B5176"/>
    <w:rsid w:val="004B6291"/>
    <w:rsid w:val="004B674F"/>
    <w:rsid w:val="004C0C87"/>
    <w:rsid w:val="004C1E2C"/>
    <w:rsid w:val="004C63CF"/>
    <w:rsid w:val="004D67D4"/>
    <w:rsid w:val="004D740C"/>
    <w:rsid w:val="004E0468"/>
    <w:rsid w:val="004E62E2"/>
    <w:rsid w:val="004E78CF"/>
    <w:rsid w:val="004F033F"/>
    <w:rsid w:val="005119FB"/>
    <w:rsid w:val="0051583A"/>
    <w:rsid w:val="00517C94"/>
    <w:rsid w:val="00520885"/>
    <w:rsid w:val="00526617"/>
    <w:rsid w:val="00532E6C"/>
    <w:rsid w:val="00535977"/>
    <w:rsid w:val="00540C1D"/>
    <w:rsid w:val="0054228D"/>
    <w:rsid w:val="00542D45"/>
    <w:rsid w:val="00543025"/>
    <w:rsid w:val="00543287"/>
    <w:rsid w:val="00546313"/>
    <w:rsid w:val="00546B73"/>
    <w:rsid w:val="0055115F"/>
    <w:rsid w:val="005567EC"/>
    <w:rsid w:val="00561360"/>
    <w:rsid w:val="00562F1F"/>
    <w:rsid w:val="00573B85"/>
    <w:rsid w:val="005861EF"/>
    <w:rsid w:val="00593F85"/>
    <w:rsid w:val="005977EC"/>
    <w:rsid w:val="005A08A2"/>
    <w:rsid w:val="005A1D2F"/>
    <w:rsid w:val="005A2631"/>
    <w:rsid w:val="005A3179"/>
    <w:rsid w:val="005B1E32"/>
    <w:rsid w:val="005B25CE"/>
    <w:rsid w:val="005B489A"/>
    <w:rsid w:val="005C0C4F"/>
    <w:rsid w:val="005D107D"/>
    <w:rsid w:val="005D20BF"/>
    <w:rsid w:val="005D5A3F"/>
    <w:rsid w:val="005D6F25"/>
    <w:rsid w:val="005D706B"/>
    <w:rsid w:val="005F01AD"/>
    <w:rsid w:val="005F04D0"/>
    <w:rsid w:val="005F09F2"/>
    <w:rsid w:val="005F36D9"/>
    <w:rsid w:val="00605F42"/>
    <w:rsid w:val="00611C20"/>
    <w:rsid w:val="00615C5D"/>
    <w:rsid w:val="00617B3A"/>
    <w:rsid w:val="00621482"/>
    <w:rsid w:val="0062151B"/>
    <w:rsid w:val="0063446F"/>
    <w:rsid w:val="006364AA"/>
    <w:rsid w:val="006413CF"/>
    <w:rsid w:val="00644BE1"/>
    <w:rsid w:val="0064626B"/>
    <w:rsid w:val="006465B8"/>
    <w:rsid w:val="00651A09"/>
    <w:rsid w:val="00652F88"/>
    <w:rsid w:val="00655907"/>
    <w:rsid w:val="00656744"/>
    <w:rsid w:val="00661C2F"/>
    <w:rsid w:val="006625C2"/>
    <w:rsid w:val="006649C8"/>
    <w:rsid w:val="00666DC0"/>
    <w:rsid w:val="006709F5"/>
    <w:rsid w:val="0067541B"/>
    <w:rsid w:val="00675D11"/>
    <w:rsid w:val="00676E6B"/>
    <w:rsid w:val="00680BF2"/>
    <w:rsid w:val="00683FE7"/>
    <w:rsid w:val="00686C3D"/>
    <w:rsid w:val="00687447"/>
    <w:rsid w:val="0069376E"/>
    <w:rsid w:val="006A3793"/>
    <w:rsid w:val="006A5A22"/>
    <w:rsid w:val="006A6144"/>
    <w:rsid w:val="006D1B25"/>
    <w:rsid w:val="006D2546"/>
    <w:rsid w:val="006E60D3"/>
    <w:rsid w:val="006E6EEA"/>
    <w:rsid w:val="006E7271"/>
    <w:rsid w:val="006F0455"/>
    <w:rsid w:val="006F4155"/>
    <w:rsid w:val="006F57C1"/>
    <w:rsid w:val="006F7D2A"/>
    <w:rsid w:val="007040A4"/>
    <w:rsid w:val="00706144"/>
    <w:rsid w:val="007069CC"/>
    <w:rsid w:val="00706B18"/>
    <w:rsid w:val="00707236"/>
    <w:rsid w:val="00707BE2"/>
    <w:rsid w:val="00721CFB"/>
    <w:rsid w:val="0072523B"/>
    <w:rsid w:val="00725646"/>
    <w:rsid w:val="007262FF"/>
    <w:rsid w:val="007268FB"/>
    <w:rsid w:val="00726E16"/>
    <w:rsid w:val="007272F1"/>
    <w:rsid w:val="00731409"/>
    <w:rsid w:val="00736819"/>
    <w:rsid w:val="00743BE7"/>
    <w:rsid w:val="007458F2"/>
    <w:rsid w:val="0074607C"/>
    <w:rsid w:val="007538CC"/>
    <w:rsid w:val="00754059"/>
    <w:rsid w:val="007567E1"/>
    <w:rsid w:val="007612B2"/>
    <w:rsid w:val="00764F97"/>
    <w:rsid w:val="007704BD"/>
    <w:rsid w:val="00775431"/>
    <w:rsid w:val="00775A1F"/>
    <w:rsid w:val="0077614A"/>
    <w:rsid w:val="00780EAB"/>
    <w:rsid w:val="00792459"/>
    <w:rsid w:val="0079385A"/>
    <w:rsid w:val="00793C9D"/>
    <w:rsid w:val="007A667B"/>
    <w:rsid w:val="007A7C84"/>
    <w:rsid w:val="007B0962"/>
    <w:rsid w:val="007B09A2"/>
    <w:rsid w:val="007E4366"/>
    <w:rsid w:val="007E64DA"/>
    <w:rsid w:val="007F1280"/>
    <w:rsid w:val="007F3C11"/>
    <w:rsid w:val="00802F2F"/>
    <w:rsid w:val="00804645"/>
    <w:rsid w:val="00807886"/>
    <w:rsid w:val="00811921"/>
    <w:rsid w:val="00816D2C"/>
    <w:rsid w:val="0082350B"/>
    <w:rsid w:val="008346CB"/>
    <w:rsid w:val="00835C72"/>
    <w:rsid w:val="00837723"/>
    <w:rsid w:val="00860AFB"/>
    <w:rsid w:val="008648C3"/>
    <w:rsid w:val="008658DB"/>
    <w:rsid w:val="00867BDA"/>
    <w:rsid w:val="00874E29"/>
    <w:rsid w:val="00875406"/>
    <w:rsid w:val="008817C3"/>
    <w:rsid w:val="00885220"/>
    <w:rsid w:val="0088718D"/>
    <w:rsid w:val="008919C8"/>
    <w:rsid w:val="00891CEE"/>
    <w:rsid w:val="00896588"/>
    <w:rsid w:val="008A09C5"/>
    <w:rsid w:val="008A47CD"/>
    <w:rsid w:val="008B3B4C"/>
    <w:rsid w:val="008C5761"/>
    <w:rsid w:val="008C5AB6"/>
    <w:rsid w:val="008C62D9"/>
    <w:rsid w:val="008C6B23"/>
    <w:rsid w:val="008C7CA6"/>
    <w:rsid w:val="008D1192"/>
    <w:rsid w:val="008D23B8"/>
    <w:rsid w:val="008F38A7"/>
    <w:rsid w:val="008F5DAB"/>
    <w:rsid w:val="009062AC"/>
    <w:rsid w:val="00906884"/>
    <w:rsid w:val="009112C0"/>
    <w:rsid w:val="0091203E"/>
    <w:rsid w:val="009149E5"/>
    <w:rsid w:val="00921EBB"/>
    <w:rsid w:val="00923145"/>
    <w:rsid w:val="00924AB5"/>
    <w:rsid w:val="00924C4A"/>
    <w:rsid w:val="00925201"/>
    <w:rsid w:val="0093075F"/>
    <w:rsid w:val="0093745C"/>
    <w:rsid w:val="00941AC7"/>
    <w:rsid w:val="00944BA6"/>
    <w:rsid w:val="00956A47"/>
    <w:rsid w:val="00963464"/>
    <w:rsid w:val="0096463C"/>
    <w:rsid w:val="009654AB"/>
    <w:rsid w:val="009658E1"/>
    <w:rsid w:val="00966851"/>
    <w:rsid w:val="009716F0"/>
    <w:rsid w:val="00972356"/>
    <w:rsid w:val="00975E2B"/>
    <w:rsid w:val="00976440"/>
    <w:rsid w:val="009817F2"/>
    <w:rsid w:val="0098567B"/>
    <w:rsid w:val="0098644D"/>
    <w:rsid w:val="009914D3"/>
    <w:rsid w:val="00992B2B"/>
    <w:rsid w:val="0099640D"/>
    <w:rsid w:val="009970F2"/>
    <w:rsid w:val="009A04A7"/>
    <w:rsid w:val="009A23CB"/>
    <w:rsid w:val="009A2BDB"/>
    <w:rsid w:val="009A62BE"/>
    <w:rsid w:val="009A79EC"/>
    <w:rsid w:val="009B2F77"/>
    <w:rsid w:val="009B4882"/>
    <w:rsid w:val="009B494F"/>
    <w:rsid w:val="009C0EF4"/>
    <w:rsid w:val="009C0F95"/>
    <w:rsid w:val="009C742D"/>
    <w:rsid w:val="009D024B"/>
    <w:rsid w:val="009E1EE6"/>
    <w:rsid w:val="009F0B59"/>
    <w:rsid w:val="00A06569"/>
    <w:rsid w:val="00A165CD"/>
    <w:rsid w:val="00A17328"/>
    <w:rsid w:val="00A2375C"/>
    <w:rsid w:val="00A24814"/>
    <w:rsid w:val="00A267DB"/>
    <w:rsid w:val="00A350B1"/>
    <w:rsid w:val="00A3578D"/>
    <w:rsid w:val="00A376C8"/>
    <w:rsid w:val="00A40A43"/>
    <w:rsid w:val="00A60843"/>
    <w:rsid w:val="00A80393"/>
    <w:rsid w:val="00A90501"/>
    <w:rsid w:val="00A92998"/>
    <w:rsid w:val="00A968D9"/>
    <w:rsid w:val="00AA2F4A"/>
    <w:rsid w:val="00AA3EE9"/>
    <w:rsid w:val="00AA4079"/>
    <w:rsid w:val="00AA5385"/>
    <w:rsid w:val="00AA6515"/>
    <w:rsid w:val="00AB0250"/>
    <w:rsid w:val="00AB531B"/>
    <w:rsid w:val="00AB658C"/>
    <w:rsid w:val="00AB6AEA"/>
    <w:rsid w:val="00AC10A0"/>
    <w:rsid w:val="00AC3EEE"/>
    <w:rsid w:val="00AD2D4A"/>
    <w:rsid w:val="00AE16DA"/>
    <w:rsid w:val="00AE4B94"/>
    <w:rsid w:val="00AE6DC9"/>
    <w:rsid w:val="00AE7416"/>
    <w:rsid w:val="00AE7F9F"/>
    <w:rsid w:val="00B0029D"/>
    <w:rsid w:val="00B2457D"/>
    <w:rsid w:val="00B373D2"/>
    <w:rsid w:val="00B461DC"/>
    <w:rsid w:val="00B52FC2"/>
    <w:rsid w:val="00B55CDD"/>
    <w:rsid w:val="00B63C0E"/>
    <w:rsid w:val="00B66300"/>
    <w:rsid w:val="00B66AAD"/>
    <w:rsid w:val="00B71B03"/>
    <w:rsid w:val="00B71BAC"/>
    <w:rsid w:val="00B77042"/>
    <w:rsid w:val="00B773A8"/>
    <w:rsid w:val="00B82777"/>
    <w:rsid w:val="00B82D24"/>
    <w:rsid w:val="00B84730"/>
    <w:rsid w:val="00BB2D23"/>
    <w:rsid w:val="00BB78D1"/>
    <w:rsid w:val="00BC07E2"/>
    <w:rsid w:val="00BC20DF"/>
    <w:rsid w:val="00BD1480"/>
    <w:rsid w:val="00BD15C5"/>
    <w:rsid w:val="00BE2734"/>
    <w:rsid w:val="00BE4279"/>
    <w:rsid w:val="00BE760A"/>
    <w:rsid w:val="00BF236D"/>
    <w:rsid w:val="00BF7562"/>
    <w:rsid w:val="00C07DAE"/>
    <w:rsid w:val="00C1383E"/>
    <w:rsid w:val="00C149C2"/>
    <w:rsid w:val="00C234B8"/>
    <w:rsid w:val="00C23C4A"/>
    <w:rsid w:val="00C2733D"/>
    <w:rsid w:val="00C301B8"/>
    <w:rsid w:val="00C333DD"/>
    <w:rsid w:val="00C342D2"/>
    <w:rsid w:val="00C40418"/>
    <w:rsid w:val="00C47B67"/>
    <w:rsid w:val="00C5656D"/>
    <w:rsid w:val="00C71672"/>
    <w:rsid w:val="00C72CFB"/>
    <w:rsid w:val="00C857E2"/>
    <w:rsid w:val="00C93F31"/>
    <w:rsid w:val="00C96551"/>
    <w:rsid w:val="00CB1095"/>
    <w:rsid w:val="00CB2CDC"/>
    <w:rsid w:val="00CD5CFA"/>
    <w:rsid w:val="00CD6BEA"/>
    <w:rsid w:val="00CE0BE8"/>
    <w:rsid w:val="00CE1580"/>
    <w:rsid w:val="00CE6456"/>
    <w:rsid w:val="00CE7C69"/>
    <w:rsid w:val="00CF30A5"/>
    <w:rsid w:val="00CF4B67"/>
    <w:rsid w:val="00CF4BEA"/>
    <w:rsid w:val="00CF6DAA"/>
    <w:rsid w:val="00D03B29"/>
    <w:rsid w:val="00D042F8"/>
    <w:rsid w:val="00D0523D"/>
    <w:rsid w:val="00D1774E"/>
    <w:rsid w:val="00D24637"/>
    <w:rsid w:val="00D24C6C"/>
    <w:rsid w:val="00D24E52"/>
    <w:rsid w:val="00D26185"/>
    <w:rsid w:val="00D30AA7"/>
    <w:rsid w:val="00D374C8"/>
    <w:rsid w:val="00D461D9"/>
    <w:rsid w:val="00D506FC"/>
    <w:rsid w:val="00D5111F"/>
    <w:rsid w:val="00D57614"/>
    <w:rsid w:val="00D57DB6"/>
    <w:rsid w:val="00D62071"/>
    <w:rsid w:val="00D64724"/>
    <w:rsid w:val="00D77BE1"/>
    <w:rsid w:val="00D83989"/>
    <w:rsid w:val="00D863AD"/>
    <w:rsid w:val="00D91947"/>
    <w:rsid w:val="00D935DE"/>
    <w:rsid w:val="00D963FF"/>
    <w:rsid w:val="00D97FF6"/>
    <w:rsid w:val="00DA131C"/>
    <w:rsid w:val="00DA26BC"/>
    <w:rsid w:val="00DB4F33"/>
    <w:rsid w:val="00DB611D"/>
    <w:rsid w:val="00DC2B6E"/>
    <w:rsid w:val="00DD0402"/>
    <w:rsid w:val="00DD4489"/>
    <w:rsid w:val="00DD558A"/>
    <w:rsid w:val="00DE5205"/>
    <w:rsid w:val="00DE6E36"/>
    <w:rsid w:val="00DF07F2"/>
    <w:rsid w:val="00DF5CC8"/>
    <w:rsid w:val="00DF6055"/>
    <w:rsid w:val="00E0009D"/>
    <w:rsid w:val="00E02ED8"/>
    <w:rsid w:val="00E0549D"/>
    <w:rsid w:val="00E10039"/>
    <w:rsid w:val="00E1019D"/>
    <w:rsid w:val="00E12910"/>
    <w:rsid w:val="00E14DF7"/>
    <w:rsid w:val="00E1654C"/>
    <w:rsid w:val="00E173FF"/>
    <w:rsid w:val="00E249B1"/>
    <w:rsid w:val="00E26F39"/>
    <w:rsid w:val="00E3333C"/>
    <w:rsid w:val="00E33445"/>
    <w:rsid w:val="00E36741"/>
    <w:rsid w:val="00E42DEF"/>
    <w:rsid w:val="00E4455E"/>
    <w:rsid w:val="00E4648C"/>
    <w:rsid w:val="00E46AEA"/>
    <w:rsid w:val="00E52CEA"/>
    <w:rsid w:val="00E564A9"/>
    <w:rsid w:val="00E61F63"/>
    <w:rsid w:val="00E6226E"/>
    <w:rsid w:val="00E628EA"/>
    <w:rsid w:val="00E70E2B"/>
    <w:rsid w:val="00E71EA0"/>
    <w:rsid w:val="00E953EB"/>
    <w:rsid w:val="00EA0923"/>
    <w:rsid w:val="00EA329C"/>
    <w:rsid w:val="00EB37E8"/>
    <w:rsid w:val="00EB5063"/>
    <w:rsid w:val="00EB665A"/>
    <w:rsid w:val="00EC359C"/>
    <w:rsid w:val="00EC3E24"/>
    <w:rsid w:val="00ED33B7"/>
    <w:rsid w:val="00EE586F"/>
    <w:rsid w:val="00EE76EC"/>
    <w:rsid w:val="00EF3084"/>
    <w:rsid w:val="00EF3BBF"/>
    <w:rsid w:val="00EF64A4"/>
    <w:rsid w:val="00F1001C"/>
    <w:rsid w:val="00F11056"/>
    <w:rsid w:val="00F1464B"/>
    <w:rsid w:val="00F22D96"/>
    <w:rsid w:val="00F31F4E"/>
    <w:rsid w:val="00F3213C"/>
    <w:rsid w:val="00F4157F"/>
    <w:rsid w:val="00F4237C"/>
    <w:rsid w:val="00F45422"/>
    <w:rsid w:val="00F510F3"/>
    <w:rsid w:val="00F51808"/>
    <w:rsid w:val="00F63A8B"/>
    <w:rsid w:val="00F661FD"/>
    <w:rsid w:val="00F71482"/>
    <w:rsid w:val="00F72051"/>
    <w:rsid w:val="00F721AB"/>
    <w:rsid w:val="00F7359D"/>
    <w:rsid w:val="00F920ED"/>
    <w:rsid w:val="00F94269"/>
    <w:rsid w:val="00F95966"/>
    <w:rsid w:val="00F9693C"/>
    <w:rsid w:val="00F974A7"/>
    <w:rsid w:val="00FA4ABE"/>
    <w:rsid w:val="00FB1597"/>
    <w:rsid w:val="00FD02BA"/>
    <w:rsid w:val="00FD21DA"/>
    <w:rsid w:val="00FD3255"/>
    <w:rsid w:val="00FD3B4D"/>
    <w:rsid w:val="00FE4D9B"/>
    <w:rsid w:val="00FE6B1E"/>
    <w:rsid w:val="00FF1F6C"/>
    <w:rsid w:val="00FF2855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B3E5C-3AF8-47F0-8E88-F5B37F4F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2B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2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6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62BE"/>
    <w:pPr>
      <w:keepNext/>
      <w:keepLines/>
      <w:spacing w:line="480" w:lineRule="auto"/>
      <w:outlineLvl w:val="2"/>
    </w:pPr>
    <w:rPr>
      <w:rFonts w:eastAsiaTheme="majorEastAsi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62BE"/>
    <w:rPr>
      <w:rFonts w:ascii="Times New Roman" w:eastAsiaTheme="majorEastAsia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9A62BE"/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62BE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A62BE"/>
    <w:rPr>
      <w:i/>
      <w:iCs/>
    </w:rPr>
  </w:style>
  <w:style w:type="paragraph" w:customStyle="1" w:styleId="Compact">
    <w:name w:val="Compact"/>
    <w:basedOn w:val="BodyText"/>
    <w:qFormat/>
    <w:rsid w:val="009A62BE"/>
    <w:pPr>
      <w:spacing w:before="36" w:after="36"/>
    </w:pPr>
    <w:rPr>
      <w:rFonts w:asciiTheme="minorHAnsi" w:hAnsiTheme="minorHAnsi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A62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62BE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6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6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B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D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3C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3C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3C52"/>
    <w:rPr>
      <w:rFonts w:ascii="Times New Roman" w:hAnsi="Times New Roman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DA131C"/>
  </w:style>
  <w:style w:type="paragraph" w:styleId="Header">
    <w:name w:val="header"/>
    <w:basedOn w:val="Normal"/>
    <w:link w:val="HeaderChar"/>
    <w:uiPriority w:val="99"/>
    <w:unhideWhenUsed/>
    <w:rsid w:val="00DA13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31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A13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31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D171-6A2D-4B51-80D8-57C8E8B6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Guittar</dc:creator>
  <cp:keywords/>
  <dc:description/>
  <cp:lastModifiedBy>John Guittar</cp:lastModifiedBy>
  <cp:revision>5</cp:revision>
  <dcterms:created xsi:type="dcterms:W3CDTF">2016-01-15T23:11:00Z</dcterms:created>
  <dcterms:modified xsi:type="dcterms:W3CDTF">2016-01-22T19:25:00Z</dcterms:modified>
</cp:coreProperties>
</file>