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do ClienteValor da Compra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GuilhermeR$:204.67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AntonioR$:124.56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CiclanoR$:5321.38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AnaR$:6213.88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JoãoR$:423.00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JoanaR$:423.50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NeneR$:524.96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TakedaR$:626.95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OdaR$:743.74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AshR$:984.25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FulanoR$:790.78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AdairR$:1345.65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PedroR$:2455.75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MariaR$:5523.38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EsmeraldaR$:2555.32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