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1.png" ContentType="image/png"/>
  <Override PartName="/word/media/rId26.png" ContentType="image/png"/>
  <Override PartName="/word/media/rId25.png" ContentType="image/png"/>
  <Override PartName="/word/media/rId29.png" ContentType="image/png"/>
  <Override PartName="/word/media/rId30.png" ContentType="image/png"/>
  <Override PartName="/word/media/rId28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Nick</w:t>
      </w:r>
    </w:p>
    <w:p>
      <w:pPr>
        <w:pStyle w:val="Heading1"/>
      </w:pPr>
      <w:bookmarkStart w:id="21" w:name="results"/>
      <w:bookmarkEnd w:id="21"/>
      <w:r>
        <w:t xml:space="preserve">Results</w:t>
      </w:r>
    </w:p>
    <w:p>
      <w:pPr>
        <w:pStyle w:val="Heading2"/>
      </w:pPr>
      <w:bookmarkStart w:id="22" w:name="disruption-of-food-webs"/>
      <w:bookmarkEnd w:id="22"/>
      <w:r>
        <w:t xml:space="preserve">Disruption of Food Webs</w:t>
      </w:r>
    </w:p>
    <w:p>
      <w:pPr>
        <w:pStyle w:val="FirstParagraph"/>
      </w:pPr>
      <w:r>
        <w:t xml:space="preserve">Averaging across all 100 webs, we observed a decrease in overall persistence with increasing fractions of consumers as parasites (figure [fig:perAllSplit]). We also observed an overall decrease in average biomass with increasing fractions of parasitism (figure [fig:totalBioSplit]). This is partly due to the much lower persistence of parasites compared to the overall persistence in the foodweb (figure [fig:perParaSplit]) and the persistence of free-living consumers (figure [fig:perFreeSplit]).</w:t>
      </w:r>
      <w:r>
        <w:t xml:space="preserve"> </w:t>
      </w:r>
      <w:r>
        <w:t xml:space="preserve">Thus, parasites negatively impacted both the number of consumer species and the total biomass of those species.</w:t>
      </w:r>
      <w:r>
        <w:t xml:space="preserve"> </w:t>
      </w:r>
      <w:r>
        <w:t xml:space="preserve">Basal species almost never went extinct (never in webs with free-liver consumer-resource body size ratio of 10, and in fewer than 5% of simulations with that ratio at 100) and on average maintained a constant level of biomass across different levels of parasitism.</w:t>
      </w:r>
      <w:r>
        <w:t xml:space="preserve"> </w:t>
      </w:r>
      <w:r>
        <w:t xml:space="preserve">This suggests that the final, stable (in terms of species extinction) web configurations for all models require a relatively fixed quantity of basal biomass and could imply bottom-up control of food webs.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Somewhat surprisingly, inflicting concomittant losses on the parasites had little impact on the average parasitic persistence (figures [fig:perParaSplit-b], [fig:perParaDiff]) or average parasitic biomass (figures [fig:totalBioSplit-c], [fig:totalBioSplit-d]). This is likely because parasites of a particular host are able to exert much higher pressure on that host than other free-living predators of that host due to the parasites’ much higher metabolic rates. Concomittant losses for a parasite are directly tied to the ability of free-living consumers to consume the parasite’s hosts. A parasite will always be able to extract more biomass from its host than the consumers of its host.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In contrast to the effects of concomittant losses, the addition of a host-refuge (that is, protecting parasites from predation when they are within hosts) is very disruptive to persistence (figure [fig:perAllSplit-a]). Host refuge has little effect on food web biomass (figures [fig:totalBioSplit-a] and [fig:totalBioSplit-b]), even at high levels of parasitism.</w:t>
      </w:r>
      <w:r>
        <w:t xml:space="preserve"> </w:t>
      </w:r>
      <w:r>
        <w:t xml:space="preserve">This could suggest an underlying biomass distribution and web configuration determined solely by body sizes.</w:t>
      </w:r>
      <w:r>
        <w:t xml:space="preserve"> </w:t>
      </w:r>
      <w:r>
        <w:t xml:space="preserve">Another striking pattern is the importance of free-living body size ratios. Though the webs with a predator-prey body size ratio of 10 had higher persistence on average (figure [fig:perAllSplit-c], they had much lower biomass across all species types (figures [fig:totalBioSplit-e] and [fig:totalBioSplit-f]). This difference became less pronounced at higher levels of parasitism. Parasite-host body size ratios had little effect on the overall persistence of the web, but smaller parasites on average resulted in less biomass and lower parasite persistence.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48639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perAllSpl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persistence at each level of each factor, averaged over each other factor (</w:t>
      </w:r>
      <m:oMath>
        <m:r>
          <m:rPr/>
          <m:t>n</m:t>
        </m:r>
        <m:r>
          <m:rPr/>
          <m:t>=</m:t>
        </m:r>
        <m:r>
          <m:rPr/>
          <m:t>800</m:t>
        </m:r>
      </m:oMath>
      <w:r>
        <w:t xml:space="preserve">). Each dot represents the average persistence over all webs and all other factors. Error bars represent Bonferroni corrected 95% confidence intervals (</w:t>
      </w:r>
      <m:oMath>
        <m:r>
          <m:rPr/>
          <m:t>m</m:t>
        </m:r>
        <m:r>
          <m:rPr/>
          <m:t>=</m:t>
        </m:r>
        <m:r>
          <m:rPr/>
          <m:t>24</m:t>
        </m:r>
      </m:oMath>
      <w:r>
        <w:t xml:space="preserve">). [fig:perAllSplit]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2879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perAllDi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main effect of each factor on overall persistence. Dots represent the average change in persistence over all webs after making the specified change (</w:t>
      </w:r>
      <m:oMath>
        <m:r>
          <m:rPr/>
          <m:t>n</m:t>
        </m:r>
        <m:r>
          <m:rPr/>
          <m:t>=</m:t>
        </m:r>
        <m:r>
          <m:rPr/>
          <m:t>800</m:t>
        </m:r>
      </m:oMath>
      <w:r>
        <w:t xml:space="preserve">), error bars represent Bonferroni-corrected 95% confidence intervals (</w:t>
      </w:r>
      <m:oMath>
        <m:r>
          <m:rPr/>
          <m:t>m</m:t>
        </m:r>
        <m:r>
          <m:rPr/>
          <m:t>=</m:t>
        </m:r>
        <m:r>
          <m:rPr/>
          <m:t>12</m:t>
        </m:r>
      </m:oMath>
      <w:r>
        <w:t xml:space="preserve">).[fig:perAllDiff]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48333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perParaSpl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persistence of parasites at each level of each factor, averaged over each other factor (</w:t>
      </w:r>
      <m:oMath>
        <m:r>
          <m:rPr/>
          <m:t>n</m:t>
        </m:r>
        <m:r>
          <m:rPr/>
          <m:t>=</m:t>
        </m:r>
        <m:r>
          <m:rPr/>
          <m:t>800</m:t>
        </m:r>
      </m:oMath>
      <w:r>
        <w:t xml:space="preserve">). Each dot represents the average persistence over all webs and all other factors. Error bars represent Bonferroni corrected 95% confidence intervals (</w:t>
      </w:r>
      <m:oMath>
        <m:r>
          <m:rPr/>
          <m:t>m</m:t>
        </m:r>
        <m:r>
          <m:rPr/>
          <m:t>=</m:t>
        </m:r>
        <m:r>
          <m:rPr/>
          <m:t>22</m:t>
        </m:r>
      </m:oMath>
      <w:r>
        <w:t xml:space="preserve">). [fig:perParaSplit]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2879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perParaDi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main effect of each factor on the persistence of parasites. Dots represent the average change in persistence over all webs after making the specified change (</w:t>
      </w:r>
      <m:oMath>
        <m:r>
          <m:rPr/>
          <m:t>n</m:t>
        </m:r>
        <m:r>
          <m:rPr/>
          <m:t>=</m:t>
        </m:r>
        <m:r>
          <m:rPr/>
          <m:t>800</m:t>
        </m:r>
      </m:oMath>
      <w:r>
        <w:t xml:space="preserve">), error bars represent Bonferroni-corrected 95% confidence intervals (</w:t>
      </w:r>
      <m:oMath>
        <m:r>
          <m:rPr/>
          <m:t>m</m:t>
        </m:r>
        <m:r>
          <m:rPr/>
          <m:t>=</m:t>
        </m:r>
        <m:r>
          <m:rPr/>
          <m:t>11</m:t>
        </m:r>
      </m:oMath>
      <w:r>
        <w:t xml:space="preserve">).[fig:perParaDiff]</w:t>
      </w:r>
    </w:p>
    <w:p>
      <w:pPr>
        <w:pStyle w:val="FigureWithCaption"/>
      </w:pPr>
      <w:r>
        <w:drawing>
          <wp:inline>
            <wp:extent cx="5334000" cy="2879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perFreeDi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main effect of each factor on the persistence of free livers. Dots represent the average change in persistence over all webs after making the specified change (</w:t>
      </w:r>
      <m:oMath>
        <m:r>
          <m:rPr/>
          <m:t>n</m:t>
        </m:r>
        <m:r>
          <m:rPr/>
          <m:t>=</m:t>
        </m:r>
        <m:r>
          <m:rPr/>
          <m:t>800</m:t>
        </m:r>
      </m:oMath>
      <w:r>
        <w:t xml:space="preserve">), error bars represent Bonferroni-corrected 95% confidence intervals (</w:t>
      </w:r>
      <m:oMath>
        <m:r>
          <m:rPr/>
          <m:t>m</m:t>
        </m:r>
        <m:r>
          <m:rPr/>
          <m:t>=</m:t>
        </m:r>
        <m:r>
          <m:rPr/>
          <m:t>12</m:t>
        </m:r>
      </m:oMath>
      <w:r>
        <w:t xml:space="preserve">).[fig:perFreeDiff]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4881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perFreeSpl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persistence of free livers at each level of each factor, averaged over each other factor (</w:t>
      </w:r>
      <m:oMath>
        <m:r>
          <m:rPr/>
          <m:t>n</m:t>
        </m:r>
        <m:r>
          <m:rPr/>
          <m:t>=</m:t>
        </m:r>
        <m:r>
          <m:rPr/>
          <m:t>800</m:t>
        </m:r>
      </m:oMath>
      <w:r>
        <w:t xml:space="preserve">). Each dot represents the average persistence over all webs and all other factors. Error bars represent Bonferroni corrected 95% confidence intervals (</w:t>
      </w:r>
      <m:oMath>
        <m:r>
          <m:rPr/>
          <m:t>m</m:t>
        </m:r>
        <m:r>
          <m:rPr/>
          <m:t>=</m:t>
        </m:r>
        <m:r>
          <m:rPr/>
          <m:t>24</m:t>
        </m:r>
      </m:oMath>
      <w:r>
        <w:t xml:space="preserve">). [fig:perFreeSplit]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  <w:r>
        <w:t xml:space="preserve"> 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6023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fracBioSpl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average relative distribution of biomass for each level of each factor.[fig:fracBioSplit]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FigureWithCaption"/>
      </w:pPr>
      <w:r>
        <w:drawing>
          <wp:inline>
            <wp:extent cx="5334000" cy="67975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ng/bioTotalSpl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figure shows the average distribution of biomass for each level of each factor.[fig:totalBioSplit]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p>
      <w:pPr>
        <w:pStyle w:val="BodyText"/>
      </w:pPr>
      <w:r>
        <w:t xml:space="preserve">.45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needs to be worked out a bit better and probably needs to be shown with flow plots.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Concomittant predation may slow down extinction due to parasitism but maybe won’t impact the actual outcome of hosts. Could look into extinction times, but I also think that the identity of species that go extinct might be changing.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891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Nick</dc:creator>
</cp:coreProperties>
</file>