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1079521</wp:posOffset>
            </wp:positionH>
            <wp:positionV relativeFrom="page">
              <wp:posOffset>1574817</wp:posOffset>
            </wp:positionV>
            <wp:extent cx="1187443" cy="106677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43" cy="106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5970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-3"/>
        </w:rPr>
        <w:t>论文编号</w:t>
      </w:r>
      <w:r>
        <w:rPr>
          <w:sz w:val="25"/>
          <w:szCs w:val="25"/>
          <w:spacing w:val="-114"/>
        </w:rPr>
        <w:t xml:space="preserve"> </w:t>
      </w:r>
      <w:r>
        <w:rPr>
          <w:sz w:val="25"/>
          <w:szCs w:val="25"/>
          <w:u w:val="single" w:color="auto"/>
        </w:rPr>
        <w:t xml:space="preserve">            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pStyle w:val="BodyText"/>
        <w:ind w:left="3147"/>
        <w:spacing w:before="169" w:line="220" w:lineRule="auto"/>
        <w:rPr>
          <w:sz w:val="52"/>
          <w:szCs w:val="52"/>
        </w:rPr>
      </w:pPr>
      <w:r>
        <w:rPr>
          <w:sz w:val="52"/>
          <w:szCs w:val="52"/>
          <w:b/>
          <w:bCs/>
          <w:color w:val="0044CE"/>
          <w:spacing w:val="-8"/>
        </w:rPr>
        <w:t>对外经济贸易大学</w:t>
      </w:r>
    </w:p>
    <w:p>
      <w:pPr>
        <w:ind w:left="2220"/>
        <w:spacing w:before="88" w:line="192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z w:val="29"/>
          <w:szCs w:val="29"/>
          <w:color w:val="0035CA"/>
        </w:rPr>
        <w:t>University of</w:t>
      </w:r>
      <w:r>
        <w:rPr>
          <w:rFonts w:ascii="Times New Roman" w:hAnsi="Times New Roman" w:eastAsia="Times New Roman" w:cs="Times New Roman"/>
          <w:sz w:val="29"/>
          <w:szCs w:val="29"/>
          <w:color w:val="0035CA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  <w:color w:val="0035CA"/>
        </w:rPr>
        <w:t>Internatio</w:t>
      </w:r>
      <w:r>
        <w:rPr>
          <w:rFonts w:ascii="Times New Roman" w:hAnsi="Times New Roman" w:eastAsia="Times New Roman" w:cs="Times New Roman"/>
          <w:sz w:val="29"/>
          <w:szCs w:val="29"/>
          <w:color w:val="0035CA"/>
          <w:spacing w:val="-1"/>
        </w:rPr>
        <w:t>nal Business and Economics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850"/>
        <w:spacing w:before="231" w:line="222" w:lineRule="auto"/>
        <w:outlineLvl w:val="0"/>
        <w:rPr>
          <w:rFonts w:ascii="SimHei" w:hAnsi="SimHei" w:eastAsia="SimHei" w:cs="SimHei"/>
          <w:sz w:val="71"/>
          <w:szCs w:val="71"/>
        </w:rPr>
      </w:pPr>
      <w:r>
        <w:rPr>
          <w:rFonts w:ascii="SimHei" w:hAnsi="SimHei" w:eastAsia="SimHei" w:cs="SimHei"/>
          <w:sz w:val="71"/>
          <w:szCs w:val="71"/>
          <w:b/>
          <w:bCs/>
          <w:spacing w:val="-15"/>
        </w:rPr>
        <w:t>毕业论文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656"/>
        <w:spacing w:before="137" w:line="222" w:lineRule="auto"/>
        <w:rPr>
          <w:rFonts w:ascii="SimHei" w:hAnsi="SimHei" w:eastAsia="SimHei" w:cs="SimHei"/>
          <w:sz w:val="42"/>
          <w:szCs w:val="42"/>
        </w:rPr>
      </w:pPr>
      <w:r>
        <w:rPr>
          <w:rFonts w:ascii="SimHei" w:hAnsi="SimHei" w:eastAsia="SimHei" w:cs="SimHei"/>
          <w:sz w:val="42"/>
          <w:szCs w:val="42"/>
          <w:b/>
          <w:bCs/>
          <w:spacing w:val="8"/>
        </w:rPr>
        <w:t>韩南地区旅游营销策略研究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094"/>
        <w:spacing w:before="110" w:line="346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"/>
        </w:rPr>
        <w:t>学号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u w:val="single" w:color="auto"/>
          <w:spacing w:val="1"/>
        </w:rPr>
        <w:t xml:space="preserve">            201519040</w:t>
      </w:r>
      <w:r>
        <w:rPr>
          <w:rFonts w:ascii="Times New Roman" w:hAnsi="Times New Roman" w:eastAsia="Times New Roman" w:cs="Times New Roman"/>
          <w:b/>
          <w:bCs/>
          <w:u w:val="single" w:color="auto"/>
        </w:rPr>
        <w:t xml:space="preserve">             </w:t>
      </w:r>
    </w:p>
    <w:p>
      <w:pPr>
        <w:pStyle w:val="BodyText"/>
        <w:ind w:left="2094"/>
        <w:spacing w:line="219" w:lineRule="auto"/>
        <w:rPr/>
      </w:pPr>
      <w:r>
        <w:rPr>
          <w:b/>
          <w:bCs/>
          <w:spacing w:val="-18"/>
        </w:rPr>
        <w:t>姓名</w:t>
      </w:r>
      <w:r>
        <w:rPr>
          <w:spacing w:val="-48"/>
        </w:rPr>
        <w:t xml:space="preserve"> </w:t>
      </w:r>
      <w:r>
        <w:rPr>
          <w:u w:val="single" w:color="auto"/>
          <w:spacing w:val="17"/>
        </w:rPr>
        <w:t xml:space="preserve">      </w:t>
      </w:r>
      <w:r>
        <w:rPr>
          <w:b/>
          <w:bCs/>
          <w:u w:val="single" w:color="auto"/>
          <w:spacing w:val="-18"/>
        </w:rPr>
        <w:t>张</w:t>
      </w:r>
      <w:r>
        <w:rPr>
          <w:u w:val="single" w:color="auto"/>
          <w:spacing w:val="76"/>
        </w:rPr>
        <w:t xml:space="preserve"> </w:t>
      </w:r>
      <w:r>
        <w:rPr>
          <w:b/>
          <w:bCs/>
          <w:u w:val="single" w:color="auto"/>
          <w:spacing w:val="-18"/>
        </w:rPr>
        <w:t>同</w:t>
      </w:r>
      <w:r>
        <w:rPr>
          <w:u w:val="single" w:color="auto"/>
          <w:spacing w:val="43"/>
        </w:rPr>
        <w:t xml:space="preserve"> </w:t>
      </w:r>
      <w:r>
        <w:rPr>
          <w:b/>
          <w:bCs/>
          <w:u w:val="single" w:color="auto"/>
          <w:spacing w:val="-18"/>
        </w:rPr>
        <w:t>文</w:t>
      </w:r>
      <w:r>
        <w:rPr>
          <w:u w:val="single" w:color="auto"/>
        </w:rPr>
        <w:t xml:space="preserve">       </w:t>
      </w:r>
    </w:p>
    <w:p>
      <w:pPr>
        <w:pStyle w:val="BodyText"/>
        <w:ind w:left="2094"/>
        <w:spacing w:before="238" w:line="220" w:lineRule="auto"/>
        <w:rPr/>
      </w:pPr>
      <w:r>
        <w:rPr>
          <w:b/>
          <w:bCs/>
          <w:spacing w:val="29"/>
        </w:rPr>
        <w:t>学</w:t>
      </w:r>
      <w:r>
        <w:rPr>
          <w:spacing w:val="29"/>
        </w:rPr>
        <w:t xml:space="preserve"> </w:t>
      </w:r>
      <w:r>
        <w:rPr>
          <w:b/>
          <w:bCs/>
          <w:spacing w:val="29"/>
        </w:rPr>
        <w:t>院</w:t>
      </w:r>
      <w:r>
        <w:rPr>
          <w:u w:val="single" w:color="auto"/>
          <w:spacing w:val="107"/>
        </w:rPr>
        <w:t xml:space="preserve"> </w:t>
      </w:r>
      <w:r>
        <w:rPr>
          <w:b/>
          <w:bCs/>
          <w:u w:val="single" w:color="auto"/>
          <w:spacing w:val="29"/>
        </w:rPr>
        <w:t>国际经济贸易学院</w:t>
      </w:r>
      <w:r>
        <w:rPr>
          <w:u w:val="single" w:color="auto"/>
        </w:rPr>
        <w:t xml:space="preserve">  </w:t>
      </w:r>
    </w:p>
    <w:p>
      <w:pPr>
        <w:pStyle w:val="BodyText"/>
        <w:ind w:left="2094"/>
        <w:spacing w:before="231" w:line="219" w:lineRule="auto"/>
        <w:rPr/>
      </w:pPr>
      <w:r>
        <w:rPr>
          <w:b/>
          <w:bCs/>
          <w:spacing w:val="-6"/>
        </w:rPr>
        <w:t>专业</w:t>
      </w:r>
      <w:r>
        <w:rPr>
          <w:spacing w:val="37"/>
        </w:rPr>
        <w:t xml:space="preserve">  </w:t>
      </w:r>
      <w:r>
        <w:rPr>
          <w:u w:val="single" w:color="auto"/>
          <w:spacing w:val="-122"/>
        </w:rPr>
        <w:t xml:space="preserve"> </w:t>
      </w:r>
      <w:r>
        <w:rPr>
          <w:b/>
          <w:bCs/>
          <w:u w:val="single" w:color="auto"/>
          <w:spacing w:val="-6"/>
        </w:rPr>
        <w:t>国际组织人才基地班</w:t>
      </w:r>
    </w:p>
    <w:p>
      <w:pPr>
        <w:pStyle w:val="BodyText"/>
        <w:ind w:left="2094"/>
        <w:spacing w:before="239" w:line="219" w:lineRule="auto"/>
        <w:rPr/>
      </w:pPr>
      <w:r>
        <w:rPr>
          <w:b/>
          <w:bCs/>
          <w:spacing w:val="-19"/>
        </w:rPr>
        <w:t>导师</w:t>
      </w:r>
      <w:r>
        <w:rPr>
          <w:spacing w:val="-40"/>
        </w:rPr>
        <w:t xml:space="preserve"> </w:t>
      </w:r>
      <w:r>
        <w:rPr>
          <w:u w:val="single" w:color="auto"/>
          <w:spacing w:val="16"/>
        </w:rPr>
        <w:t xml:space="preserve">      </w:t>
      </w:r>
      <w:r>
        <w:rPr>
          <w:b/>
          <w:bCs/>
          <w:u w:val="single" w:color="auto"/>
          <w:spacing w:val="-19"/>
        </w:rPr>
        <w:t>某</w:t>
      </w:r>
      <w:r>
        <w:rPr>
          <w:u w:val="single" w:color="auto"/>
          <w:spacing w:val="46"/>
        </w:rPr>
        <w:t xml:space="preserve"> </w:t>
      </w:r>
      <w:r>
        <w:rPr>
          <w:b/>
          <w:bCs/>
          <w:u w:val="single" w:color="auto"/>
          <w:spacing w:val="-19"/>
        </w:rPr>
        <w:t>老</w:t>
      </w:r>
      <w:r>
        <w:rPr>
          <w:u w:val="single" w:color="auto"/>
          <w:spacing w:val="46"/>
        </w:rPr>
        <w:t xml:space="preserve"> </w:t>
      </w:r>
      <w:r>
        <w:rPr>
          <w:b/>
          <w:bCs/>
          <w:u w:val="single" w:color="auto"/>
          <w:spacing w:val="-19"/>
        </w:rPr>
        <w:t>师</w:t>
      </w:r>
      <w:r>
        <w:rPr>
          <w:u w:val="single" w:color="auto"/>
        </w:rPr>
        <w:t xml:space="preserve">       </w:t>
      </w:r>
    </w:p>
    <w:p>
      <w:pPr>
        <w:pStyle w:val="BodyText"/>
        <w:ind w:left="2094"/>
        <w:spacing w:before="237" w:line="219" w:lineRule="auto"/>
        <w:rPr/>
      </w:pPr>
      <w:r>
        <w:rPr>
          <w:b/>
          <w:bCs/>
          <w:spacing w:val="-19"/>
        </w:rPr>
        <w:t>时间</w:t>
      </w:r>
      <w:r>
        <w:rPr>
          <w:spacing w:val="-54"/>
        </w:rPr>
        <w:t xml:space="preserve"> </w:t>
      </w:r>
      <w:r>
        <w:rPr>
          <w:u w:val="single" w:color="auto"/>
          <w:spacing w:val="138"/>
        </w:rPr>
        <w:t xml:space="preserve"> </w:t>
      </w:r>
      <w:r>
        <w:rPr>
          <w:b/>
          <w:bCs/>
          <w:u w:val="single" w:color="auto"/>
          <w:spacing w:val="-19"/>
        </w:rPr>
        <w:t>9</w:t>
      </w:r>
      <w:r>
        <w:rPr>
          <w:u w:val="single" w:color="auto"/>
          <w:spacing w:val="-33"/>
        </w:rPr>
        <w:t xml:space="preserve"> </w:t>
      </w:r>
      <w:r>
        <w:rPr>
          <w:b/>
          <w:bCs/>
          <w:u w:val="single" w:color="auto"/>
          <w:spacing w:val="-19"/>
        </w:rPr>
        <w:t>9</w:t>
      </w:r>
      <w:r>
        <w:rPr>
          <w:u w:val="single" w:color="auto"/>
          <w:spacing w:val="-32"/>
        </w:rPr>
        <w:t xml:space="preserve"> </w:t>
      </w:r>
      <w:r>
        <w:rPr>
          <w:b/>
          <w:bCs/>
          <w:u w:val="single" w:color="auto"/>
          <w:spacing w:val="-19"/>
        </w:rPr>
        <w:t>9</w:t>
      </w:r>
      <w:r>
        <w:rPr>
          <w:u w:val="single" w:color="auto"/>
          <w:spacing w:val="-32"/>
        </w:rPr>
        <w:t xml:space="preserve"> </w:t>
      </w:r>
      <w:r>
        <w:rPr>
          <w:b/>
          <w:bCs/>
          <w:u w:val="single" w:color="auto"/>
          <w:spacing w:val="-19"/>
        </w:rPr>
        <w:t>9</w:t>
      </w:r>
      <w:r>
        <w:rPr>
          <w:u w:val="single" w:color="auto"/>
          <w:spacing w:val="-33"/>
        </w:rPr>
        <w:t xml:space="preserve"> </w:t>
      </w:r>
      <w:r>
        <w:rPr>
          <w:b/>
          <w:bCs/>
          <w:u w:val="single" w:color="auto"/>
          <w:spacing w:val="-19"/>
        </w:rPr>
        <w:t>年</w:t>
      </w:r>
      <w:r>
        <w:rPr>
          <w:u w:val="single" w:color="auto"/>
          <w:spacing w:val="-32"/>
        </w:rPr>
        <w:t xml:space="preserve"> </w:t>
      </w:r>
      <w:r>
        <w:rPr>
          <w:b/>
          <w:bCs/>
          <w:u w:val="single" w:color="auto"/>
          <w:spacing w:val="-19"/>
        </w:rPr>
        <w:t>9</w:t>
      </w:r>
      <w:r>
        <w:rPr>
          <w:u w:val="single" w:color="auto"/>
          <w:spacing w:val="-19"/>
        </w:rPr>
        <w:t xml:space="preserve"> </w:t>
      </w:r>
      <w:r>
        <w:rPr>
          <w:b/>
          <w:bCs/>
          <w:u w:val="single" w:color="auto"/>
          <w:spacing w:val="-19"/>
        </w:rPr>
        <w:t>月</w:t>
      </w:r>
      <w:r>
        <w:rPr>
          <w:u w:val="single" w:color="auto"/>
          <w:spacing w:val="-33"/>
        </w:rPr>
        <w:t xml:space="preserve"> </w:t>
      </w:r>
      <w:r>
        <w:rPr>
          <w:b/>
          <w:bCs/>
          <w:u w:val="single" w:color="auto"/>
          <w:spacing w:val="-19"/>
        </w:rPr>
        <w:t>9</w:t>
      </w:r>
      <w:r>
        <w:rPr>
          <w:u w:val="single" w:color="auto"/>
          <w:spacing w:val="-19"/>
        </w:rPr>
        <w:t xml:space="preserve"> </w:t>
      </w:r>
      <w:r>
        <w:rPr>
          <w:b/>
          <w:bCs/>
          <w:u w:val="single" w:color="auto"/>
          <w:spacing w:val="-19"/>
        </w:rPr>
        <w:t>日</w:t>
      </w:r>
      <w:r>
        <w:rPr>
          <w:u w:val="single" w:color="auto"/>
          <w:spacing w:val="-19"/>
        </w:rPr>
        <w:t xml:space="preserve">  </w:t>
      </w:r>
    </w:p>
    <w:p>
      <w:pPr>
        <w:spacing w:line="219" w:lineRule="auto"/>
        <w:sectPr>
          <w:pgSz w:w="11910" w:h="16840"/>
          <w:pgMar w:top="1431" w:right="1779" w:bottom="0" w:left="1700" w:header="0" w:footer="0" w:gutter="0"/>
        </w:sectPr>
        <w:rPr/>
      </w:pPr>
    </w:p>
    <w:p>
      <w:pPr>
        <w:spacing w:line="296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1085874</wp:posOffset>
            </wp:positionH>
            <wp:positionV relativeFrom="page">
              <wp:posOffset>1574817</wp:posOffset>
            </wp:positionV>
            <wp:extent cx="1181090" cy="1066773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090" cy="106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6520"/>
        <w:spacing w:before="80" w:line="18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No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</w:rPr>
        <w:t xml:space="preserve">                     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pStyle w:val="BodyText"/>
        <w:ind w:left="3147"/>
        <w:spacing w:before="163" w:line="220" w:lineRule="auto"/>
        <w:rPr>
          <w:sz w:val="50"/>
          <w:szCs w:val="50"/>
        </w:rPr>
      </w:pPr>
      <w:r>
        <w:rPr>
          <w:sz w:val="50"/>
          <w:szCs w:val="50"/>
          <w:b/>
          <w:bCs/>
          <w:color w:val="0044CE"/>
          <w:spacing w:val="10"/>
        </w:rPr>
        <w:t>对外经济贸易大学</w:t>
      </w:r>
    </w:p>
    <w:p>
      <w:pPr>
        <w:ind w:left="2200"/>
        <w:spacing w:before="91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color w:val="0035CA"/>
        </w:rPr>
        <w:t>University</w:t>
      </w:r>
      <w:r>
        <w:rPr>
          <w:rFonts w:ascii="Times New Roman" w:hAnsi="Times New Roman" w:eastAsia="Times New Roman" w:cs="Times New Roman"/>
          <w:sz w:val="28"/>
          <w:szCs w:val="28"/>
          <w:color w:val="0035CA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color w:val="0035CA"/>
        </w:rPr>
        <w:t>of International</w:t>
      </w:r>
      <w:r>
        <w:rPr>
          <w:rFonts w:ascii="Times New Roman" w:hAnsi="Times New Roman" w:eastAsia="Times New Roman" w:cs="Times New Roman"/>
          <w:sz w:val="28"/>
          <w:szCs w:val="28"/>
          <w:color w:val="0035CA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color w:val="0035CA"/>
        </w:rPr>
        <w:t>Business</w:t>
      </w:r>
      <w:r>
        <w:rPr>
          <w:rFonts w:ascii="Times New Roman" w:hAnsi="Times New Roman" w:eastAsia="Times New Roman" w:cs="Times New Roman"/>
          <w:sz w:val="28"/>
          <w:szCs w:val="28"/>
          <w:color w:val="0035CA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color w:val="0035CA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color w:val="0035CA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color w:val="0035CA"/>
        </w:rPr>
        <w:t>Eco</w:t>
      </w:r>
      <w:r>
        <w:rPr>
          <w:rFonts w:ascii="Times New Roman" w:hAnsi="Times New Roman" w:eastAsia="Times New Roman" w:cs="Times New Roman"/>
          <w:sz w:val="28"/>
          <w:szCs w:val="28"/>
          <w:color w:val="0035CA"/>
          <w:spacing w:val="-1"/>
        </w:rPr>
        <w:t>nomics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619"/>
        <w:spacing w:before="207" w:line="189" w:lineRule="auto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ascii="Times New Roman" w:hAnsi="Times New Roman" w:eastAsia="Times New Roman" w:cs="Times New Roman"/>
          <w:sz w:val="72"/>
          <w:szCs w:val="72"/>
          <w:b/>
          <w:bCs/>
          <w:spacing w:val="-28"/>
        </w:rPr>
        <w:t>Graduation Thesis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70"/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sz w:val="50"/>
          <w:szCs w:val="50"/>
          <w:b/>
          <w:bCs/>
          <w:spacing w:val="-27"/>
        </w:rPr>
        <w:t>Travel Marketing Anal</w:t>
      </w:r>
      <w:r>
        <w:rPr>
          <w:rFonts w:ascii="Times New Roman" w:hAnsi="Times New Roman" w:eastAsia="Times New Roman" w:cs="Times New Roman"/>
          <w:sz w:val="50"/>
          <w:szCs w:val="50"/>
          <w:b/>
          <w:bCs/>
          <w:spacing w:val="-28"/>
        </w:rPr>
        <w:t>ysis for Hannan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169"/>
        <w:spacing w:before="81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Student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ID No.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1"/>
        </w:rPr>
        <w:t xml:space="preserve">                        201519040                             </w:t>
      </w:r>
    </w:p>
    <w:p>
      <w:pPr>
        <w:ind w:left="1259"/>
        <w:spacing w:before="296" w:line="455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Student</w:t>
      </w:r>
      <w:r>
        <w:rPr>
          <w:rFonts w:ascii="Times New Roman" w:hAnsi="Times New Roman" w:eastAsia="Times New Roman" w:cs="Times New Roman"/>
          <w:sz w:val="28"/>
          <w:szCs w:val="28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Name</w:t>
      </w:r>
      <w:r>
        <w:rPr>
          <w:rFonts w:ascii="Times New Roman" w:hAnsi="Times New Roman" w:eastAsia="Times New Roman" w:cs="Times New Roman"/>
          <w:sz w:val="28"/>
          <w:szCs w:val="28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1"/>
        </w:rPr>
        <w:t xml:space="preserve">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2"/>
        </w:rPr>
        <w:t xml:space="preserve">   Zhang     Tongwen                     </w:t>
      </w:r>
    </w:p>
    <w:p>
      <w:pPr>
        <w:ind w:left="669"/>
        <w:spacing w:before="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0"/>
        </w:rPr>
        <w:t>Department/School     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10"/>
        </w:rPr>
        <w:t>School ofInternational Trade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11"/>
        </w:rPr>
        <w:t xml:space="preserve"> and Economics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519"/>
        <w:spacing w:before="59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Major      Field 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>Foundation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>Program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>for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>rnational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>Organization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>Elites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1959"/>
        <w:spacing w:before="80" w:line="41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Advisor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1"/>
        </w:rPr>
        <w:t xml:space="preserve">           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</w:rPr>
        <w:t>*Insert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</w:rPr>
        <w:t>Professor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</w:rPr>
        <w:t>Name*             </w:t>
      </w:r>
    </w:p>
    <w:p>
      <w:pPr>
        <w:ind w:left="2349"/>
        <w:spacing w:before="2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Date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1"/>
        </w:rPr>
        <w:t xml:space="preserve">                   September     9,2099              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-2"/>
        </w:rPr>
        <w:t xml:space="preserve">   </w:t>
      </w:r>
    </w:p>
    <w:p>
      <w:pPr>
        <w:spacing w:line="191" w:lineRule="auto"/>
        <w:sectPr>
          <w:pgSz w:w="11910" w:h="16840"/>
          <w:pgMar w:top="1431" w:right="1779" w:bottom="0" w:left="1710" w:header="0" w:footer="0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35"/>
          <w:szCs w:val="3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5"/>
          <w:szCs w:val="25"/>
        </w:rPr>
      </w:sdtEndPr>
      <w:sdtContent>
        <w:p>
          <w:pPr>
            <w:pStyle w:val="BodyText"/>
            <w:ind w:left="3774"/>
            <w:spacing w:before="114" w:line="221" w:lineRule="auto"/>
            <w:rPr>
              <w:sz w:val="35"/>
              <w:szCs w:val="35"/>
            </w:rPr>
          </w:pPr>
          <w:bookmarkStart w:name="bookmark1" w:id="1"/>
          <w:bookmarkEnd w:id="1"/>
          <w:r>
            <w:rPr>
              <w:sz w:val="35"/>
              <w:szCs w:val="35"/>
              <w:b/>
              <w:bCs/>
              <w:spacing w:val="-56"/>
            </w:rPr>
            <w:t>目</w:t>
          </w:r>
          <w:r>
            <w:rPr>
              <w:sz w:val="35"/>
              <w:szCs w:val="35"/>
              <w:spacing w:val="99"/>
            </w:rPr>
            <w:t xml:space="preserve"> </w:t>
          </w:r>
          <w:r>
            <w:rPr>
              <w:sz w:val="35"/>
              <w:szCs w:val="35"/>
              <w:b/>
              <w:bCs/>
              <w:spacing w:val="-56"/>
            </w:rPr>
            <w:t>录</w:t>
          </w:r>
        </w:p>
        <w:p>
          <w:pPr>
            <w:spacing w:line="384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81" w:line="220" w:lineRule="auto"/>
            <w:tabs>
              <w:tab w:val="right" w:leader="dot" w:pos="8287"/>
            </w:tabs>
            <w:rPr>
              <w:rFonts w:ascii="Times New Roman" w:hAnsi="Times New Roman" w:eastAsia="Times New Roman" w:cs="Times New Roman"/>
              <w:sz w:val="25"/>
              <w:szCs w:val="25"/>
            </w:rPr>
          </w:pPr>
          <w:r>
            <w:rPr>
              <w:sz w:val="25"/>
              <w:szCs w:val="25"/>
              <w:spacing w:val="22"/>
            </w:rPr>
            <w:t>摘要(中文)</w:t>
          </w:r>
          <w:r>
            <w:rPr>
              <w:sz w:val="25"/>
              <w:szCs w:val="25"/>
            </w:rPr>
            <w:tab/>
          </w:r>
          <w:r>
            <w:rPr>
              <w:rFonts w:ascii="Times New Roman" w:hAnsi="Times New Roman" w:eastAsia="Times New Roman" w:cs="Times New Roman"/>
              <w:sz w:val="25"/>
              <w:szCs w:val="25"/>
            </w:rPr>
            <w:t>I</w:t>
          </w:r>
        </w:p>
        <w:p>
          <w:pPr>
            <w:spacing w:before="246" w:line="188" w:lineRule="auto"/>
            <w:tabs>
              <w:tab w:val="right" w:leader="dot" w:pos="8335"/>
            </w:tabs>
            <w:rPr>
              <w:rFonts w:ascii="Times New Roman" w:hAnsi="Times New Roman" w:eastAsia="Times New Roman" w:cs="Times New Roman"/>
              <w:sz w:val="25"/>
              <w:szCs w:val="25"/>
            </w:rPr>
          </w:pPr>
          <w:r>
            <w:rPr>
              <w:rFonts w:ascii="Times New Roman" w:hAnsi="Times New Roman" w:eastAsia="Times New Roman" w:cs="Times New Roman"/>
              <w:sz w:val="25"/>
              <w:szCs w:val="25"/>
              <w:spacing w:val="-4"/>
            </w:rPr>
            <w:t>ABSTRACT</w:t>
          </w:r>
          <w:r>
            <w:rPr>
              <w:rFonts w:ascii="Times New Roman" w:hAnsi="Times New Roman" w:eastAsia="Times New Roman" w:cs="Times New Roman"/>
              <w:sz w:val="25"/>
              <w:szCs w:val="25"/>
              <w:spacing w:val="-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5"/>
              <w:szCs w:val="25"/>
            </w:rPr>
            <w:tab/>
          </w:r>
          <w:r>
            <w:rPr>
              <w:rFonts w:ascii="Times New Roman" w:hAnsi="Times New Roman" w:eastAsia="Times New Roman" w:cs="Times New Roman"/>
              <w:sz w:val="25"/>
              <w:szCs w:val="25"/>
            </w:rPr>
            <w:t>Ⅱ</w:t>
          </w:r>
        </w:p>
        <w:p>
          <w:pPr>
            <w:spacing w:line="331" w:lineRule="auto"/>
            <w:rPr>
              <w:rFonts w:ascii="Arial"/>
              <w:sz w:val="21"/>
            </w:rPr>
          </w:pPr>
          <w:r/>
        </w:p>
        <w:p>
          <w:pPr>
            <w:spacing w:line="332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81" w:line="219" w:lineRule="auto"/>
            <w:tabs>
              <w:tab w:val="right" w:leader="dot" w:pos="8315"/>
            </w:tabs>
            <w:rPr>
              <w:rFonts w:ascii="Times New Roman" w:hAnsi="Times New Roman" w:eastAsia="Times New Roman" w:cs="Times New Roman"/>
              <w:sz w:val="25"/>
              <w:szCs w:val="25"/>
            </w:rPr>
          </w:pPr>
          <w:r>
            <w:rPr>
              <w:sz w:val="25"/>
              <w:szCs w:val="25"/>
              <w:spacing w:val="-7"/>
            </w:rPr>
            <w:t>一、东盟简述及我国与东盟合作现状</w:t>
          </w:r>
          <w:r>
            <w:rPr>
              <w:sz w:val="25"/>
              <w:szCs w:val="25"/>
              <w:spacing w:val="-94"/>
            </w:rPr>
            <w:t xml:space="preserve"> </w:t>
          </w:r>
          <w:r>
            <w:rPr>
              <w:sz w:val="25"/>
              <w:szCs w:val="25"/>
            </w:rPr>
            <w:tab/>
          </w:r>
          <w:r>
            <w:rPr>
              <w:sz w:val="25"/>
              <w:szCs w:val="25"/>
              <w:spacing w:val="-47"/>
            </w:rPr>
            <w:t xml:space="preserve"> </w:t>
          </w:r>
          <w:hyperlink w:history="true" w:anchor="bookmark2"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1</w:t>
            </w:r>
          </w:hyperlink>
        </w:p>
      </w:sdtContent>
    </w:sdt>
    <w:p>
      <w:pPr>
        <w:pStyle w:val="BodyText"/>
        <w:ind w:left="630"/>
        <w:spacing w:before="194" w:line="521" w:lineRule="exact"/>
        <w:rPr>
          <w:sz w:val="25"/>
          <w:szCs w:val="25"/>
        </w:rPr>
      </w:pPr>
      <w:r>
        <w:rPr>
          <w:sz w:val="25"/>
          <w:szCs w:val="25"/>
          <w:spacing w:val="4"/>
          <w:position w:val="20"/>
        </w:rPr>
        <w:t>(一)东盟简介</w:t>
      </w:r>
    </w:p>
    <w:p>
      <w:pPr>
        <w:pStyle w:val="BodyText"/>
        <w:ind w:left="620"/>
        <w:spacing w:line="220" w:lineRule="auto"/>
        <w:rPr>
          <w:sz w:val="25"/>
          <w:szCs w:val="25"/>
        </w:rPr>
      </w:pPr>
      <w:r>
        <w:rPr>
          <w:sz w:val="25"/>
          <w:szCs w:val="25"/>
          <w:spacing w:val="16"/>
        </w:rPr>
        <w:t>(二)插图</w:t>
      </w:r>
    </w:p>
    <w:p>
      <w:pPr>
        <w:pStyle w:val="BodyText"/>
        <w:ind w:left="620"/>
        <w:spacing w:before="192" w:line="220" w:lineRule="auto"/>
        <w:rPr>
          <w:sz w:val="25"/>
          <w:szCs w:val="25"/>
        </w:rPr>
      </w:pPr>
      <w:r>
        <w:rPr>
          <w:sz w:val="25"/>
          <w:szCs w:val="25"/>
          <w:spacing w:val="14"/>
        </w:rPr>
        <w:t>(三)插表</w:t>
      </w:r>
    </w:p>
    <w:p>
      <w:pPr>
        <w:pStyle w:val="BodyText"/>
        <w:ind w:left="640"/>
        <w:spacing w:before="202" w:line="220" w:lineRule="auto"/>
        <w:rPr>
          <w:sz w:val="25"/>
          <w:szCs w:val="25"/>
        </w:rPr>
      </w:pPr>
      <w:r>
        <w:rPr>
          <w:sz w:val="25"/>
          <w:szCs w:val="25"/>
          <w:spacing w:val="6"/>
        </w:rPr>
        <w:t>(四)插入公式</w:t>
      </w:r>
    </w:p>
    <w:p>
      <w:pPr>
        <w:pStyle w:val="BodyText"/>
        <w:spacing w:before="220" w:line="219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z w:val="25"/>
          <w:szCs w:val="25"/>
          <w:spacing w:val="-1"/>
        </w:rPr>
        <w:t>二、实证研究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…………………………………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……………………………………2</w:t>
      </w:r>
    </w:p>
    <w:p>
      <w:pPr>
        <w:pStyle w:val="BodyText"/>
        <w:ind w:left="630"/>
        <w:spacing w:before="195" w:line="219" w:lineRule="auto"/>
        <w:rPr>
          <w:sz w:val="25"/>
          <w:szCs w:val="25"/>
        </w:rPr>
      </w:pPr>
      <w:r>
        <w:rPr>
          <w:sz w:val="25"/>
          <w:szCs w:val="25"/>
          <w:spacing w:val="7"/>
        </w:rPr>
        <w:t>(一)计量模型</w:t>
      </w:r>
    </w:p>
    <w:sdt>
      <w:sdtPr>
        <w:rPr>
          <w:rFonts w:ascii="SimSun" w:hAnsi="SimSun" w:eastAsia="SimSun" w:cs="SimSun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5"/>
          <w:szCs w:val="25"/>
        </w:rPr>
      </w:sdtEndPr>
      <w:sdtContent>
        <w:p>
          <w:pPr>
            <w:pStyle w:val="BodyText"/>
            <w:spacing w:before="224" w:line="220" w:lineRule="auto"/>
            <w:tabs>
              <w:tab w:val="right" w:leader="dot" w:pos="8314"/>
            </w:tabs>
            <w:rPr>
              <w:rFonts w:ascii="Times New Roman" w:hAnsi="Times New Roman" w:eastAsia="Times New Roman" w:cs="Times New Roman"/>
              <w:sz w:val="25"/>
              <w:szCs w:val="25"/>
            </w:rPr>
          </w:pPr>
          <w:r>
            <w:rPr>
              <w:sz w:val="25"/>
              <w:szCs w:val="25"/>
              <w:spacing w:val="-7"/>
            </w:rPr>
            <w:t>三、如何引用</w:t>
          </w:r>
          <w:r>
            <w:rPr>
              <w:sz w:val="25"/>
              <w:szCs w:val="25"/>
            </w:rPr>
            <w:tab/>
          </w:r>
          <w:hyperlink w:history="true" w:anchor="bookmark1">
            <w:r>
              <w:rPr>
                <w:rFonts w:ascii="Times New Roman" w:hAnsi="Times New Roman" w:eastAsia="Times New Roman" w:cs="Times New Roman"/>
                <w:sz w:val="25"/>
                <w:szCs w:val="25"/>
                <w:spacing w:val="7"/>
              </w:rPr>
              <w:t>3</w:t>
            </w:r>
          </w:hyperlink>
        </w:p>
        <w:p>
          <w:pPr>
            <w:spacing w:line="298" w:lineRule="auto"/>
            <w:rPr>
              <w:rFonts w:ascii="Arial"/>
              <w:sz w:val="21"/>
            </w:rPr>
          </w:pPr>
          <w:r/>
        </w:p>
        <w:p>
          <w:pPr>
            <w:spacing w:line="298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82" w:line="219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5"/>
              <w:szCs w:val="25"/>
            </w:rPr>
          </w:pPr>
          <w:r>
            <w:rPr>
              <w:sz w:val="25"/>
              <w:szCs w:val="25"/>
              <w:spacing w:val="2"/>
            </w:rPr>
            <w:t>参考文献</w:t>
          </w:r>
          <w:r>
            <w:rPr>
              <w:sz w:val="25"/>
              <w:szCs w:val="25"/>
              <w:spacing w:val="-104"/>
            </w:rPr>
            <w:t xml:space="preserve"> </w:t>
          </w:r>
          <w:r>
            <w:rPr>
              <w:sz w:val="25"/>
              <w:szCs w:val="25"/>
            </w:rPr>
            <w:tab/>
          </w:r>
          <w:hyperlink w:history="true" w:anchor="bookmark3"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5</w:t>
            </w:r>
          </w:hyperlink>
        </w:p>
        <w:p>
          <w:pPr>
            <w:spacing w:line="308" w:lineRule="auto"/>
            <w:rPr>
              <w:rFonts w:ascii="Arial"/>
              <w:sz w:val="21"/>
            </w:rPr>
          </w:pPr>
          <w:r/>
        </w:p>
        <w:p>
          <w:pPr>
            <w:spacing w:line="308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82" w:line="219" w:lineRule="auto"/>
            <w:tabs>
              <w:tab w:val="right" w:leader="dot" w:pos="8304"/>
            </w:tabs>
            <w:rPr>
              <w:rFonts w:ascii="Times New Roman" w:hAnsi="Times New Roman" w:eastAsia="Times New Roman" w:cs="Times New Roman"/>
              <w:sz w:val="25"/>
              <w:szCs w:val="25"/>
            </w:rPr>
          </w:pPr>
          <w:r>
            <w:rPr>
              <w:sz w:val="25"/>
              <w:szCs w:val="25"/>
              <w:spacing w:val="5"/>
            </w:rPr>
            <w:t>附录</w:t>
          </w:r>
          <w:r>
            <w:rPr>
              <w:sz w:val="25"/>
              <w:szCs w:val="25"/>
              <w:spacing w:val="47"/>
            </w:rPr>
            <w:t xml:space="preserve"> </w:t>
          </w:r>
          <w:r>
            <w:rPr>
              <w:sz w:val="25"/>
              <w:szCs w:val="25"/>
              <w:spacing w:val="5"/>
            </w:rPr>
            <w:t>外文文献译文两篇</w:t>
          </w:r>
          <w:r>
            <w:rPr>
              <w:sz w:val="25"/>
              <w:szCs w:val="25"/>
              <w:spacing w:val="-108"/>
            </w:rPr>
            <w:t xml:space="preserve"> </w:t>
          </w:r>
          <w:r>
            <w:rPr>
              <w:sz w:val="25"/>
              <w:szCs w:val="25"/>
            </w:rPr>
            <w:tab/>
          </w:r>
          <w:hyperlink w:history="true" w:anchor="bookmark4">
            <w:r>
              <w:rPr>
                <w:rFonts w:ascii="Times New Roman" w:hAnsi="Times New Roman" w:eastAsia="Times New Roman" w:cs="Times New Roman"/>
                <w:sz w:val="25"/>
                <w:szCs w:val="25"/>
              </w:rPr>
              <w:t>6</w:t>
            </w:r>
          </w:hyperlink>
        </w:p>
        <w:p>
          <w:pPr>
            <w:spacing w:line="325" w:lineRule="auto"/>
            <w:rPr>
              <w:rFonts w:ascii="Arial"/>
              <w:sz w:val="21"/>
            </w:rPr>
          </w:pPr>
          <w:r/>
        </w:p>
        <w:p>
          <w:pPr>
            <w:spacing w:line="325" w:lineRule="auto"/>
            <w:rPr>
              <w:rFonts w:ascii="Arial"/>
              <w:sz w:val="21"/>
            </w:rPr>
          </w:pPr>
          <w:r/>
        </w:p>
        <w:p>
          <w:pPr>
            <w:pStyle w:val="BodyText"/>
            <w:spacing w:before="81" w:line="220" w:lineRule="auto"/>
            <w:tabs>
              <w:tab w:val="right" w:leader="dot" w:pos="8310"/>
            </w:tabs>
            <w:rPr>
              <w:rFonts w:ascii="Times New Roman" w:hAnsi="Times New Roman" w:eastAsia="Times New Roman" w:cs="Times New Roman"/>
              <w:sz w:val="25"/>
              <w:szCs w:val="25"/>
            </w:rPr>
          </w:pPr>
          <w:r>
            <w:rPr>
              <w:sz w:val="25"/>
              <w:szCs w:val="25"/>
              <w:spacing w:val="14"/>
            </w:rPr>
            <w:t>致谢</w:t>
          </w:r>
          <w:r>
            <w:rPr>
              <w:sz w:val="25"/>
              <w:szCs w:val="25"/>
              <w:spacing w:val="-104"/>
            </w:rPr>
            <w:t xml:space="preserve"> </w:t>
          </w:r>
          <w:r>
            <w:rPr>
              <w:sz w:val="25"/>
              <w:szCs w:val="25"/>
            </w:rPr>
            <w:tab/>
          </w:r>
          <w:r>
            <w:rPr>
              <w:sz w:val="25"/>
              <w:szCs w:val="25"/>
              <w:spacing w:val="-57"/>
            </w:rPr>
            <w:t xml:space="preserve"> </w:t>
          </w:r>
          <w:hyperlink w:history="true" w:anchor="bookmark5">
            <w:r>
              <w:rPr>
                <w:rFonts w:ascii="Times New Roman" w:hAnsi="Times New Roman" w:eastAsia="Times New Roman" w:cs="Times New Roman"/>
                <w:sz w:val="25"/>
                <w:szCs w:val="25"/>
                <w:spacing w:val="-8"/>
              </w:rPr>
              <w:t>10</w:t>
            </w:r>
          </w:hyperlink>
        </w:p>
      </w:sdtContent>
    </w:sdt>
    <w:p>
      <w:pPr>
        <w:spacing w:line="220" w:lineRule="auto"/>
        <w:sectPr>
          <w:pgSz w:w="11910" w:h="16840"/>
          <w:pgMar w:top="1431" w:right="1786" w:bottom="0" w:left="1759" w:header="0" w:footer="0" w:gutter="0"/>
        </w:sectPr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719"/>
        <w:spacing w:before="133" w:line="222" w:lineRule="auto"/>
        <w:rPr>
          <w:rFonts w:ascii="SimHei" w:hAnsi="SimHei" w:eastAsia="SimHei" w:cs="SimHei"/>
          <w:sz w:val="41"/>
          <w:szCs w:val="41"/>
        </w:rPr>
      </w:pPr>
      <w:r>
        <w:rPr>
          <w:rFonts w:ascii="SimHei" w:hAnsi="SimHei" w:eastAsia="SimHei" w:cs="SimHei"/>
          <w:sz w:val="41"/>
          <w:szCs w:val="41"/>
          <w:b/>
          <w:bCs/>
          <w:spacing w:val="-6"/>
        </w:rPr>
        <w:t>韩南地区旅游营销策略研究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3733"/>
        <w:spacing w:before="95" w:line="221" w:lineRule="auto"/>
        <w:rPr>
          <w:sz w:val="29"/>
          <w:szCs w:val="29"/>
        </w:rPr>
      </w:pPr>
      <w:r>
        <w:rPr>
          <w:sz w:val="29"/>
          <w:szCs w:val="29"/>
          <w:spacing w:val="-5"/>
        </w:rPr>
        <w:t>张同文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887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6"/>
        </w:rPr>
        <w:t>摘要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pStyle w:val="BodyText"/>
        <w:ind w:left="593" w:right="618" w:firstLine="440"/>
        <w:spacing w:before="82" w:line="288" w:lineRule="auto"/>
        <w:jc w:val="both"/>
        <w:rPr>
          <w:sz w:val="25"/>
          <w:szCs w:val="25"/>
        </w:rPr>
      </w:pPr>
      <w:r>
        <w:rPr>
          <w:sz w:val="25"/>
          <w:szCs w:val="25"/>
          <w:spacing w:val="-12"/>
        </w:rPr>
        <w:t>汉南地区拥有多处天然温泉，形成独具特色的温泉旅游。为</w:t>
      </w:r>
      <w:r>
        <w:rPr>
          <w:sz w:val="25"/>
          <w:szCs w:val="25"/>
          <w:spacing w:val="-13"/>
        </w:rPr>
        <w:t>扩展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3"/>
        </w:rPr>
        <w:t>旅游市场，温泉游憩业者如何依据游客的消费行为，进而拟定</w:t>
      </w:r>
      <w:r>
        <w:rPr>
          <w:sz w:val="25"/>
          <w:szCs w:val="25"/>
          <w:spacing w:val="-14"/>
        </w:rPr>
        <w:t>适当的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4"/>
        </w:rPr>
        <w:t>营销策略，已成为温泉游憩经营管理之重要课题。因此，本文旨在探</w:t>
      </w:r>
      <w:r>
        <w:rPr>
          <w:sz w:val="25"/>
          <w:szCs w:val="25"/>
          <w:spacing w:val="18"/>
        </w:rPr>
        <w:t xml:space="preserve"> </w:t>
      </w:r>
      <w:r>
        <w:rPr>
          <w:sz w:val="25"/>
          <w:szCs w:val="25"/>
          <w:spacing w:val="-13"/>
        </w:rPr>
        <w:t>讨汉南市温泉游憩区游客之消费行为，以五类</w:t>
      </w:r>
      <w:r>
        <w:rPr>
          <w:sz w:val="25"/>
          <w:szCs w:val="25"/>
          <w:spacing w:val="-14"/>
        </w:rPr>
        <w:t>游憩行为变量、人口统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3"/>
        </w:rPr>
        <w:t>计变量及心理学变量来进行调查，并通过因素</w:t>
      </w:r>
      <w:r>
        <w:rPr>
          <w:sz w:val="25"/>
          <w:szCs w:val="25"/>
          <w:spacing w:val="-14"/>
        </w:rPr>
        <w:t>分析及集群分析，以生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4"/>
        </w:rPr>
        <w:t>活型态变量来进行市场区隔。研究结果显示</w:t>
      </w:r>
      <w:r>
        <w:rPr>
          <w:sz w:val="25"/>
          <w:szCs w:val="25"/>
          <w:spacing w:val="-5"/>
        </w:rPr>
        <w:t>温泉游憩区游客的消费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4"/>
        </w:rPr>
        <w:t>行为可以旅游动机、信息来源、评估准则、活动特性与事后态度等方</w:t>
      </w:r>
      <w:r>
        <w:rPr>
          <w:sz w:val="25"/>
          <w:szCs w:val="25"/>
          <w:spacing w:val="18"/>
        </w:rPr>
        <w:t xml:space="preserve"> </w:t>
      </w:r>
      <w:r>
        <w:rPr>
          <w:sz w:val="25"/>
          <w:szCs w:val="25"/>
          <w:spacing w:val="-14"/>
        </w:rPr>
        <w:t>面给予解释。此外，可将整体温泉旅游之消费群划分为三个相对独立</w:t>
      </w:r>
      <w:r>
        <w:rPr>
          <w:sz w:val="25"/>
          <w:szCs w:val="25"/>
          <w:spacing w:val="18"/>
        </w:rPr>
        <w:t xml:space="preserve"> </w:t>
      </w:r>
      <w:r>
        <w:rPr>
          <w:sz w:val="25"/>
          <w:szCs w:val="25"/>
          <w:spacing w:val="-14"/>
        </w:rPr>
        <w:t>的市场，并对此三个市场研拟有效的营销策略。本研究之结果可为旅</w:t>
      </w:r>
      <w:r>
        <w:rPr>
          <w:sz w:val="25"/>
          <w:szCs w:val="25"/>
          <w:spacing w:val="18"/>
        </w:rPr>
        <w:t xml:space="preserve"> </w:t>
      </w:r>
      <w:r>
        <w:rPr>
          <w:sz w:val="25"/>
          <w:szCs w:val="25"/>
          <w:spacing w:val="-12"/>
        </w:rPr>
        <w:t>游从业人员有益的信息，对旅游主管部门也有一定参考价值。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083"/>
        <w:spacing w:before="82" w:line="220" w:lineRule="auto"/>
        <w:rPr>
          <w:sz w:val="25"/>
          <w:szCs w:val="25"/>
        </w:rPr>
      </w:pPr>
      <w:r>
        <w:rPr>
          <w:sz w:val="25"/>
          <w:szCs w:val="25"/>
          <w:spacing w:val="18"/>
        </w:rPr>
        <w:t>关键词：韩南地区温泉旅游营销策略</w:t>
      </w:r>
    </w:p>
    <w:p>
      <w:pPr>
        <w:spacing w:line="220" w:lineRule="auto"/>
        <w:sectPr>
          <w:footerReference w:type="default" r:id="rId3"/>
          <w:pgSz w:w="11910" w:h="16840"/>
          <w:pgMar w:top="1431" w:right="1786" w:bottom="2499" w:left="1786" w:header="0" w:footer="2400" w:gutter="0"/>
        </w:sectPr>
        <w:rPr>
          <w:sz w:val="25"/>
          <w:szCs w:val="25"/>
        </w:rPr>
      </w:pPr>
    </w:p>
    <w:p>
      <w:pPr>
        <w:spacing w:line="466" w:lineRule="auto"/>
        <w:rPr>
          <w:rFonts w:ascii="Arial"/>
          <w:sz w:val="21"/>
        </w:rPr>
      </w:pPr>
      <w:r/>
    </w:p>
    <w:p>
      <w:pPr>
        <w:ind w:left="1510"/>
        <w:spacing w:before="103" w:line="189" w:lineRule="auto"/>
        <w:rPr>
          <w:rFonts w:ascii="Times New Roman" w:hAnsi="Times New Roman" w:eastAsia="Times New Roman" w:cs="Times New Roman"/>
          <w:sz w:val="36"/>
          <w:szCs w:val="36"/>
        </w:rPr>
      </w:pPr>
      <w:bookmarkStart w:name="bookmark3" w:id="2"/>
      <w:bookmarkEnd w:id="2"/>
      <w:r>
        <w:rPr>
          <w:rFonts w:ascii="Times New Roman" w:hAnsi="Times New Roman" w:eastAsia="Times New Roman" w:cs="Times New Roman"/>
          <w:sz w:val="36"/>
          <w:szCs w:val="36"/>
          <w:b/>
          <w:bCs/>
          <w:spacing w:val="-19"/>
        </w:rPr>
        <w:t>Travel Marketing Analysis for Hannan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3260"/>
        <w:spacing w:before="80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Zhang Tongwen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60"/>
        <w:spacing w:before="80" w:line="18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ABSTRACT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right="8" w:firstLine="560"/>
        <w:spacing w:before="81" w:line="343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There</w:t>
      </w:r>
      <w:r>
        <w:rPr>
          <w:rFonts w:ascii="Times New Roman" w:hAnsi="Times New Roman" w:eastAsia="Times New Roman" w:cs="Times New Roman"/>
          <w:sz w:val="28"/>
          <w:szCs w:val="28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are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lot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hot</w:t>
      </w:r>
      <w:r>
        <w:rPr>
          <w:rFonts w:ascii="Times New Roman" w:hAnsi="Times New Roman" w:eastAsia="Times New Roman" w:cs="Times New Roman"/>
          <w:sz w:val="28"/>
          <w:szCs w:val="28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spring recreational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areas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Hannan.It has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long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been considered an important issue for the hot spring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business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formulate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marketing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strategy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based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on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consumer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behavior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purpose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this </w:t>
      </w:r>
      <w:r>
        <w:rPr>
          <w:rFonts w:ascii="Times New Roman" w:hAnsi="Times New Roman" w:eastAsia="Times New Roman" w:cs="Times New Roman"/>
          <w:sz w:val="28"/>
          <w:szCs w:val="28"/>
        </w:rPr>
        <w:t>study was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investigate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consumer behavior</w:t>
      </w:r>
      <w:r>
        <w:rPr>
          <w:rFonts w:ascii="Times New Roman" w:hAnsi="Times New Roman" w:eastAsia="Times New Roman" w:cs="Times New Roman"/>
          <w:sz w:val="28"/>
          <w:szCs w:val="28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 hot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spring recrea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tional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areas  in  Hannan.Five  kind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 xml:space="preserve"> variables  regarding  hot  spring  users'behav-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ior,demographic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variables,and</w:t>
      </w:r>
      <w:r>
        <w:rPr>
          <w:rFonts w:ascii="Times New Roman" w:hAnsi="Times New Roman" w:eastAsia="Times New Roman" w:cs="Times New Roman"/>
          <w:sz w:val="28"/>
          <w:szCs w:val="28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psychographics</w:t>
      </w:r>
      <w:r>
        <w:rPr>
          <w:rFonts w:ascii="Times New Roman" w:hAnsi="Times New Roman" w:eastAsia="Times New Roman" w:cs="Times New Roman"/>
          <w:sz w:val="28"/>
          <w:szCs w:val="28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variables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were</w:t>
      </w:r>
      <w:r>
        <w:rPr>
          <w:rFonts w:ascii="Times New Roman" w:hAnsi="Times New Roman" w:eastAsia="Times New Roman" w:cs="Times New Roman"/>
          <w:sz w:val="28"/>
          <w:szCs w:val="28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examined.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Lifestyle variables were employed to segment t</w:t>
      </w:r>
      <w:r>
        <w:rPr>
          <w:rFonts w:ascii="Times New Roman" w:hAnsi="Times New Roman" w:eastAsia="Times New Roman" w:cs="Times New Roman"/>
          <w:sz w:val="28"/>
          <w:szCs w:val="28"/>
          <w:spacing w:val="-3"/>
        </w:rPr>
        <w:t>he consumer after being fac-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tor and cluster analyzed.The results revealed that the beha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vior 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hot spring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consumers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be</w:t>
      </w:r>
      <w:r>
        <w:rPr>
          <w:rFonts w:ascii="Times New Roman" w:hAnsi="Times New Roman" w:eastAsia="Times New Roman" w:cs="Times New Roman"/>
          <w:sz w:val="28"/>
          <w:szCs w:val="2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explained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by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motivation,information</w:t>
      </w:r>
      <w:r>
        <w:rPr>
          <w:rFonts w:ascii="Times New Roman" w:hAnsi="Times New Roman" w:eastAsia="Times New Roman" w:cs="Times New Roman"/>
          <w:sz w:val="28"/>
          <w:szCs w:val="2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search,evaluation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criteria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>attributes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activities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post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purchase</w:t>
      </w:r>
      <w:r>
        <w:rPr>
          <w:rFonts w:ascii="Times New Roman" w:hAnsi="Times New Roman" w:eastAsia="Times New Roman" w:cs="Times New Roman"/>
          <w:sz w:val="28"/>
          <w:szCs w:val="28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attitudes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>Moreover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entire consumer of</w:t>
      </w:r>
      <w:r>
        <w:rPr>
          <w:rFonts w:ascii="Times New Roman" w:hAnsi="Times New Roman" w:eastAsia="Times New Roman" w:cs="Times New Roman"/>
          <w:sz w:val="28"/>
          <w:szCs w:val="28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hot spring can be partitioned into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three segments.Effec-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tive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marketing</w:t>
      </w:r>
      <w:r>
        <w:rPr>
          <w:rFonts w:ascii="Times New Roman" w:hAnsi="Times New Roman" w:eastAsia="Times New Roman" w:cs="Times New Roman"/>
          <w:sz w:val="28"/>
          <w:szCs w:val="28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strategies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were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developed</w:t>
      </w:r>
      <w:r>
        <w:rPr>
          <w:rFonts w:ascii="Times New Roman" w:hAnsi="Times New Roman" w:eastAsia="Times New Roman" w:cs="Times New Roman"/>
          <w:sz w:val="28"/>
          <w:szCs w:val="2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specifically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each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ofthe</w:t>
      </w:r>
      <w:r>
        <w:rPr>
          <w:rFonts w:ascii="Times New Roman" w:hAnsi="Times New Roman" w:eastAsia="Times New Roman" w:cs="Times New Roman"/>
          <w:sz w:val="28"/>
          <w:szCs w:val="2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three</w:t>
      </w:r>
    </w:p>
    <w:p>
      <w:pPr>
        <w:ind w:right="34"/>
        <w:spacing w:before="204" w:line="37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segments</w:t>
      </w:r>
      <w:r>
        <w:rPr>
          <w:rFonts w:ascii="Times New Roman" w:hAnsi="Times New Roman" w:eastAsia="Times New Roman" w:cs="Times New Roman"/>
          <w:sz w:val="28"/>
          <w:szCs w:val="2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ofconsumer.It</w:t>
      </w:r>
      <w:r>
        <w:rPr>
          <w:rFonts w:ascii="Times New Roman" w:hAnsi="Times New Roman" w:eastAsia="Times New Roman" w:cs="Times New Roman"/>
          <w:sz w:val="28"/>
          <w:szCs w:val="2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was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expected</w:t>
      </w:r>
      <w:r>
        <w:rPr>
          <w:rFonts w:ascii="Times New Roman" w:hAnsi="Times New Roman" w:eastAsia="Times New Roman" w:cs="Times New Roman"/>
          <w:sz w:val="28"/>
          <w:szCs w:val="2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findings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 this</w:t>
      </w:r>
      <w:r>
        <w:rPr>
          <w:rFonts w:ascii="Times New Roman" w:hAnsi="Times New Roman" w:eastAsia="Times New Roman" w:cs="Times New Roman"/>
          <w:sz w:val="28"/>
          <w:szCs w:val="28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study</w:t>
      </w:r>
      <w:r>
        <w:rPr>
          <w:rFonts w:ascii="Times New Roman" w:hAnsi="Times New Roman" w:eastAsia="Times New Roman" w:cs="Times New Roman"/>
          <w:sz w:val="28"/>
          <w:szCs w:val="2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provide useful information for the h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ot spring business as well as the public</w:t>
      </w:r>
    </w:p>
    <w:p>
      <w:pPr>
        <w:spacing w:before="1" w:line="17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sector.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570"/>
        <w:spacing w:before="81" w:line="192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Keyword:Hannan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Hot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Spring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Tourist</w:t>
      </w:r>
      <w:r>
        <w:rPr>
          <w:rFonts w:ascii="Times New Roman" w:hAnsi="Times New Roman" w:eastAsia="Times New Roman" w:cs="Times New Roman"/>
          <w:sz w:val="28"/>
          <w:szCs w:val="2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Mark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eting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Strategy</w:t>
      </w:r>
    </w:p>
    <w:p>
      <w:pPr>
        <w:spacing w:line="192" w:lineRule="auto"/>
        <w:sectPr>
          <w:footerReference w:type="default" r:id="rId4"/>
          <w:pgSz w:w="11910" w:h="16840"/>
          <w:pgMar w:top="1431" w:right="1786" w:bottom="2524" w:left="1759" w:header="0" w:footer="2373" w:gutter="0"/>
        </w:sect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1123915</wp:posOffset>
            </wp:positionH>
            <wp:positionV relativeFrom="page">
              <wp:posOffset>7702542</wp:posOffset>
            </wp:positionV>
            <wp:extent cx="2133631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63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794"/>
        <w:spacing w:before="101" w:line="221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" w:id="3"/>
      <w:bookmarkEnd w:id="3"/>
      <w:r>
        <w:rPr>
          <w:rFonts w:ascii="SimHei" w:hAnsi="SimHei" w:eastAsia="SimHei" w:cs="SimHei"/>
          <w:sz w:val="31"/>
          <w:szCs w:val="31"/>
          <w:b/>
          <w:bCs/>
          <w:spacing w:val="-15"/>
        </w:rPr>
        <w:t>一、东盟简述及我国与东盟合作现状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48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2"/>
        </w:rPr>
        <w:t>(一)东盟简介</w:t>
      </w:r>
    </w:p>
    <w:p>
      <w:pPr>
        <w:pStyle w:val="BodyText"/>
        <w:ind w:left="10" w:firstLine="470"/>
        <w:spacing w:before="120" w:line="276" w:lineRule="auto"/>
        <w:jc w:val="both"/>
        <w:rPr>
          <w:sz w:val="25"/>
          <w:szCs w:val="25"/>
        </w:rPr>
      </w:pPr>
      <w:r>
        <w:rPr>
          <w:sz w:val="25"/>
          <w:szCs w:val="25"/>
          <w:spacing w:val="-22"/>
        </w:rPr>
        <w:t>东盟是“东南亚国家联盟”(The Association of South-East Asia Nations,A</w:t>
      </w:r>
      <w:r>
        <w:rPr>
          <w:sz w:val="25"/>
          <w:szCs w:val="25"/>
          <w:spacing w:val="-23"/>
        </w:rPr>
        <w:t>SEAN) </w:t>
      </w:r>
      <w:r>
        <w:rPr>
          <w:sz w:val="25"/>
          <w:szCs w:val="25"/>
          <w:spacing w:val="-5"/>
        </w:rPr>
        <w:t>的简称。1999年4月30日，柬埔寨正式入盟，成为东盟的第十个成员国。至此，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5"/>
        </w:rPr>
        <w:t>东盟便覆盖了整个东南亚地区，成为拥有450万平方公里国土，5亿人口和</w:t>
      </w:r>
      <w:r>
        <w:rPr>
          <w:sz w:val="25"/>
          <w:szCs w:val="25"/>
          <w:spacing w:val="-6"/>
        </w:rPr>
        <w:t>超过</w:t>
      </w:r>
      <w:r>
        <w:rPr>
          <w:sz w:val="25"/>
          <w:szCs w:val="25"/>
        </w:rPr>
        <w:t xml:space="preserve">  </w:t>
      </w:r>
      <w:r>
        <w:rPr>
          <w:sz w:val="25"/>
          <w:szCs w:val="25"/>
          <w:spacing w:val="-7"/>
        </w:rPr>
        <w:t>7000亿美元的国民生产总值的由10个发展中</w:t>
      </w:r>
      <w:r>
        <w:rPr>
          <w:sz w:val="25"/>
          <w:szCs w:val="25"/>
          <w:spacing w:val="-8"/>
        </w:rPr>
        <w:t>国家组成的区域性国际组织。①</w:t>
      </w:r>
    </w:p>
    <w:p>
      <w:pPr>
        <w:ind w:left="483"/>
        <w:spacing w:before="233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8"/>
        </w:rPr>
        <w:t>(二)插图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firstLine="1700"/>
        <w:spacing w:before="1" w:line="4139" w:lineRule="exact"/>
        <w:rPr/>
      </w:pPr>
      <w:r>
        <w:rPr>
          <w:position w:val="-82"/>
        </w:rPr>
        <w:drawing>
          <wp:inline distT="0" distB="0" distL="0" distR="0">
            <wp:extent cx="3187740" cy="262886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87740" cy="26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420"/>
        <w:spacing w:before="82" w:line="219" w:lineRule="auto"/>
        <w:rPr>
          <w:sz w:val="25"/>
          <w:szCs w:val="25"/>
        </w:rPr>
      </w:pPr>
      <w:r>
        <w:rPr>
          <w:sz w:val="25"/>
          <w:szCs w:val="25"/>
          <w:spacing w:val="1"/>
        </w:rPr>
        <w:t>图1:图的名字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81" w:line="696" w:lineRule="exact"/>
        <w:rPr>
          <w:sz w:val="25"/>
          <w:szCs w:val="25"/>
        </w:rPr>
      </w:pPr>
      <w:r>
        <w:rPr>
          <w:sz w:val="25"/>
          <w:szCs w:val="25"/>
          <w:spacing w:val="-10"/>
          <w:position w:val="34"/>
        </w:rPr>
        <w:t>本图来源：国家信息中心报告，《2005-2006年汽车市场分析与预测》,第24页。</w:t>
      </w:r>
    </w:p>
    <w:p>
      <w:pPr>
        <w:pStyle w:val="BodyText"/>
        <w:ind w:left="480"/>
        <w:spacing w:line="212" w:lineRule="auto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>jwc.uibe.edu.cn</w:t>
      </w:r>
      <w:r>
        <w:rPr>
          <w:sz w:val="25"/>
          <w:szCs w:val="25"/>
          <w:spacing w:val="-8"/>
        </w:rPr>
        <w:t>里</w:t>
      </w:r>
      <w:r>
        <w:rPr>
          <w:sz w:val="25"/>
          <w:szCs w:val="25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>Word</w:t>
      </w:r>
      <w:r>
        <w:rPr>
          <w:rFonts w:ascii="Times New Roman" w:hAnsi="Times New Roman" w:eastAsia="Times New Roman" w:cs="Times New Roman"/>
          <w:sz w:val="25"/>
          <w:szCs w:val="25"/>
          <w:spacing w:val="-28"/>
        </w:rPr>
        <w:t xml:space="preserve"> </w:t>
      </w:r>
      <w:r>
        <w:rPr>
          <w:sz w:val="25"/>
          <w:szCs w:val="25"/>
          <w:spacing w:val="-8"/>
        </w:rPr>
        <w:t>模版的图没找到②。</w:t>
      </w:r>
    </w:p>
    <w:p>
      <w:pPr>
        <w:pStyle w:val="BodyText"/>
        <w:ind w:left="300"/>
        <w:spacing w:before="257" w:line="217" w:lineRule="auto"/>
        <w:rPr>
          <w:sz w:val="21"/>
          <w:szCs w:val="21"/>
        </w:rPr>
      </w:pPr>
      <w:r>
        <w:rPr>
          <w:sz w:val="21"/>
          <w:szCs w:val="21"/>
          <w:spacing w:val="-16"/>
          <w:w w:val="98"/>
        </w:rPr>
        <w:t>①这是一个脚注</w:t>
      </w:r>
    </w:p>
    <w:p>
      <w:pPr>
        <w:pStyle w:val="BodyText"/>
        <w:ind w:left="300"/>
        <w:spacing w:before="63" w:line="217" w:lineRule="auto"/>
        <w:rPr>
          <w:sz w:val="21"/>
          <w:szCs w:val="21"/>
        </w:rPr>
      </w:pPr>
      <w:r>
        <w:rPr>
          <w:sz w:val="21"/>
          <w:szCs w:val="21"/>
          <w:spacing w:val="-17"/>
          <w:w w:val="99"/>
        </w:rPr>
        <w:t>②这又是一个脚注</w:t>
      </w:r>
    </w:p>
    <w:p>
      <w:pPr>
        <w:spacing w:line="217" w:lineRule="auto"/>
        <w:sectPr>
          <w:footerReference w:type="default" r:id="rId5"/>
          <w:pgSz w:w="11910" w:h="16840"/>
          <w:pgMar w:top="1431" w:right="1694" w:bottom="2493" w:left="1769" w:header="0" w:footer="2403" w:gutter="0"/>
        </w:sectPr>
        <w:rPr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3035108</wp:posOffset>
            </wp:positionH>
            <wp:positionV relativeFrom="page">
              <wp:posOffset>5117614</wp:posOffset>
            </wp:positionV>
            <wp:extent cx="1479761" cy="438758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9761" cy="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50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9"/>
        </w:rPr>
        <w:t>(三)插表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693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-4"/>
        </w:rPr>
        <w:t>表1:中国汽车普及地区分类</w:t>
      </w:r>
    </w:p>
    <w:p>
      <w:pPr>
        <w:spacing w:line="77" w:lineRule="exact"/>
        <w:rPr/>
      </w:pPr>
      <w:r/>
    </w:p>
    <w:tbl>
      <w:tblPr>
        <w:tblStyle w:val="TableNormal"/>
        <w:tblW w:w="7710" w:type="dxa"/>
        <w:tblInd w:w="30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191"/>
        <w:gridCol w:w="1438"/>
        <w:gridCol w:w="3081"/>
      </w:tblGrid>
      <w:tr>
        <w:trPr>
          <w:trHeight w:val="403" w:hRule="atLeast"/>
        </w:trPr>
        <w:tc>
          <w:tcPr>
            <w:tcW w:w="31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8" w:type="dxa"/>
            <w:vAlign w:val="top"/>
          </w:tcPr>
          <w:p>
            <w:pPr>
              <w:pStyle w:val="TableText"/>
              <w:ind w:left="234"/>
              <w:spacing w:before="85" w:line="219" w:lineRule="auto"/>
              <w:rPr/>
            </w:pPr>
            <w:r>
              <w:rPr>
                <w:spacing w:val="5"/>
              </w:rPr>
              <w:t>一类地区</w:t>
            </w:r>
          </w:p>
        </w:tc>
        <w:tc>
          <w:tcPr>
            <w:tcW w:w="3081" w:type="dxa"/>
            <w:vAlign w:val="top"/>
          </w:tcPr>
          <w:p>
            <w:pPr>
              <w:pStyle w:val="TableText"/>
              <w:ind w:left="1056"/>
              <w:spacing w:before="85" w:line="219" w:lineRule="auto"/>
              <w:rPr/>
            </w:pPr>
            <w:r>
              <w:rPr>
                <w:spacing w:val="5"/>
              </w:rPr>
              <w:t>二类地区</w:t>
            </w:r>
          </w:p>
        </w:tc>
      </w:tr>
      <w:tr>
        <w:trPr>
          <w:trHeight w:val="408" w:hRule="atLeast"/>
        </w:trPr>
        <w:tc>
          <w:tcPr>
            <w:tcW w:w="3191" w:type="dxa"/>
            <w:vAlign w:val="top"/>
          </w:tcPr>
          <w:p>
            <w:pPr>
              <w:pStyle w:val="TableText"/>
              <w:ind w:left="1225"/>
              <w:spacing w:before="92" w:line="219" w:lineRule="auto"/>
              <w:rPr/>
            </w:pPr>
            <w:r>
              <w:rPr>
                <w:spacing w:val="10"/>
              </w:rPr>
              <w:t>城市名</w:t>
            </w:r>
          </w:p>
        </w:tc>
        <w:tc>
          <w:tcPr>
            <w:tcW w:w="1438" w:type="dxa"/>
            <w:vAlign w:val="top"/>
          </w:tcPr>
          <w:p>
            <w:pPr>
              <w:pStyle w:val="TableText"/>
              <w:ind w:left="114"/>
              <w:spacing w:before="92" w:line="219" w:lineRule="auto"/>
              <w:rPr/>
            </w:pPr>
            <w:r>
              <w:rPr>
                <w:spacing w:val="2"/>
              </w:rPr>
              <w:t>北京、上海</w:t>
            </w:r>
          </w:p>
        </w:tc>
        <w:tc>
          <w:tcPr>
            <w:tcW w:w="3081" w:type="dxa"/>
            <w:vAlign w:val="top"/>
          </w:tcPr>
          <w:p>
            <w:pPr>
              <w:pStyle w:val="TableText"/>
              <w:ind w:left="215"/>
              <w:spacing w:before="92" w:line="219" w:lineRule="auto"/>
              <w:rPr/>
            </w:pPr>
            <w:r>
              <w:rPr>
                <w:spacing w:val="1"/>
              </w:rPr>
              <w:t>江苏、浙江、山东、广东</w:t>
            </w:r>
          </w:p>
        </w:tc>
      </w:tr>
      <w:tr>
        <w:trPr>
          <w:trHeight w:val="399" w:hRule="atLeast"/>
        </w:trPr>
        <w:tc>
          <w:tcPr>
            <w:tcW w:w="3191" w:type="dxa"/>
            <w:vAlign w:val="top"/>
          </w:tcPr>
          <w:p>
            <w:pPr>
              <w:pStyle w:val="TableText"/>
              <w:ind w:left="865"/>
              <w:spacing w:before="85" w:line="221" w:lineRule="auto"/>
              <w:rPr/>
            </w:pPr>
            <w:r>
              <w:rPr>
                <w:spacing w:val="7"/>
              </w:rPr>
              <w:t>人口总量(亿)</w:t>
            </w:r>
          </w:p>
        </w:tc>
        <w:tc>
          <w:tcPr>
            <w:tcW w:w="1438" w:type="dxa"/>
            <w:vAlign w:val="top"/>
          </w:tcPr>
          <w:p>
            <w:pPr>
              <w:pStyle w:val="TableText"/>
              <w:ind w:left="474"/>
              <w:spacing w:before="145" w:line="183" w:lineRule="auto"/>
              <w:rPr/>
            </w:pPr>
            <w:r>
              <w:rPr>
                <w:spacing w:val="-3"/>
              </w:rPr>
              <w:t>0.32</w:t>
            </w:r>
          </w:p>
        </w:tc>
        <w:tc>
          <w:tcPr>
            <w:tcW w:w="3081" w:type="dxa"/>
            <w:vAlign w:val="top"/>
          </w:tcPr>
          <w:p>
            <w:pPr>
              <w:pStyle w:val="TableText"/>
              <w:ind w:left="156"/>
              <w:spacing w:before="84" w:line="219" w:lineRule="auto"/>
              <w:rPr/>
            </w:pPr>
            <w:r>
              <w:rPr>
                <w:spacing w:val="3"/>
              </w:rPr>
              <w:t>2.96(为一类地区的9.2倍)</w:t>
            </w:r>
          </w:p>
        </w:tc>
      </w:tr>
      <w:tr>
        <w:trPr>
          <w:trHeight w:val="399" w:hRule="atLeast"/>
        </w:trPr>
        <w:tc>
          <w:tcPr>
            <w:tcW w:w="3191" w:type="dxa"/>
            <w:vAlign w:val="top"/>
          </w:tcPr>
          <w:p>
            <w:pPr>
              <w:pStyle w:val="TableText"/>
              <w:ind w:left="685"/>
              <w:spacing w:before="85" w:line="220" w:lineRule="auto"/>
              <w:rPr/>
            </w:pPr>
            <w:r>
              <w:rPr/>
              <w:t>GDP</w:t>
            </w:r>
            <w:r>
              <w:rPr>
                <w:spacing w:val="7"/>
              </w:rPr>
              <w:t>总量(万亿元)</w:t>
            </w:r>
          </w:p>
        </w:tc>
        <w:tc>
          <w:tcPr>
            <w:tcW w:w="1438" w:type="dxa"/>
            <w:vAlign w:val="top"/>
          </w:tcPr>
          <w:p>
            <w:pPr>
              <w:pStyle w:val="TableText"/>
              <w:ind w:left="474"/>
              <w:spacing w:before="145" w:line="184" w:lineRule="auto"/>
              <w:rPr/>
            </w:pPr>
            <w:r>
              <w:rPr>
                <w:spacing w:val="-6"/>
              </w:rPr>
              <w:t>1.17</w:t>
            </w:r>
          </w:p>
        </w:tc>
        <w:tc>
          <w:tcPr>
            <w:tcW w:w="3081" w:type="dxa"/>
            <w:vAlign w:val="top"/>
          </w:tcPr>
          <w:p>
            <w:pPr>
              <w:pStyle w:val="TableText"/>
              <w:ind w:left="276"/>
              <w:spacing w:before="85" w:line="219" w:lineRule="auto"/>
              <w:rPr/>
            </w:pPr>
            <w:r>
              <w:rPr>
                <w:spacing w:val="3"/>
              </w:rPr>
              <w:t>5.83(为一类地区的5倍)</w:t>
            </w:r>
          </w:p>
        </w:tc>
      </w:tr>
      <w:tr>
        <w:trPr>
          <w:trHeight w:val="398" w:hRule="atLeast"/>
        </w:trPr>
        <w:tc>
          <w:tcPr>
            <w:tcW w:w="3191" w:type="dxa"/>
            <w:vAlign w:val="top"/>
          </w:tcPr>
          <w:p>
            <w:pPr>
              <w:pStyle w:val="TableText"/>
              <w:ind w:left="705"/>
              <w:spacing w:before="86" w:line="220" w:lineRule="auto"/>
              <w:rPr/>
            </w:pPr>
            <w:r>
              <w:rPr>
                <w:spacing w:val="19"/>
                <w:w w:val="112"/>
              </w:rPr>
              <w:t>人均GDP(US$)</w:t>
            </w:r>
          </w:p>
        </w:tc>
        <w:tc>
          <w:tcPr>
            <w:tcW w:w="1438" w:type="dxa"/>
            <w:vAlign w:val="top"/>
          </w:tcPr>
          <w:p>
            <w:pPr>
              <w:pStyle w:val="TableText"/>
              <w:ind w:left="474"/>
              <w:spacing w:before="147" w:line="183" w:lineRule="auto"/>
              <w:rPr/>
            </w:pPr>
            <w:r>
              <w:rPr>
                <w:spacing w:val="-2"/>
              </w:rPr>
              <w:t>4596</w:t>
            </w:r>
          </w:p>
        </w:tc>
        <w:tc>
          <w:tcPr>
            <w:tcW w:w="3081" w:type="dxa"/>
            <w:vAlign w:val="top"/>
          </w:tcPr>
          <w:p>
            <w:pPr>
              <w:pStyle w:val="TableText"/>
              <w:ind w:left="1295"/>
              <w:spacing w:before="147" w:line="183" w:lineRule="auto"/>
              <w:rPr/>
            </w:pPr>
            <w:r>
              <w:rPr>
                <w:spacing w:val="-3"/>
              </w:rPr>
              <w:t>2480</w:t>
            </w:r>
          </w:p>
        </w:tc>
      </w:tr>
      <w:tr>
        <w:trPr>
          <w:trHeight w:val="413" w:hRule="atLeast"/>
        </w:trPr>
        <w:tc>
          <w:tcPr>
            <w:tcW w:w="3191" w:type="dxa"/>
            <w:vAlign w:val="top"/>
          </w:tcPr>
          <w:p>
            <w:pPr>
              <w:pStyle w:val="TableText"/>
              <w:ind w:left="145"/>
              <w:spacing w:before="98" w:line="219" w:lineRule="auto"/>
              <w:rPr/>
            </w:pPr>
            <w:r>
              <w:rPr>
                <w:spacing w:val="4"/>
              </w:rPr>
              <w:t>小型微型客车保有量(万辆)</w:t>
            </w:r>
          </w:p>
        </w:tc>
        <w:tc>
          <w:tcPr>
            <w:tcW w:w="1438" w:type="dxa"/>
            <w:vAlign w:val="top"/>
          </w:tcPr>
          <w:p>
            <w:pPr>
              <w:pStyle w:val="TableText"/>
              <w:ind w:left="414"/>
              <w:spacing w:before="159" w:line="183" w:lineRule="auto"/>
              <w:rPr/>
            </w:pPr>
            <w:r>
              <w:rPr>
                <w:spacing w:val="-2"/>
              </w:rPr>
              <w:t>200.7</w:t>
            </w:r>
          </w:p>
        </w:tc>
        <w:tc>
          <w:tcPr>
            <w:tcW w:w="3081" w:type="dxa"/>
            <w:vAlign w:val="top"/>
          </w:tcPr>
          <w:p>
            <w:pPr>
              <w:pStyle w:val="TableText"/>
              <w:ind w:left="1176"/>
              <w:spacing w:before="159" w:line="183" w:lineRule="auto"/>
              <w:rPr/>
            </w:pPr>
            <w:r>
              <w:rPr>
                <w:spacing w:val="-2"/>
              </w:rPr>
              <w:t>488.57</w:t>
            </w:r>
          </w:p>
        </w:tc>
      </w:tr>
    </w:tbl>
    <w:p>
      <w:pPr>
        <w:pStyle w:val="BodyText"/>
        <w:spacing w:before="122" w:line="216" w:lineRule="auto"/>
        <w:jc w:val="right"/>
        <w:rPr>
          <w:sz w:val="25"/>
          <w:szCs w:val="25"/>
        </w:rPr>
      </w:pPr>
      <w:r>
        <w:rPr>
          <w:sz w:val="25"/>
          <w:szCs w:val="25"/>
          <w:spacing w:val="-10"/>
        </w:rPr>
        <w:t>本表来源：国家信息中心报告，《2005-2006年汽车市场分析与预测》,第23页。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463"/>
        <w:spacing w:before="81" w:line="212" w:lineRule="auto"/>
        <w:rPr>
          <w:sz w:val="25"/>
          <w:szCs w:val="25"/>
        </w:rPr>
      </w:pPr>
      <w:r>
        <w:rPr>
          <w:sz w:val="25"/>
          <w:szCs w:val="25"/>
          <w:spacing w:val="-7"/>
        </w:rPr>
        <w:t>根据</w:t>
      </w:r>
      <w:r>
        <w:rPr>
          <w:rFonts w:ascii="Times New Roman" w:hAnsi="Times New Roman" w:eastAsia="Times New Roman" w:cs="Times New Roman"/>
          <w:sz w:val="25"/>
          <w:szCs w:val="25"/>
          <w:spacing w:val="-7"/>
        </w:rPr>
        <w:t>jwc </w:t>
      </w:r>
      <w:r>
        <w:rPr>
          <w:sz w:val="25"/>
          <w:szCs w:val="25"/>
          <w:spacing w:val="-7"/>
        </w:rPr>
        <w:t>的规定表标题一定表上边但是图标题一定表下面。</w:t>
      </w:r>
    </w:p>
    <w:p>
      <w:pPr>
        <w:ind w:left="513"/>
        <w:spacing w:before="22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4"/>
        </w:rPr>
        <w:t>(四)插入公式</w:t>
      </w:r>
    </w:p>
    <w:p>
      <w:pPr>
        <w:pStyle w:val="BodyText"/>
        <w:ind w:left="463"/>
        <w:spacing w:before="121" w:line="219" w:lineRule="auto"/>
        <w:rPr>
          <w:sz w:val="25"/>
          <w:szCs w:val="25"/>
        </w:rPr>
      </w:pPr>
      <w:r>
        <w:rPr>
          <w:sz w:val="25"/>
          <w:szCs w:val="25"/>
          <w:spacing w:val="-9"/>
        </w:rPr>
        <w:t>根据瓦尔拉斯定律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right="15"/>
        <w:spacing w:before="82" w:line="222" w:lineRule="auto"/>
        <w:jc w:val="right"/>
        <w:rPr>
          <w:sz w:val="25"/>
          <w:szCs w:val="25"/>
        </w:rPr>
      </w:pPr>
      <w:r>
        <w:rPr>
          <w:sz w:val="25"/>
          <w:szCs w:val="25"/>
          <w:spacing w:val="-12"/>
        </w:rPr>
        <w:t>(1)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27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4"/>
        </w:rPr>
        <w:t>二</w:t>
      </w:r>
      <w:r>
        <w:rPr>
          <w:rFonts w:ascii="SimHei" w:hAnsi="SimHei" w:eastAsia="SimHei" w:cs="SimHei"/>
          <w:sz w:val="25"/>
          <w:szCs w:val="25"/>
          <w:spacing w:val="-1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4"/>
        </w:rPr>
        <w:t>、实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4"/>
        </w:rPr>
        <w:t>证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4"/>
        </w:rPr>
        <w:t>研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4"/>
        </w:rPr>
        <w:t>究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50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4"/>
        </w:rPr>
        <w:t>(一)计量模型</w:t>
      </w:r>
    </w:p>
    <w:p>
      <w:pPr>
        <w:pStyle w:val="BodyText"/>
        <w:ind w:left="463"/>
        <w:spacing w:before="125" w:line="219" w:lineRule="auto"/>
        <w:rPr>
          <w:sz w:val="25"/>
          <w:szCs w:val="25"/>
        </w:rPr>
      </w:pPr>
      <w:r>
        <w:rPr>
          <w:sz w:val="25"/>
          <w:szCs w:val="25"/>
          <w:spacing w:val="-12"/>
        </w:rPr>
        <w:t>本文计量模型如下。</w:t>
      </w:r>
    </w:p>
    <w:p>
      <w:pPr>
        <w:pStyle w:val="BodyText"/>
        <w:ind w:right="25"/>
        <w:spacing w:before="307" w:line="212" w:lineRule="auto"/>
        <w:jc w:val="right"/>
        <w:rPr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In(Vxrst)=βln(FDIsrt)+    </w:t>
      </w:r>
      <w:r>
        <w:rPr>
          <w:sz w:val="25"/>
          <w:szCs w:val="25"/>
          <w:spacing w:val="-1"/>
        </w:rPr>
        <w:t>更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rs+  </w:t>
      </w:r>
      <w:r>
        <w:rPr>
          <w:sz w:val="25"/>
          <w:szCs w:val="25"/>
          <w:spacing w:val="-1"/>
        </w:rPr>
        <w:t>业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t+Erst           (x=1,2,3,4)                  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 xml:space="preserve"> </w:t>
      </w:r>
      <w:r>
        <w:rPr>
          <w:sz w:val="25"/>
          <w:szCs w:val="25"/>
          <w:spacing w:val="-2"/>
          <w:position w:val="-1"/>
        </w:rPr>
        <w:t>(2)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23" w:right="62" w:hanging="20"/>
        <w:spacing w:before="82" w:line="261" w:lineRule="auto"/>
        <w:rPr>
          <w:sz w:val="25"/>
          <w:szCs w:val="25"/>
        </w:rPr>
      </w:pPr>
      <w:r>
        <w:rPr>
          <w:sz w:val="25"/>
          <w:szCs w:val="25"/>
          <w:spacing w:val="-11"/>
        </w:rPr>
        <w:t>回归表格范式如下(建议用STATA</w:t>
      </w:r>
      <w:r>
        <w:rPr>
          <w:sz w:val="25"/>
          <w:szCs w:val="25"/>
          <w:spacing w:val="100"/>
        </w:rPr>
        <w:t xml:space="preserve"> </w:t>
      </w:r>
      <w:r>
        <w:rPr>
          <w:sz w:val="25"/>
          <w:szCs w:val="25"/>
          <w:spacing w:val="-11"/>
        </w:rPr>
        <w:t>的</w:t>
      </w:r>
      <w:r>
        <w:rPr>
          <w:sz w:val="25"/>
          <w:szCs w:val="25"/>
          <w:spacing w:val="-62"/>
        </w:rPr>
        <w:t xml:space="preserve"> </w:t>
      </w:r>
      <w:r>
        <w:rPr>
          <w:sz w:val="25"/>
          <w:szCs w:val="25"/>
          <w:spacing w:val="-11"/>
        </w:rPr>
        <w:t>outreg2命令或者R</w:t>
      </w:r>
      <w:r>
        <w:rPr>
          <w:sz w:val="25"/>
          <w:szCs w:val="25"/>
          <w:spacing w:val="-42"/>
        </w:rPr>
        <w:t xml:space="preserve"> </w:t>
      </w:r>
      <w:r>
        <w:rPr>
          <w:sz w:val="25"/>
          <w:szCs w:val="25"/>
          <w:spacing w:val="-11"/>
        </w:rPr>
        <w:t>语言的stargazerpackage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0"/>
        </w:rPr>
        <w:t>导出</w:t>
      </w:r>
      <w:r>
        <w:rPr>
          <w:rFonts w:ascii="Times New Roman" w:hAnsi="Times New Roman" w:eastAsia="Times New Roman" w:cs="Times New Roman"/>
          <w:sz w:val="25"/>
          <w:szCs w:val="25"/>
          <w:spacing w:val="-10"/>
        </w:rPr>
        <w:t>TEX</w:t>
      </w:r>
      <w:r>
        <w:rPr>
          <w:sz w:val="25"/>
          <w:szCs w:val="25"/>
          <w:spacing w:val="-10"/>
        </w:rPr>
        <w:t>版</w:t>
      </w:r>
      <w:r>
        <w:rPr>
          <w:sz w:val="25"/>
          <w:szCs w:val="25"/>
          <w:spacing w:val="-52"/>
        </w:rPr>
        <w:t xml:space="preserve"> </w:t>
      </w:r>
      <w:r>
        <w:rPr>
          <w:sz w:val="25"/>
          <w:szCs w:val="25"/>
          <w:spacing w:val="-10"/>
        </w:rPr>
        <w:t>)</w:t>
      </w:r>
    </w:p>
    <w:p>
      <w:pPr>
        <w:spacing w:line="261" w:lineRule="auto"/>
        <w:sectPr>
          <w:footerReference w:type="default" r:id="rId8"/>
          <w:pgSz w:w="11910" w:h="16840"/>
          <w:pgMar w:top="1431" w:right="1724" w:bottom="2556" w:left="1786" w:header="0" w:footer="2377" w:gutter="0"/>
        </w:sectPr>
        <w:rPr>
          <w:sz w:val="25"/>
          <w:szCs w:val="25"/>
        </w:rPr>
      </w:pPr>
    </w:p>
    <w:p>
      <w:pPr>
        <w:pStyle w:val="BodyText"/>
        <w:ind w:left="3129"/>
        <w:spacing w:before="246" w:line="214" w:lineRule="auto"/>
        <w:rPr>
          <w:sz w:val="26"/>
          <w:szCs w:val="26"/>
        </w:rPr>
      </w:pPr>
      <w:r>
        <w:rPr>
          <w:sz w:val="26"/>
          <w:szCs w:val="26"/>
          <w:spacing w:val="-3"/>
          <w:position w:val="1"/>
        </w:rPr>
        <w:t>log(v3)                </w:t>
      </w:r>
      <w:r>
        <w:rPr>
          <w:sz w:val="26"/>
          <w:szCs w:val="26"/>
          <w:spacing w:val="-4"/>
          <w:position w:val="1"/>
        </w:rPr>
        <w:t xml:space="preserve">    </w:t>
      </w:r>
      <w:r>
        <w:rPr>
          <w:sz w:val="26"/>
          <w:szCs w:val="26"/>
          <w:spacing w:val="-4"/>
          <w:position w:val="-1"/>
        </w:rPr>
        <w:t>log(v4)</w:t>
      </w:r>
    </w:p>
    <w:p>
      <w:pPr>
        <w:pStyle w:val="BodyText"/>
        <w:ind w:left="2069"/>
        <w:spacing w:before="41" w:line="192" w:lineRule="auto"/>
        <w:rPr>
          <w:sz w:val="26"/>
          <w:szCs w:val="26"/>
        </w:rPr>
      </w:pPr>
      <w:r>
        <w:rPr>
          <w:sz w:val="26"/>
          <w:szCs w:val="26"/>
          <w:spacing w:val="-13"/>
        </w:rPr>
        <w:t>(9)</w:t>
      </w:r>
      <w:r>
        <w:rPr>
          <w:sz w:val="26"/>
          <w:szCs w:val="26"/>
          <w:spacing w:val="4"/>
        </w:rPr>
        <w:t xml:space="preserve">      </w:t>
      </w:r>
      <w:r>
        <w:rPr>
          <w:sz w:val="26"/>
          <w:szCs w:val="26"/>
          <w:spacing w:val="-13"/>
        </w:rPr>
        <w:t>(10)</w:t>
      </w:r>
      <w:r>
        <w:rPr>
          <w:sz w:val="26"/>
          <w:szCs w:val="26"/>
          <w:spacing w:val="17"/>
        </w:rPr>
        <w:t xml:space="preserve">     </w:t>
      </w:r>
      <w:r>
        <w:rPr>
          <w:sz w:val="26"/>
          <w:szCs w:val="26"/>
          <w:spacing w:val="-13"/>
        </w:rPr>
        <w:t>(11)     (13)</w:t>
      </w:r>
      <w:r>
        <w:rPr>
          <w:sz w:val="26"/>
          <w:szCs w:val="26"/>
          <w:spacing w:val="12"/>
        </w:rPr>
        <w:t xml:space="preserve">       </w:t>
      </w:r>
      <w:r>
        <w:rPr>
          <w:sz w:val="26"/>
          <w:szCs w:val="26"/>
          <w:spacing w:val="-13"/>
        </w:rPr>
        <w:t>(14)</w:t>
      </w:r>
      <w:r>
        <w:rPr>
          <w:sz w:val="26"/>
          <w:szCs w:val="26"/>
          <w:spacing w:val="43"/>
        </w:rPr>
        <w:t xml:space="preserve">   </w:t>
      </w:r>
      <w:r>
        <w:rPr>
          <w:sz w:val="26"/>
          <w:szCs w:val="26"/>
          <w:spacing w:val="-13"/>
        </w:rPr>
        <w:t>(</w:t>
      </w:r>
      <w:r>
        <w:rPr>
          <w:sz w:val="26"/>
          <w:szCs w:val="26"/>
          <w:spacing w:val="-14"/>
        </w:rPr>
        <w:t>15)</w:t>
      </w:r>
    </w:p>
    <w:tbl>
      <w:tblPr>
        <w:tblStyle w:val="TableNormal"/>
        <w:tblW w:w="875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79"/>
        <w:gridCol w:w="1182"/>
        <w:gridCol w:w="1200"/>
        <w:gridCol w:w="1429"/>
        <w:gridCol w:w="821"/>
        <w:gridCol w:w="1279"/>
        <w:gridCol w:w="1169"/>
      </w:tblGrid>
      <w:tr>
        <w:trPr>
          <w:trHeight w:val="653" w:hRule="atLeast"/>
        </w:trPr>
        <w:tc>
          <w:tcPr>
            <w:tcW w:w="1679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9"/>
              <w:spacing w:before="85" w:line="21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pacing w:val="-3"/>
              </w:rPr>
              <w:t>log(FDIt)</w:t>
            </w:r>
          </w:p>
        </w:tc>
        <w:tc>
          <w:tcPr>
            <w:tcW w:w="1182" w:type="dxa"/>
            <w:vAlign w:val="top"/>
            <w:tcBorders>
              <w:top w:val="single" w:color="000000" w:sz="4" w:space="0"/>
            </w:tcBorders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"/>
              <w:spacing w:before="65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0.0026***</w:t>
            </w:r>
          </w:p>
        </w:tc>
        <w:tc>
          <w:tcPr>
            <w:tcW w:w="1200" w:type="dxa"/>
            <w:vAlign w:val="top"/>
            <w:tcBorders>
              <w:top w:val="single" w:color="000000" w:sz="4" w:space="0"/>
            </w:tcBorders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8"/>
              <w:spacing w:before="65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0.0028***</w:t>
            </w:r>
          </w:p>
        </w:tc>
        <w:tc>
          <w:tcPr>
            <w:tcW w:w="2250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8"/>
              <w:spacing w:before="65" w:line="1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0.0028***</w:t>
            </w:r>
            <w:r>
              <w:rPr>
                <w:sz w:val="20"/>
                <w:szCs w:val="20"/>
                <w:spacing w:val="83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0.0012**</w:t>
            </w:r>
          </w:p>
        </w:tc>
        <w:tc>
          <w:tcPr>
            <w:tcW w:w="2448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8"/>
              <w:spacing w:before="65" w:line="1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0.0013**</w:t>
            </w:r>
            <w:r>
              <w:rPr>
                <w:sz w:val="20"/>
                <w:szCs w:val="20"/>
                <w:spacing w:val="46"/>
              </w:rPr>
              <w:t xml:space="preserve">  </w:t>
            </w:r>
            <w:r>
              <w:rPr>
                <w:sz w:val="20"/>
                <w:szCs w:val="20"/>
                <w:spacing w:val="-2"/>
              </w:rPr>
              <w:t>0.0014***</w:t>
            </w:r>
          </w:p>
        </w:tc>
      </w:tr>
      <w:tr>
        <w:trPr>
          <w:trHeight w:val="1137" w:hRule="atLeast"/>
        </w:trPr>
        <w:tc>
          <w:tcPr>
            <w:tcW w:w="1679" w:type="dxa"/>
            <w:vAlign w:val="top"/>
          </w:tcPr>
          <w:p>
            <w:pPr>
              <w:spacing w:line="357" w:lineRule="auto"/>
              <w:rPr>
                <w:rFonts w:ascii="Arial"/>
                <w:sz w:val="21"/>
              </w:rPr>
            </w:pPr>
            <w:r/>
          </w:p>
          <w:p>
            <w:pPr>
              <w:spacing w:line="3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9"/>
              <w:spacing w:before="85" w:line="21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pacing w:val="-3"/>
              </w:rPr>
              <w:t>log(FDIt-2)</w:t>
            </w:r>
          </w:p>
        </w:tc>
        <w:tc>
          <w:tcPr>
            <w:tcW w:w="1182" w:type="dxa"/>
            <w:vAlign w:val="top"/>
          </w:tcPr>
          <w:p>
            <w:pPr>
              <w:pStyle w:val="TableText"/>
              <w:ind w:left="190"/>
              <w:spacing w:before="63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(0.0010)</w:t>
            </w:r>
          </w:p>
        </w:tc>
        <w:tc>
          <w:tcPr>
            <w:tcW w:w="1200" w:type="dxa"/>
            <w:vAlign w:val="top"/>
          </w:tcPr>
          <w:p>
            <w:pPr>
              <w:pStyle w:val="TableText"/>
              <w:ind w:left="208"/>
              <w:spacing w:before="83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(0.0010)</w:t>
            </w:r>
          </w:p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8"/>
              <w:spacing w:before="65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0.0034***</w:t>
            </w:r>
          </w:p>
        </w:tc>
        <w:tc>
          <w:tcPr>
            <w:tcW w:w="2250" w:type="dxa"/>
            <w:vAlign w:val="top"/>
            <w:gridSpan w:val="2"/>
          </w:tcPr>
          <w:p>
            <w:pPr>
              <w:pStyle w:val="TableText"/>
              <w:ind w:left="208"/>
              <w:spacing w:before="73" w:line="2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(0.0010)</w:t>
            </w:r>
            <w:r>
              <w:rPr>
                <w:sz w:val="20"/>
                <w:szCs w:val="20"/>
                <w:spacing w:val="30"/>
              </w:rPr>
              <w:t xml:space="preserve">  </w:t>
            </w:r>
            <w:r>
              <w:rPr>
                <w:sz w:val="20"/>
                <w:szCs w:val="20"/>
                <w:spacing w:val="-6"/>
              </w:rPr>
              <w:t>(0.0005)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65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0.0036***</w:t>
            </w:r>
          </w:p>
        </w:tc>
        <w:tc>
          <w:tcPr>
            <w:tcW w:w="1279" w:type="dxa"/>
            <w:vAlign w:val="top"/>
          </w:tcPr>
          <w:p>
            <w:pPr>
              <w:pStyle w:val="TableText"/>
              <w:ind w:left="348"/>
              <w:spacing w:before="83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(0.0005)</w:t>
            </w:r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48"/>
              <w:spacing w:before="65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0.0026***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189"/>
              <w:spacing w:before="83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(0.0005)</w:t>
            </w:r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9"/>
              <w:spacing w:before="65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0.0027***</w:t>
            </w:r>
          </w:p>
        </w:tc>
      </w:tr>
      <w:tr>
        <w:trPr>
          <w:trHeight w:val="1105" w:hRule="atLeast"/>
        </w:trPr>
        <w:tc>
          <w:tcPr>
            <w:tcW w:w="1679" w:type="dxa"/>
            <w:vAlign w:val="top"/>
            <w:vMerge w:val="restart"/>
            <w:tcBorders>
              <w:bottom w:val="nil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9"/>
              <w:spacing w:before="85" w:line="21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pacing w:val="-3"/>
              </w:rPr>
              <w:t>log(FDIt-4)</w:t>
            </w:r>
          </w:p>
        </w:tc>
        <w:tc>
          <w:tcPr>
            <w:tcW w:w="118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208"/>
              <w:spacing w:before="76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(0.0010)</w:t>
            </w:r>
          </w:p>
        </w:tc>
        <w:tc>
          <w:tcPr>
            <w:tcW w:w="1429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08"/>
              <w:spacing w:before="86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(0.0010)</w:t>
            </w:r>
          </w:p>
          <w:p>
            <w:pPr>
              <w:spacing w:line="4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65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0.0005</w:t>
            </w:r>
          </w:p>
          <w:p>
            <w:pPr>
              <w:pStyle w:val="TableText"/>
              <w:ind w:left="308"/>
              <w:spacing w:before="136" w:line="22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pacing w:val="-7"/>
              </w:rPr>
              <w:t>(0.0011)</w:t>
            </w:r>
          </w:p>
        </w:tc>
        <w:tc>
          <w:tcPr>
            <w:tcW w:w="82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pStyle w:val="TableText"/>
              <w:ind w:left="348"/>
              <w:spacing w:before="96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(0.0006)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189"/>
              <w:spacing w:before="96" w:line="22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(0.0006)</w:t>
            </w:r>
          </w:p>
          <w:p>
            <w:pPr>
              <w:spacing w:line="4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9"/>
              <w:spacing w:before="65" w:line="18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0.0015**</w:t>
            </w:r>
          </w:p>
        </w:tc>
      </w:tr>
      <w:tr>
        <w:trPr>
          <w:trHeight w:val="721" w:hRule="atLeast"/>
        </w:trPr>
        <w:tc>
          <w:tcPr>
            <w:tcW w:w="1679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2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00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29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1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48" w:type="dxa"/>
            <w:vAlign w:val="top"/>
            <w:gridSpan w:val="2"/>
            <w:tcBorders>
              <w:bottom w:val="single" w:color="000000" w:sz="4" w:space="0"/>
            </w:tcBorders>
          </w:tcPr>
          <w:p>
            <w:pPr>
              <w:pStyle w:val="TableText"/>
              <w:ind w:left="1228"/>
              <w:spacing w:before="104" w:line="22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pacing w:val="-7"/>
              </w:rPr>
              <w:t>(0.0006)</w:t>
            </w:r>
          </w:p>
        </w:tc>
      </w:tr>
      <w:tr>
        <w:trPr>
          <w:trHeight w:val="391" w:hRule="atLeast"/>
        </w:trPr>
        <w:tc>
          <w:tcPr>
            <w:tcW w:w="167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9"/>
              <w:spacing w:before="150" w:line="1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Year FE</w:t>
            </w:r>
          </w:p>
        </w:tc>
        <w:tc>
          <w:tcPr>
            <w:tcW w:w="118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40"/>
              <w:spacing w:before="149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120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58"/>
              <w:spacing w:before="149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142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58"/>
              <w:spacing w:before="149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82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10"/>
              <w:spacing w:before="149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2448" w:type="dxa"/>
            <w:vAlign w:val="top"/>
            <w:gridSpan w:val="2"/>
            <w:tcBorders>
              <w:top w:val="single" w:color="000000" w:sz="4" w:space="0"/>
            </w:tcBorders>
          </w:tcPr>
          <w:p>
            <w:pPr>
              <w:pStyle w:val="TableText"/>
              <w:ind w:left="518"/>
              <w:spacing w:before="149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  <w:spacing w:val="-2"/>
              </w:rPr>
              <w:t>Yes</w:t>
            </w:r>
          </w:p>
        </w:tc>
      </w:tr>
      <w:tr>
        <w:trPr>
          <w:trHeight w:val="372" w:hRule="atLeast"/>
        </w:trPr>
        <w:tc>
          <w:tcPr>
            <w:tcW w:w="167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49"/>
              <w:spacing w:before="122" w:line="1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Country-Pair FE</w:t>
            </w:r>
          </w:p>
        </w:tc>
        <w:tc>
          <w:tcPr>
            <w:tcW w:w="118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440"/>
              <w:spacing w:before="148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120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458"/>
              <w:spacing w:before="148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142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458"/>
              <w:spacing w:before="148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82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10"/>
              <w:spacing w:before="148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</w:p>
        </w:tc>
        <w:tc>
          <w:tcPr>
            <w:tcW w:w="2448" w:type="dxa"/>
            <w:vAlign w:val="top"/>
            <w:gridSpan w:val="2"/>
            <w:tcBorders>
              <w:bottom w:val="single" w:color="000000" w:sz="4" w:space="0"/>
            </w:tcBorders>
          </w:tcPr>
          <w:p>
            <w:pPr>
              <w:pStyle w:val="TableText"/>
              <w:ind w:left="508"/>
              <w:spacing w:before="148" w:line="1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Yes</w:t>
            </w:r>
            <w:r>
              <w:rPr>
                <w:sz w:val="20"/>
                <w:szCs w:val="20"/>
                <w:spacing w:val="1"/>
              </w:rPr>
              <w:t xml:space="preserve">         </w:t>
            </w:r>
            <w:r>
              <w:rPr>
                <w:sz w:val="20"/>
                <w:szCs w:val="20"/>
                <w:spacing w:val="-2"/>
              </w:rPr>
              <w:t>Yes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71" w:lineRule="exact"/>
        <w:rPr/>
      </w:pPr>
      <w:r/>
    </w:p>
    <w:p>
      <w:pPr>
        <w:spacing w:line="71" w:lineRule="exact"/>
        <w:sectPr>
          <w:headerReference w:type="default" r:id="rId10"/>
          <w:footerReference w:type="default" r:id="rId11"/>
          <w:pgSz w:w="11910" w:h="16840"/>
          <w:pgMar w:top="2635" w:right="1420" w:bottom="2556" w:left="1730" w:header="2199" w:footer="2377" w:gutter="0"/>
          <w:cols w:equalWidth="0" w:num="1">
            <w:col w:w="8760" w:space="0"/>
          </w:cols>
        </w:sectPr>
        <w:rPr/>
      </w:pPr>
    </w:p>
    <w:p>
      <w:pPr>
        <w:pStyle w:val="BodyText"/>
        <w:ind w:left="49"/>
        <w:spacing w:before="39" w:line="350" w:lineRule="exact"/>
        <w:rPr>
          <w:sz w:val="20"/>
          <w:szCs w:val="20"/>
        </w:rPr>
      </w:pPr>
      <w:r>
        <w:rPr>
          <w:sz w:val="20"/>
          <w:szCs w:val="20"/>
          <w:spacing w:val="-1"/>
          <w:position w:val="11"/>
        </w:rPr>
        <w:t>Observations</w:t>
      </w:r>
    </w:p>
    <w:p>
      <w:pPr>
        <w:pStyle w:val="BodyText"/>
        <w:ind w:left="49"/>
        <w:spacing w:line="161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R²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6" w:line="364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5"/>
        </w:rPr>
        <w:t>25,350</w:t>
      </w:r>
    </w:p>
    <w:p>
      <w:pPr>
        <w:pStyle w:val="BodyText"/>
        <w:spacing w:line="139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0.0003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6" w:line="364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5"/>
        </w:rPr>
        <w:t>25,350</w:t>
      </w:r>
    </w:p>
    <w:p>
      <w:pPr>
        <w:pStyle w:val="BodyText"/>
        <w:spacing w:line="139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0.0009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6" w:line="364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5"/>
        </w:rPr>
        <w:t>25,350</w:t>
      </w:r>
    </w:p>
    <w:p>
      <w:pPr>
        <w:pStyle w:val="BodyText"/>
        <w:spacing w:line="139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0.0009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7" w:line="353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4"/>
        </w:rPr>
        <w:t>25,350</w:t>
      </w:r>
    </w:p>
    <w:p>
      <w:pPr>
        <w:pStyle w:val="BodyText"/>
        <w:spacing w:line="139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0.0002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7" w:line="352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4"/>
        </w:rPr>
        <w:t>25,350</w:t>
      </w:r>
    </w:p>
    <w:p>
      <w:pPr>
        <w:pStyle w:val="BodyText"/>
        <w:spacing w:line="140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0.0012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57" w:line="352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14"/>
        </w:rPr>
        <w:t>25,350</w:t>
      </w:r>
    </w:p>
    <w:p>
      <w:pPr>
        <w:pStyle w:val="BodyText"/>
        <w:spacing w:line="140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-3"/>
        </w:rPr>
        <w:t>0.0015</w:t>
      </w:r>
    </w:p>
    <w:p>
      <w:pPr>
        <w:spacing w:line="140" w:lineRule="exact"/>
        <w:sectPr>
          <w:type w:val="continuous"/>
          <w:pgSz w:w="11910" w:h="16840"/>
          <w:pgMar w:top="2635" w:right="1420" w:bottom="2556" w:left="1730" w:header="2199" w:footer="2377" w:gutter="0"/>
          <w:cols w:equalWidth="0" w:num="7">
            <w:col w:w="1870" w:space="100"/>
            <w:col w:w="1101" w:space="100"/>
            <w:col w:w="1100" w:space="100"/>
            <w:col w:w="931" w:space="100"/>
            <w:col w:w="1360" w:space="100"/>
            <w:col w:w="920" w:space="100"/>
            <w:col w:w="881" w:space="0"/>
          </w:cols>
        </w:sectPr>
        <w:rPr>
          <w:sz w:val="20"/>
          <w:szCs w:val="20"/>
        </w:rPr>
      </w:pPr>
    </w:p>
    <w:p>
      <w:pPr>
        <w:spacing w:line="384" w:lineRule="auto"/>
        <w:rPr>
          <w:rFonts w:ascii="Arial"/>
          <w:sz w:val="21"/>
        </w:rPr>
      </w:pPr>
      <w:r/>
    </w:p>
    <w:p>
      <w:pPr>
        <w:ind w:left="39"/>
        <w:spacing w:before="60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  <w:position w:val="1"/>
        </w:rPr>
        <w:t>Notes: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***Significant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at the  1 percent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level.</w:t>
      </w:r>
    </w:p>
    <w:p>
      <w:pPr>
        <w:ind w:left="1839"/>
        <w:spacing w:before="187" w:line="380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**Significant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6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6"/>
        </w:rPr>
        <w:t>ercent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6"/>
        </w:rPr>
        <w:t>level.</w:t>
      </w:r>
    </w:p>
    <w:p>
      <w:pPr>
        <w:ind w:left="1839"/>
        <w:spacing w:before="1" w:line="19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*Significant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at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the</w:t>
      </w:r>
      <w:r>
        <w:rPr>
          <w:rFonts w:ascii="Times New Roman" w:hAnsi="Times New Roman" w:eastAsia="Times New Roman" w:cs="Times New Roman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percent</w:t>
      </w:r>
      <w:r>
        <w:rPr>
          <w:rFonts w:ascii="Times New Roman" w:hAnsi="Times New Roman" w:eastAsia="Times New Roman" w:cs="Times New Roman"/>
          <w:sz w:val="21"/>
          <w:szCs w:val="21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level.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529"/>
        <w:spacing w:before="82" w:line="219" w:lineRule="auto"/>
        <w:rPr>
          <w:sz w:val="25"/>
          <w:szCs w:val="25"/>
        </w:rPr>
      </w:pPr>
      <w:r>
        <w:rPr>
          <w:sz w:val="25"/>
          <w:szCs w:val="25"/>
          <w:spacing w:val="-2"/>
        </w:rPr>
        <w:t>根据表2的回归结果我们可以看出，*输入你的结论*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3334"/>
        <w:spacing w:before="101" w:line="223" w:lineRule="auto"/>
        <w:outlineLvl w:val="6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15"/>
        </w:rPr>
        <w:t>三、如何引用</w:t>
      </w:r>
    </w:p>
    <w:p>
      <w:pPr>
        <w:pStyle w:val="BodyText"/>
        <w:ind w:left="39" w:right="381" w:firstLine="490"/>
        <w:spacing w:before="305" w:line="272" w:lineRule="auto"/>
        <w:jc w:val="both"/>
        <w:rPr>
          <w:sz w:val="25"/>
          <w:szCs w:val="25"/>
        </w:rPr>
      </w:pPr>
      <w:r>
        <w:rPr>
          <w:sz w:val="25"/>
          <w:szCs w:val="25"/>
          <w:spacing w:val="3"/>
        </w:rPr>
        <w:t>推荐使用</w:t>
      </w:r>
      <w:r>
        <w:rPr>
          <w:rFonts w:ascii="Times New Roman" w:hAnsi="Times New Roman" w:eastAsia="Times New Roman" w:cs="Times New Roman"/>
          <w:sz w:val="25"/>
          <w:szCs w:val="25"/>
        </w:rPr>
        <w:t>biblatex</w:t>
      </w:r>
      <w:r>
        <w:rPr>
          <w:sz w:val="25"/>
          <w:szCs w:val="25"/>
          <w:spacing w:val="3"/>
        </w:rPr>
        <w:t>来整理(因为只有</w:t>
      </w:r>
      <w:r>
        <w:rPr>
          <w:rFonts w:ascii="Times New Roman" w:hAnsi="Times New Roman" w:eastAsia="Times New Roman" w:cs="Times New Roman"/>
          <w:sz w:val="25"/>
          <w:szCs w:val="25"/>
        </w:rPr>
        <w:t>biblatex</w:t>
      </w:r>
      <w:r>
        <w:rPr>
          <w:sz w:val="25"/>
          <w:szCs w:val="25"/>
          <w:spacing w:val="3"/>
        </w:rPr>
        <w:t>可以实现文中</w:t>
      </w:r>
      <w:r>
        <w:rPr>
          <w:rFonts w:ascii="Times New Roman" w:hAnsi="Times New Roman" w:eastAsia="Times New Roman" w:cs="Times New Roman"/>
          <w:sz w:val="25"/>
          <w:szCs w:val="25"/>
        </w:rPr>
        <w:t>citation</w:t>
      </w:r>
      <w:r>
        <w:rPr>
          <w:sz w:val="25"/>
          <w:szCs w:val="25"/>
          <w:spacing w:val="3"/>
        </w:rPr>
        <w:t>是</w:t>
      </w:r>
      <w:r>
        <w:rPr>
          <w:sz w:val="25"/>
          <w:szCs w:val="25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author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>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sz w:val="25"/>
          <w:szCs w:val="25"/>
          <w:spacing w:val="-11"/>
        </w:rPr>
        <w:t>year引用但结尾的参考文献中却是标号引用、以及中文英文文献分</w:t>
      </w:r>
      <w:r>
        <w:rPr>
          <w:sz w:val="25"/>
          <w:szCs w:val="25"/>
          <w:spacing w:val="-12"/>
        </w:rPr>
        <w:t>开生成。是的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0"/>
        </w:rPr>
        <w:t>jwc就是这么 bt),这个模版使用的Author-year 形式的引用格式。</w:t>
      </w:r>
    </w:p>
    <w:p>
      <w:pPr>
        <w:pStyle w:val="BodyText"/>
        <w:ind w:left="39"/>
        <w:spacing w:before="103" w:line="184" w:lineRule="auto"/>
        <w:rPr>
          <w:sz w:val="25"/>
          <w:szCs w:val="25"/>
        </w:rPr>
      </w:pPr>
      <w:r>
        <w:rPr>
          <w:sz w:val="25"/>
          <w:szCs w:val="25"/>
          <w:spacing w:val="-4"/>
        </w:rPr>
        <w:t>例1:这是一个引用(Autor,Dorn,a</w:t>
      </w:r>
      <w:r>
        <w:rPr>
          <w:sz w:val="25"/>
          <w:szCs w:val="25"/>
          <w:spacing w:val="-5"/>
        </w:rPr>
        <w:t>nd Hanson,2016)。</w:t>
      </w:r>
    </w:p>
    <w:p>
      <w:pPr>
        <w:spacing w:line="184" w:lineRule="auto"/>
        <w:sectPr>
          <w:type w:val="continuous"/>
          <w:pgSz w:w="11910" w:h="16840"/>
          <w:pgMar w:top="2635" w:right="1420" w:bottom="2556" w:left="1730" w:header="2199" w:footer="2377" w:gutter="0"/>
          <w:cols w:equalWidth="0" w:num="1">
            <w:col w:w="8760" w:space="0"/>
          </w:cols>
        </w:sectPr>
        <w:rPr>
          <w:sz w:val="25"/>
          <w:szCs w:val="25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1428" w:firstLine="500"/>
        <w:spacing w:before="81" w:line="274" w:lineRule="auto"/>
        <w:rPr>
          <w:sz w:val="25"/>
          <w:szCs w:val="25"/>
        </w:rPr>
      </w:pPr>
      <w:r>
        <w:rPr>
          <w:sz w:val="25"/>
          <w:szCs w:val="25"/>
          <w:spacing w:val="-8"/>
        </w:rPr>
        <w:t>同时也可以将作者从括号中拿出，改成</w:t>
      </w:r>
      <w:r>
        <w:rPr>
          <w:rFonts w:ascii="Arial" w:hAnsi="Arial" w:eastAsia="Arial" w:cs="Arial"/>
          <w:sz w:val="25"/>
          <w:szCs w:val="25"/>
          <w:spacing w:val="-8"/>
        </w:rPr>
        <w:t>Author (year)</w:t>
      </w:r>
      <w:r>
        <w:rPr>
          <w:sz w:val="25"/>
          <w:szCs w:val="25"/>
          <w:spacing w:val="-8"/>
        </w:rPr>
        <w:t>的</w:t>
      </w:r>
      <w:r>
        <w:rPr>
          <w:sz w:val="25"/>
          <w:szCs w:val="25"/>
          <w:spacing w:val="-9"/>
        </w:rPr>
        <w:t>形式。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2"/>
        </w:rPr>
        <w:t>例2: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Maechler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et</w:t>
      </w:r>
      <w:r>
        <w:rPr>
          <w:rFonts w:ascii="Times New Roman" w:hAnsi="Times New Roman" w:eastAsia="Times New Roman" w:cs="Times New Roman"/>
          <w:sz w:val="25"/>
          <w:szCs w:val="25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al.(2017)</w:t>
      </w:r>
      <w:r>
        <w:rPr>
          <w:sz w:val="25"/>
          <w:szCs w:val="25"/>
          <w:spacing w:val="-2"/>
        </w:rPr>
        <w:t>曾提出过……</w:t>
      </w:r>
    </w:p>
    <w:p>
      <w:pPr>
        <w:pStyle w:val="BodyText"/>
        <w:ind w:right="44" w:firstLine="500"/>
        <w:spacing w:before="130" w:line="271" w:lineRule="auto"/>
        <w:jc w:val="both"/>
        <w:rPr>
          <w:sz w:val="25"/>
          <w:szCs w:val="25"/>
        </w:rPr>
      </w:pPr>
      <w:r>
        <w:rPr>
          <w:sz w:val="25"/>
          <w:szCs w:val="25"/>
          <w:spacing w:val="-17"/>
        </w:rPr>
        <w:t>每篇文献的.</w:t>
      </w:r>
      <w:r>
        <w:rPr>
          <w:rFonts w:ascii="Times New Roman" w:hAnsi="Times New Roman" w:eastAsia="Times New Roman" w:cs="Times New Roman"/>
          <w:sz w:val="25"/>
          <w:szCs w:val="25"/>
          <w:spacing w:val="-17"/>
        </w:rPr>
        <w:t>bib</w:t>
      </w:r>
      <w:r>
        <w:rPr>
          <w:sz w:val="25"/>
          <w:szCs w:val="25"/>
          <w:spacing w:val="-17"/>
        </w:rPr>
        <w:t>文件都可以在谷歌学术、百</w:t>
      </w:r>
      <w:r>
        <w:rPr>
          <w:sz w:val="25"/>
          <w:szCs w:val="25"/>
          <w:spacing w:val="-18"/>
        </w:rPr>
        <w:t>度学术、必应学术批量下载，很方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6"/>
        </w:rPr>
        <w:t>便。引用的时候只需要\citep{handle}、\citet{handle}或者\cite{handle}即</w:t>
      </w:r>
      <w:r>
        <w:rPr>
          <w:sz w:val="25"/>
          <w:szCs w:val="25"/>
          <w:spacing w:val="5"/>
        </w:rPr>
        <w:t xml:space="preserve"> </w:t>
      </w:r>
      <w:r>
        <w:rPr>
          <w:sz w:val="25"/>
          <w:szCs w:val="25"/>
          <w:spacing w:val="-4"/>
        </w:rPr>
        <w:t>可。详细可参加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natbib</w:t>
      </w:r>
      <w:r>
        <w:rPr>
          <w:sz w:val="25"/>
          <w:szCs w:val="25"/>
          <w:spacing w:val="-4"/>
        </w:rPr>
        <w:t>的引用方法。</w:t>
      </w:r>
    </w:p>
    <w:p>
      <w:pPr>
        <w:pStyle w:val="BodyText"/>
        <w:ind w:left="500"/>
        <w:spacing w:before="129" w:line="219" w:lineRule="auto"/>
        <w:rPr>
          <w:sz w:val="25"/>
          <w:szCs w:val="25"/>
        </w:rPr>
      </w:pPr>
      <w:r>
        <w:rPr>
          <w:sz w:val="25"/>
          <w:szCs w:val="25"/>
          <w:spacing w:val="-11"/>
        </w:rPr>
        <w:t>中文引用与英文无异</w:t>
      </w:r>
    </w:p>
    <w:p>
      <w:pPr>
        <w:pStyle w:val="BodyText"/>
        <w:spacing w:before="91" w:line="219" w:lineRule="auto"/>
        <w:rPr>
          <w:sz w:val="25"/>
          <w:szCs w:val="25"/>
        </w:rPr>
      </w:pPr>
      <w:r>
        <w:rPr>
          <w:sz w:val="25"/>
          <w:szCs w:val="25"/>
          <w:spacing w:val="-8"/>
        </w:rPr>
        <w:t>例3:这是一个中文文献引用(安靖如，2014)。</w:t>
      </w:r>
    </w:p>
    <w:p>
      <w:pPr>
        <w:spacing w:line="219" w:lineRule="auto"/>
        <w:sectPr>
          <w:headerReference w:type="default" r:id="rId12"/>
          <w:footerReference w:type="default" r:id="rId13"/>
          <w:pgSz w:w="11910" w:h="16840"/>
          <w:pgMar w:top="400" w:right="1786" w:bottom="2553" w:left="1759" w:header="0" w:footer="2391" w:gutter="0"/>
        </w:sectPr>
        <w:rPr>
          <w:sz w:val="25"/>
          <w:szCs w:val="25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3580"/>
        <w:spacing w:before="95" w:line="222" w:lineRule="auto"/>
        <w:rPr>
          <w:rFonts w:ascii="SimHei" w:hAnsi="SimHei" w:eastAsia="SimHei" w:cs="SimHei"/>
          <w:sz w:val="29"/>
          <w:szCs w:val="29"/>
        </w:rPr>
      </w:pPr>
      <w:bookmarkStart w:name="bookmark5" w:id="4"/>
      <w:bookmarkEnd w:id="4"/>
      <w:r>
        <w:rPr>
          <w:rFonts w:ascii="SimHei" w:hAnsi="SimHei" w:eastAsia="SimHei" w:cs="SimHei"/>
          <w:sz w:val="29"/>
          <w:szCs w:val="29"/>
          <w:spacing w:val="7"/>
        </w:rPr>
        <w:t>参考文献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before="75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"/>
        </w:rPr>
        <w:t>一</w:t>
      </w:r>
      <w:r>
        <w:rPr>
          <w:rFonts w:ascii="SimHei" w:hAnsi="SimHei" w:eastAsia="SimHei" w:cs="SimHei"/>
          <w:sz w:val="23"/>
          <w:szCs w:val="23"/>
          <w:spacing w:val="-6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"/>
        </w:rPr>
        <w:t>、中文部分</w:t>
      </w:r>
    </w:p>
    <w:p>
      <w:pPr>
        <w:pStyle w:val="BodyText"/>
        <w:spacing w:before="173" w:line="219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sz w:val="23"/>
          <w:szCs w:val="23"/>
          <w:spacing w:val="3"/>
        </w:rPr>
        <w:t>[0]安靖如.“儒家的“德性-礼-政治”模式——</w:t>
      </w:r>
      <w:r>
        <w:rPr>
          <w:sz w:val="23"/>
          <w:szCs w:val="23"/>
          <w:spacing w:val="2"/>
        </w:rPr>
        <w:t>进步儒学视角下的政治哲学”.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"/>
        </w:rPr>
        <w:t>:</w:t>
      </w:r>
    </w:p>
    <w:p>
      <w:pPr>
        <w:ind w:left="520"/>
        <w:spacing w:before="137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</w:rPr>
        <w:t>Journalof    Yantai      University27.1(2014),pp.1-8.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10"/>
        <w:spacing w:before="74" w:line="222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二</w:t>
      </w:r>
      <w:r>
        <w:rPr>
          <w:rFonts w:ascii="SimHei" w:hAnsi="SimHei" w:eastAsia="SimHei" w:cs="SimHei"/>
          <w:sz w:val="23"/>
          <w:szCs w:val="23"/>
          <w:spacing w:val="-5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、英文部分</w:t>
      </w:r>
    </w:p>
    <w:p>
      <w:pPr>
        <w:ind w:left="20"/>
        <w:spacing w:before="194" w:line="380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14"/>
        </w:rPr>
        <w:t>[0]David</w:t>
      </w:r>
      <w:r>
        <w:rPr>
          <w:rFonts w:ascii="Times New Roman" w:hAnsi="Times New Roman" w:eastAsia="Times New Roman" w:cs="Times New Roman"/>
          <w:sz w:val="23"/>
          <w:szCs w:val="23"/>
          <w:spacing w:val="3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14"/>
        </w:rPr>
        <w:t>H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14"/>
        </w:rPr>
        <w:t>Autor,David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14"/>
        </w:rPr>
        <w:t>Dorn,and   Gordon</w:t>
      </w:r>
      <w:r>
        <w:rPr>
          <w:rFonts w:ascii="Times New Roman" w:hAnsi="Times New Roman" w:eastAsia="Times New Roman" w:cs="Times New Roman"/>
          <w:sz w:val="23"/>
          <w:szCs w:val="23"/>
          <w:spacing w:val="27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14"/>
        </w:rPr>
        <w:t>H</w:t>
      </w:r>
      <w:r>
        <w:rPr>
          <w:rFonts w:ascii="Times New Roman" w:hAnsi="Times New Roman" w:eastAsia="Times New Roman" w:cs="Times New Roman"/>
          <w:sz w:val="23"/>
          <w:szCs w:val="23"/>
          <w:spacing w:val="26"/>
          <w:w w:val="101"/>
          <w:position w:val="1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-1"/>
          <w:position w:val="14"/>
        </w:rPr>
        <w:t>Hanson.“The   china   shock:Learning</w:t>
      </w:r>
    </w:p>
    <w:p>
      <w:pPr>
        <w:spacing w:line="192" w:lineRule="auto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from  labor-market  adjustment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large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changes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trade”.In:Annual</w:t>
      </w:r>
      <w:r>
        <w:rPr>
          <w:rFonts w:ascii="Times New Roman" w:hAnsi="Times New Roman" w:eastAsia="Times New Roman" w:cs="Times New Roman"/>
          <w:sz w:val="23"/>
          <w:szCs w:val="23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Review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</w:p>
    <w:p>
      <w:pPr>
        <w:ind w:left="520"/>
        <w:spacing w:before="199" w:line="192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"/>
        </w:rPr>
        <w:t>Economics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-1"/>
        </w:rPr>
        <w:t>(2016),pp.205-240.</w:t>
      </w:r>
    </w:p>
    <w:p>
      <w:pPr>
        <w:ind w:left="10"/>
        <w:spacing w:before="214" w:line="306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>[0]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Martin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Maechler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et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al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cluster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Cluster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Analysis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Basics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20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Extensions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R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spacing w:val="4"/>
          <w:position w:val="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i/>
          <w:iCs/>
          <w:position w:val="4"/>
        </w:rPr>
        <w:t>package</w:t>
      </w:r>
    </w:p>
    <w:p>
      <w:pPr>
        <w:ind w:right="37"/>
        <w:spacing w:before="178" w:line="434" w:lineRule="exact"/>
        <w:jc w:val="righ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version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 xml:space="preserve">  2.0.6—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new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features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see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>'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Changelog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>'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file</w:t>
      </w:r>
      <w:r>
        <w:rPr>
          <w:rFonts w:ascii="Times New Roman" w:hAnsi="Times New Roman" w:eastAsia="Times New Roman" w:cs="Times New Roman"/>
          <w:sz w:val="23"/>
          <w:szCs w:val="23"/>
          <w:spacing w:val="8"/>
          <w:position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"/>
          <w:position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package</w:t>
      </w:r>
      <w:r>
        <w:rPr>
          <w:rFonts w:ascii="Times New Roman" w:hAnsi="Times New Roman" w:eastAsia="Times New Roman" w:cs="Times New Roman"/>
          <w:sz w:val="23"/>
          <w:szCs w:val="23"/>
          <w:spacing w:val="9"/>
          <w:position w:val="1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position w:val="19"/>
        </w:rPr>
        <w:t>source</w:t>
      </w:r>
      <w:r>
        <w:rPr>
          <w:rFonts w:ascii="Times New Roman" w:hAnsi="Times New Roman" w:eastAsia="Times New Roman" w:cs="Times New Roman"/>
          <w:sz w:val="23"/>
          <w:szCs w:val="23"/>
          <w:spacing w:val="1"/>
          <w:position w:val="19"/>
        </w:rPr>
        <w:t>).</w:t>
      </w:r>
    </w:p>
    <w:p>
      <w:pPr>
        <w:pStyle w:val="BodyText"/>
        <w:ind w:left="500"/>
        <w:spacing w:before="1" w:line="183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2017.</w:t>
      </w:r>
    </w:p>
    <w:p>
      <w:pPr>
        <w:spacing w:line="183" w:lineRule="auto"/>
        <w:sectPr>
          <w:footerReference w:type="default" r:id="rId14"/>
          <w:pgSz w:w="11910" w:h="16840"/>
          <w:pgMar w:top="400" w:right="1759" w:bottom="2554" w:left="1779" w:header="0" w:footer="2377" w:gutter="0"/>
        </w:sectPr>
        <w:rPr>
          <w:sz w:val="18"/>
          <w:szCs w:val="18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4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1"/>
        </w:rPr>
        <w:t>附录外文译文两篇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1034"/>
        <w:spacing w:before="97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4"/>
        </w:rPr>
        <w:t>译文一</w:t>
      </w:r>
      <w:r>
        <w:rPr>
          <w:rFonts w:ascii="SimHei" w:hAnsi="SimHei" w:eastAsia="SimHei" w:cs="SimHei"/>
          <w:sz w:val="30"/>
          <w:szCs w:val="30"/>
          <w:spacing w:val="138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-4"/>
        </w:rPr>
        <w:t>测算全球价值链参与度和全球经济周期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3560"/>
        <w:spacing w:before="86" w:line="192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Zhi</w:t>
      </w:r>
      <w:r>
        <w:rPr>
          <w:rFonts w:ascii="Times New Roman" w:hAnsi="Times New Roman" w:eastAsia="Times New Roman" w:cs="Times New Roman"/>
          <w:sz w:val="30"/>
          <w:szCs w:val="3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Wang</w:t>
      </w:r>
    </w:p>
    <w:p>
      <w:pPr>
        <w:ind w:left="3290"/>
        <w:spacing w:before="213" w:line="192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spacing w:val="-2"/>
        </w:rPr>
        <w:t>Shang-Jin Wei</w:t>
      </w:r>
    </w:p>
    <w:p>
      <w:pPr>
        <w:ind w:left="3460"/>
        <w:spacing w:before="270" w:line="192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Xinding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Yu</w:t>
      </w:r>
    </w:p>
    <w:p>
      <w:pPr>
        <w:ind w:left="3520"/>
        <w:spacing w:before="291" w:line="192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Kunfu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Zhu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680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-4"/>
        </w:rPr>
        <w:t>孙晔</w:t>
      </w:r>
      <w:r>
        <w:rPr>
          <w:sz w:val="25"/>
          <w:szCs w:val="25"/>
          <w:spacing w:val="115"/>
        </w:rPr>
        <w:t xml:space="preserve"> </w:t>
      </w:r>
      <w:r>
        <w:rPr>
          <w:sz w:val="25"/>
          <w:szCs w:val="25"/>
          <w:spacing w:val="-4"/>
        </w:rPr>
        <w:t>译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pStyle w:val="BodyText"/>
        <w:ind w:right="50"/>
        <w:spacing w:before="82" w:line="254" w:lineRule="auto"/>
        <w:rPr>
          <w:sz w:val="25"/>
          <w:szCs w:val="25"/>
        </w:rPr>
      </w:pPr>
      <w:r>
        <w:rPr>
          <w:sz w:val="25"/>
          <w:szCs w:val="25"/>
          <w:spacing w:val="-12"/>
        </w:rPr>
        <w:t>……在不失的一般性的情况下，让我们考虑一个拥有</w:t>
      </w:r>
      <w:r>
        <w:rPr>
          <w:rFonts w:ascii="Times New Roman" w:hAnsi="Times New Roman" w:eastAsia="Times New Roman" w:cs="Times New Roman"/>
          <w:sz w:val="25"/>
          <w:szCs w:val="25"/>
          <w:spacing w:val="-12"/>
        </w:rPr>
        <w:t>G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sz w:val="25"/>
          <w:szCs w:val="25"/>
          <w:spacing w:val="-12"/>
        </w:rPr>
        <w:t>国</w:t>
      </w:r>
      <w:r>
        <w:rPr>
          <w:sz w:val="25"/>
          <w:szCs w:val="25"/>
          <w:spacing w:val="-50"/>
        </w:rPr>
        <w:t xml:space="preserve"> </w:t>
      </w:r>
      <w:r>
        <w:rPr>
          <w:sz w:val="25"/>
          <w:szCs w:val="25"/>
          <w:spacing w:val="-12"/>
        </w:rPr>
        <w:t>和</w:t>
      </w:r>
      <w:r>
        <w:rPr>
          <w:rFonts w:ascii="Times New Roman" w:hAnsi="Times New Roman" w:eastAsia="Times New Roman" w:cs="Times New Roman"/>
          <w:sz w:val="25"/>
          <w:szCs w:val="25"/>
          <w:spacing w:val="-12"/>
        </w:rPr>
        <w:t>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sz w:val="25"/>
          <w:szCs w:val="25"/>
          <w:spacing w:val="-12"/>
        </w:rPr>
        <w:t>部门的世界经</w:t>
      </w:r>
      <w:r>
        <w:rPr>
          <w:sz w:val="25"/>
          <w:szCs w:val="25"/>
          <w:spacing w:val="-13"/>
        </w:rPr>
        <w:t>济。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7"/>
        </w:rPr>
        <w:t>其经济结构由表1中的以下国家间投入产出模型表示：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870"/>
        <w:spacing w:before="82" w:line="221" w:lineRule="auto"/>
        <w:rPr>
          <w:sz w:val="25"/>
          <w:szCs w:val="25"/>
        </w:rPr>
      </w:pPr>
      <w:r>
        <w:rPr>
          <w:sz w:val="25"/>
          <w:szCs w:val="25"/>
          <w:spacing w:val="9"/>
        </w:rPr>
        <w:t>(表1)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firstLine="500"/>
        <w:spacing w:before="82" w:line="295" w:lineRule="auto"/>
        <w:rPr>
          <w:sz w:val="25"/>
          <w:szCs w:val="25"/>
        </w:rPr>
      </w:pPr>
      <w:r>
        <w:rPr>
          <w:sz w:val="25"/>
          <w:szCs w:val="25"/>
          <w:spacing w:val="-4"/>
        </w:rPr>
        <w:t>其中</w:t>
      </w:r>
      <w:r>
        <w:rPr>
          <w:sz w:val="25"/>
          <w:szCs w:val="25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Zsr</w:t>
      </w:r>
      <w:r>
        <w:rPr>
          <w:sz w:val="25"/>
          <w:szCs w:val="25"/>
          <w:spacing w:val="-4"/>
        </w:rPr>
        <w:t>是一个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N×N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sz w:val="25"/>
          <w:szCs w:val="25"/>
          <w:spacing w:val="-4"/>
        </w:rPr>
        <w:t>矩阵，表示在国家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sz w:val="25"/>
          <w:szCs w:val="25"/>
          <w:spacing w:val="-4"/>
        </w:rPr>
        <w:t>中产生并用于国家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r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sz w:val="25"/>
          <w:szCs w:val="25"/>
          <w:spacing w:val="-4"/>
        </w:rPr>
        <w:t>的中</w:t>
      </w:r>
      <w:r>
        <w:rPr>
          <w:sz w:val="25"/>
          <w:szCs w:val="25"/>
          <w:spacing w:val="-5"/>
        </w:rPr>
        <w:t>间投入；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"/>
        </w:rPr>
        <w:t>Ysr是一个N×1向量，表示在国家生产的最终产品s</w:t>
      </w:r>
      <w:r>
        <w:rPr>
          <w:sz w:val="25"/>
          <w:szCs w:val="25"/>
          <w:spacing w:val="-60"/>
        </w:rPr>
        <w:t xml:space="preserve"> </w:t>
      </w:r>
      <w:r>
        <w:rPr>
          <w:sz w:val="25"/>
          <w:szCs w:val="25"/>
          <w:spacing w:val="-1"/>
        </w:rPr>
        <w:t>和在国家r</w:t>
      </w:r>
      <w:r>
        <w:rPr>
          <w:sz w:val="25"/>
          <w:szCs w:val="25"/>
          <w:spacing w:val="-62"/>
        </w:rPr>
        <w:t xml:space="preserve"> </w:t>
      </w:r>
      <w:r>
        <w:rPr>
          <w:sz w:val="25"/>
          <w:szCs w:val="25"/>
          <w:spacing w:val="-1"/>
        </w:rPr>
        <w:t>消</w:t>
      </w:r>
      <w:r>
        <w:rPr>
          <w:sz w:val="25"/>
          <w:szCs w:val="25"/>
          <w:spacing w:val="-2"/>
        </w:rPr>
        <w:t>费；X</w:t>
      </w:r>
      <w:r>
        <w:rPr>
          <w:rFonts w:ascii="Calibri" w:hAnsi="Calibri" w:eastAsia="Calibri" w:cs="Calibri"/>
          <w:sz w:val="25"/>
          <w:szCs w:val="25"/>
          <w:spacing w:val="-2"/>
        </w:rPr>
        <w:t>⁵   </w:t>
      </w:r>
      <w:r>
        <w:rPr>
          <w:sz w:val="25"/>
          <w:szCs w:val="25"/>
          <w:spacing w:val="-2"/>
        </w:rPr>
        <w:t>也是</w:t>
      </w:r>
      <w:r>
        <w:rPr>
          <w:sz w:val="25"/>
          <w:szCs w:val="25"/>
        </w:rPr>
        <w:t xml:space="preserve">  </w:t>
      </w:r>
      <w:r>
        <w:rPr>
          <w:sz w:val="25"/>
          <w:szCs w:val="25"/>
          <w:spacing w:val="-8"/>
        </w:rPr>
        <w:t>一个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>Nx1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sz w:val="25"/>
          <w:szCs w:val="25"/>
          <w:spacing w:val="-8"/>
        </w:rPr>
        <w:t>向量，表示国家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sz w:val="25"/>
          <w:szCs w:val="25"/>
          <w:spacing w:val="-8"/>
        </w:rPr>
        <w:t>的总产出/总投入；</w:t>
      </w:r>
      <w:r>
        <w:rPr>
          <w:sz w:val="25"/>
          <w:szCs w:val="25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>VA⁵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sz w:val="25"/>
          <w:szCs w:val="25"/>
          <w:spacing w:val="-8"/>
        </w:rPr>
        <w:t>是表示在国家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sz w:val="25"/>
          <w:szCs w:val="25"/>
          <w:spacing w:val="-8"/>
        </w:rPr>
        <w:t>美元的直接</w:t>
      </w:r>
      <w:r>
        <w:rPr>
          <w:sz w:val="25"/>
          <w:szCs w:val="25"/>
        </w:rPr>
        <w:t xml:space="preserve">  </w:t>
      </w:r>
      <w:r>
        <w:rPr>
          <w:sz w:val="25"/>
          <w:szCs w:val="25"/>
          <w:spacing w:val="-4"/>
        </w:rPr>
        <w:t>增值的1×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N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sz w:val="25"/>
          <w:szCs w:val="25"/>
          <w:spacing w:val="-4"/>
        </w:rPr>
        <w:t>向量。在此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ICIO </w:t>
      </w:r>
      <w:r>
        <w:rPr>
          <w:sz w:val="25"/>
          <w:szCs w:val="25"/>
          <w:spacing w:val="-4"/>
        </w:rPr>
        <w:t>模型中，输入系数矩阵可以定义为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A=ZX-1,     </w:t>
      </w:r>
      <w:r>
        <w:rPr>
          <w:sz w:val="25"/>
          <w:szCs w:val="25"/>
          <w:spacing w:val="-4"/>
        </w:rPr>
        <w:t>其</w:t>
      </w:r>
      <w:r>
        <w:rPr>
          <w:sz w:val="25"/>
          <w:szCs w:val="25"/>
        </w:rPr>
        <w:t xml:space="preserve">  </w:t>
      </w:r>
      <w:r>
        <w:rPr>
          <w:sz w:val="25"/>
          <w:szCs w:val="25"/>
          <w:spacing w:val="-6"/>
        </w:rPr>
        <w:t>中个表示在其对角线中输出向量</w:t>
      </w:r>
      <w:r>
        <w:rPr>
          <w:rFonts w:ascii="Times New Roman" w:hAnsi="Times New Roman" w:eastAsia="Times New Roman" w:cs="Times New Roman"/>
          <w:sz w:val="25"/>
          <w:szCs w:val="25"/>
          <w:spacing w:val="-6"/>
        </w:rPr>
        <w:t>X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sz w:val="25"/>
          <w:szCs w:val="25"/>
          <w:spacing w:val="-6"/>
        </w:rPr>
        <w:t>的对角线矩阵。值加能系数</w:t>
      </w:r>
      <w:r>
        <w:rPr>
          <w:sz w:val="25"/>
          <w:szCs w:val="25"/>
          <w:spacing w:val="-7"/>
        </w:rPr>
        <w:t>向量可以定义为</w:t>
      </w:r>
      <w:r>
        <w:rPr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V=VX-1</w:t>
      </w:r>
      <w:r>
        <w:rPr>
          <w:rFonts w:ascii="Times New Roman" w:hAnsi="Times New Roman" w:eastAsia="Times New Roman" w:cs="Times New Roman"/>
          <w:sz w:val="25"/>
          <w:szCs w:val="25"/>
          <w:spacing w:val="-11"/>
        </w:rPr>
        <w:t xml:space="preserve"> </w:t>
      </w:r>
      <w:r>
        <w:rPr>
          <w:sz w:val="25"/>
          <w:szCs w:val="25"/>
          <w:spacing w:val="-3"/>
        </w:rPr>
        <w:t>。</w:t>
      </w:r>
      <w:r>
        <w:rPr>
          <w:sz w:val="25"/>
          <w:szCs w:val="25"/>
          <w:spacing w:val="57"/>
        </w:rPr>
        <w:t xml:space="preserve"> </w:t>
      </w:r>
      <w:r>
        <w:rPr>
          <w:sz w:val="25"/>
          <w:szCs w:val="25"/>
          <w:spacing w:val="-3"/>
        </w:rPr>
        <w:t>总产出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X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sz w:val="25"/>
          <w:szCs w:val="25"/>
          <w:spacing w:val="-3"/>
        </w:rPr>
        <w:t>可分为中间产品和最终产品，即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AX+Y=X</w:t>
      </w:r>
      <w:r>
        <w:rPr>
          <w:rFonts w:ascii="Times New Roman" w:hAnsi="Times New Roman" w:eastAsia="Times New Roman" w:cs="Times New Roman"/>
          <w:sz w:val="25"/>
          <w:szCs w:val="25"/>
          <w:spacing w:val="-29"/>
        </w:rPr>
        <w:t xml:space="preserve"> </w:t>
      </w:r>
      <w:r>
        <w:rPr>
          <w:sz w:val="25"/>
          <w:szCs w:val="25"/>
          <w:spacing w:val="-3"/>
        </w:rPr>
        <w:t>。  重新整理</w:t>
      </w:r>
    </w:p>
    <w:p>
      <w:pPr>
        <w:pStyle w:val="BodyText"/>
        <w:spacing w:line="219" w:lineRule="auto"/>
        <w:rPr>
          <w:sz w:val="25"/>
          <w:szCs w:val="25"/>
        </w:rPr>
      </w:pPr>
      <w:r>
        <w:rPr>
          <w:sz w:val="25"/>
          <w:szCs w:val="25"/>
          <w:spacing w:val="-9"/>
        </w:rPr>
        <w:t>公式后，我们可以推导出经典的里昂惕夫方程，X=BY。    其 中B=(I-A)</w:t>
      </w:r>
      <w:r>
        <w:rPr>
          <w:sz w:val="25"/>
          <w:szCs w:val="25"/>
          <w:spacing w:val="-10"/>
        </w:rPr>
        <w:t>-1</w:t>
      </w:r>
    </w:p>
    <w:p>
      <w:pPr>
        <w:pStyle w:val="BodyText"/>
        <w:spacing w:before="114" w:line="219" w:lineRule="auto"/>
        <w:rPr>
          <w:sz w:val="25"/>
          <w:szCs w:val="25"/>
        </w:rPr>
      </w:pPr>
      <w:r>
        <w:rPr>
          <w:sz w:val="25"/>
          <w:szCs w:val="25"/>
          <w:spacing w:val="2"/>
        </w:rPr>
        <w:t>即位众所周知的(全局)</w:t>
      </w:r>
      <w:r>
        <w:rPr>
          <w:rFonts w:ascii="Arial" w:hAnsi="Arial" w:eastAsia="Arial" w:cs="Arial"/>
          <w:sz w:val="25"/>
          <w:szCs w:val="25"/>
        </w:rPr>
        <w:t>Leontief</w:t>
      </w:r>
      <w:r>
        <w:rPr>
          <w:sz w:val="25"/>
          <w:szCs w:val="25"/>
          <w:spacing w:val="2"/>
        </w:rPr>
        <w:t>逆矩阵。</w:t>
      </w:r>
    </w:p>
    <w:p>
      <w:pPr>
        <w:spacing w:line="219" w:lineRule="auto"/>
        <w:sectPr>
          <w:footerReference w:type="default" r:id="rId15"/>
          <w:pgSz w:w="11910" w:h="16840"/>
          <w:pgMar w:top="400" w:right="1658" w:bottom="2555" w:left="1769" w:header="0" w:footer="2393" w:gutter="0"/>
        </w:sectPr>
        <w:rPr>
          <w:sz w:val="25"/>
          <w:szCs w:val="2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"/>
        <w:spacing w:before="101" w:line="22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10"/>
        </w:rPr>
        <w:t>附原文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340"/>
        <w:spacing w:before="90" w:line="504" w:lineRule="exact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4"/>
          <w:position w:val="19"/>
        </w:rPr>
        <w:t>Measures 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17"/>
          <w:position w:val="1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4"/>
          <w:position w:val="19"/>
        </w:rPr>
        <w:t>Paticipation in G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5"/>
          <w:position w:val="19"/>
        </w:rPr>
        <w:t>lobal Value Chains and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  <w:position w:val="1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5"/>
          <w:position w:val="19"/>
        </w:rPr>
        <w:t>Globa</w:t>
      </w:r>
      <w:r>
        <w:rPr>
          <w:rFonts w:ascii="Times New Roman" w:hAnsi="Times New Roman" w:eastAsia="Times New Roman" w:cs="Times New Roman"/>
          <w:sz w:val="31"/>
          <w:szCs w:val="31"/>
          <w:color w:val="000003"/>
          <w:spacing w:val="-5"/>
          <w:position w:val="19"/>
        </w:rPr>
        <w:t>l</w:t>
      </w:r>
    </w:p>
    <w:p>
      <w:pPr>
        <w:ind w:left="3180"/>
        <w:spacing w:line="188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4"/>
        </w:rPr>
        <w:t>Business Cycles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3580"/>
        <w:spacing w:before="89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-4"/>
        </w:rPr>
        <w:t>Zhi Wang</w:t>
      </w:r>
    </w:p>
    <w:p>
      <w:pPr>
        <w:ind w:left="3290"/>
        <w:spacing w:before="224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-5"/>
        </w:rPr>
        <w:t>Shang-Jin Wei</w:t>
      </w:r>
    </w:p>
    <w:p>
      <w:pPr>
        <w:ind w:left="3470"/>
        <w:spacing w:before="215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-3"/>
        </w:rPr>
        <w:t>Xinding Yu</w:t>
      </w:r>
    </w:p>
    <w:p>
      <w:pPr>
        <w:ind w:left="3510"/>
        <w:spacing w:before="218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-5"/>
        </w:rPr>
        <w:t>Kunfu Zhu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right="23"/>
        <w:spacing w:before="69" w:line="348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..Without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loss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generality,let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consider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world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econom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countries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sectors.Its</w:t>
      </w:r>
      <w:r>
        <w:rPr>
          <w:rFonts w:ascii="Times New Roman" w:hAnsi="Times New Roman" w:eastAsia="Times New Roman" w:cs="Times New Roman"/>
          <w:sz w:val="24"/>
          <w:szCs w:val="24"/>
          <w:spacing w:val="6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economic  structure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represented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  following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Inter-Country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Input-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Output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(ICIO)model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1: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3730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(Table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>1)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right="5" w:firstLine="490"/>
        <w:spacing w:before="70" w:line="348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where ZSr is an N×N matrixofintermediate input flows that ar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 produced 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try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country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r;Ysr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N×1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vector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giving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final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produc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ts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produced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country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consumed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country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r;X⁸is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N×1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vector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giving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gross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outputs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  country  s;and  VA⁸de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notes  a  1×N  vector  of  direct  value  added  in  country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s.In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this  ICIO</w:t>
      </w:r>
      <w:r>
        <w:rPr>
          <w:rFonts w:ascii="Times New Roman" w:hAnsi="Times New Roman" w:eastAsia="Times New Roman" w:cs="Times New Roman"/>
          <w:sz w:val="24"/>
          <w:szCs w:val="24"/>
          <w:spacing w:val="7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model,the  input  coefficient  matrix  can  be  defined  as  A=ZX-1,where  X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denotes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diagonal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matrix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output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vector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diagonal.T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value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added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coefficient  vector  can  be  defined  as  V=VaX-1.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Gross  outputs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can  be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split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intermediate   and   final   products,AX+Y=X.Rearranging   te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rms,we   can   reach   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classical     Leontief(1936)equation,X=BY,where      B=(I-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A)-¹is      the      well-known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(global)Leontief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inverse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matrix.</w:t>
      </w:r>
    </w:p>
    <w:p>
      <w:pPr>
        <w:spacing w:line="191" w:lineRule="auto"/>
        <w:sectPr>
          <w:footerReference w:type="default" r:id="rId16"/>
          <w:pgSz w:w="11910" w:h="16840"/>
          <w:pgMar w:top="400" w:right="1786" w:bottom="2553" w:left="1759" w:header="0" w:footer="2393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34"/>
        <w:spacing w:before="97" w:line="487" w:lineRule="exact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  <w:position w:val="13"/>
        </w:rPr>
        <w:t>译文二全球价值链中的潜在和实际</w:t>
      </w:r>
      <w:r>
        <w:rPr>
          <w:rFonts w:ascii="SimHei" w:hAnsi="SimHei" w:eastAsia="SimHei" w:cs="SimHei"/>
          <w:sz w:val="30"/>
          <w:szCs w:val="30"/>
          <w:spacing w:val="-62"/>
          <w:position w:val="13"/>
        </w:rPr>
        <w:t xml:space="preserve"> </w:t>
      </w:r>
      <w:r>
        <w:rPr>
          <w:sz w:val="30"/>
          <w:szCs w:val="30"/>
          <w:b/>
          <w:bCs/>
          <w:position w:val="13"/>
        </w:rPr>
        <w:t>FDI</w:t>
      </w:r>
      <w:r>
        <w:rPr>
          <w:sz w:val="30"/>
          <w:szCs w:val="30"/>
          <w:spacing w:val="10"/>
          <w:position w:val="13"/>
        </w:rPr>
        <w:t xml:space="preserve"> </w:t>
      </w:r>
      <w:r>
        <w:rPr>
          <w:rFonts w:ascii="SimHei" w:hAnsi="SimHei" w:eastAsia="SimHei" w:cs="SimHei"/>
          <w:sz w:val="30"/>
          <w:szCs w:val="30"/>
          <w:b/>
          <w:bCs/>
          <w:spacing w:val="10"/>
          <w:position w:val="13"/>
        </w:rPr>
        <w:t>溢出效应-外国投资</w:t>
      </w:r>
    </w:p>
    <w:p>
      <w:pPr>
        <w:ind w:left="1784"/>
        <w:spacing w:before="1" w:line="21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4"/>
        </w:rPr>
        <w:t>者特征，吸收能力和传导渠道的作用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3120"/>
        <w:spacing w:before="86" w:line="189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1"/>
        </w:rPr>
        <w:t>Deborah Winkler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3670"/>
        <w:spacing w:before="81" w:line="219" w:lineRule="auto"/>
        <w:rPr>
          <w:sz w:val="25"/>
          <w:szCs w:val="25"/>
        </w:rPr>
      </w:pPr>
      <w:r>
        <w:rPr>
          <w:sz w:val="25"/>
          <w:szCs w:val="25"/>
          <w:spacing w:val="-4"/>
        </w:rPr>
        <w:t>孙晔</w:t>
      </w:r>
      <w:r>
        <w:rPr>
          <w:sz w:val="25"/>
          <w:szCs w:val="25"/>
          <w:spacing w:val="115"/>
        </w:rPr>
        <w:t xml:space="preserve"> </w:t>
      </w:r>
      <w:r>
        <w:rPr>
          <w:sz w:val="25"/>
          <w:szCs w:val="25"/>
          <w:spacing w:val="-4"/>
        </w:rPr>
        <w:t>译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pStyle w:val="BodyText"/>
        <w:ind w:right="10"/>
        <w:spacing w:before="82" w:line="289" w:lineRule="auto"/>
        <w:jc w:val="both"/>
        <w:rPr>
          <w:sz w:val="25"/>
          <w:szCs w:val="25"/>
        </w:rPr>
      </w:pPr>
      <w:r>
        <w:rPr>
          <w:sz w:val="25"/>
          <w:szCs w:val="25"/>
          <w:spacing w:val="-12"/>
        </w:rPr>
        <w:t>……利用新收集的关于智利，加纳，肯尼亚，莱索托，</w:t>
      </w:r>
      <w:r>
        <w:rPr>
          <w:sz w:val="25"/>
          <w:szCs w:val="25"/>
          <w:spacing w:val="-13"/>
        </w:rPr>
        <w:t>莫桑比克，斯威士兰和越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8"/>
        </w:rPr>
        <w:t>南直接供应商-多国联系的调查数据，本文评估</w:t>
      </w:r>
      <w:r>
        <w:rPr>
          <w:sz w:val="25"/>
          <w:szCs w:val="25"/>
          <w:spacing w:val="-9"/>
        </w:rPr>
        <w:t>了外国投资者在整体业绩，与当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5"/>
        </w:rPr>
        <w:t>地经济的联系方面是否与国内生产者不同，和供应商的</w:t>
      </w:r>
      <w:r>
        <w:rPr>
          <w:sz w:val="25"/>
          <w:szCs w:val="25"/>
          <w:spacing w:val="-6"/>
        </w:rPr>
        <w:t>协助都会影响企业产生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5"/>
        </w:rPr>
        <w:t>生产力溢出的潜力。除服装外，我们样本中的公司涵盖两</w:t>
      </w:r>
      <w:r>
        <w:rPr>
          <w:sz w:val="25"/>
          <w:szCs w:val="25"/>
          <w:spacing w:val="-6"/>
        </w:rPr>
        <w:t>个自然资源密集型行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2"/>
        </w:rPr>
        <w:t>业，即农业综合企业和采矿业。我们发现外国投资者在销售额，</w:t>
      </w:r>
      <w:r>
        <w:rPr>
          <w:sz w:val="25"/>
          <w:szCs w:val="25"/>
          <w:spacing w:val="-13"/>
        </w:rPr>
        <w:t>公司规模，生产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2"/>
        </w:rPr>
        <w:t>力，出口行为和直接出口份额方面均优于国内生产商。</w:t>
      </w:r>
      <w:r>
        <w:rPr>
          <w:sz w:val="25"/>
          <w:szCs w:val="25"/>
          <w:spacing w:val="-13"/>
        </w:rPr>
        <w:t>虽然与国内企业相比，这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5"/>
        </w:rPr>
        <w:t>意味着更高的知识和生产率溢出潜力，但外国投资</w:t>
      </w:r>
      <w:r>
        <w:rPr>
          <w:sz w:val="25"/>
          <w:szCs w:val="25"/>
          <w:spacing w:val="-6"/>
        </w:rPr>
        <w:t>者在使用国内投入和工人方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3"/>
        </w:rPr>
        <w:t>面与当地经济的联系较少。然而，调查结果还表明，某些服务投入，即技术服务</w:t>
      </w:r>
      <w:r>
        <w:rPr>
          <w:sz w:val="25"/>
          <w:szCs w:val="25"/>
          <w:spacing w:val="5"/>
        </w:rPr>
        <w:t xml:space="preserve"> </w:t>
      </w:r>
      <w:r>
        <w:rPr>
          <w:sz w:val="25"/>
          <w:szCs w:val="25"/>
          <w:spacing w:val="-12"/>
        </w:rPr>
        <w:t>和运输，安全，清洁，餐饮和其他服务，显示出更高的联系潜力</w:t>
      </w:r>
      <w:r>
        <w:rPr>
          <w:sz w:val="25"/>
          <w:szCs w:val="25"/>
          <w:spacing w:val="-13"/>
        </w:rPr>
        <w:t>。还有一些证据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2"/>
        </w:rPr>
        <w:t>表明，外国公司向当地供应商提供的援助较少。较少的联系和供应商援助都可以</w:t>
      </w:r>
      <w:r>
        <w:rPr>
          <w:sz w:val="25"/>
          <w:szCs w:val="25"/>
        </w:rPr>
        <w:t xml:space="preserve"> </w:t>
      </w:r>
      <w:r>
        <w:rPr>
          <w:sz w:val="25"/>
          <w:szCs w:val="25"/>
          <w:spacing w:val="-13"/>
        </w:rPr>
        <w:t>限制外国直接投资的积极影响。</w:t>
      </w:r>
    </w:p>
    <w:p>
      <w:pPr>
        <w:spacing w:line="289" w:lineRule="auto"/>
        <w:sectPr>
          <w:footerReference w:type="default" r:id="rId17"/>
          <w:pgSz w:w="11910" w:h="16840"/>
          <w:pgMar w:top="400" w:right="1786" w:bottom="2555" w:left="1779" w:header="0" w:footer="2393" w:gutter="0"/>
        </w:sectPr>
        <w:rPr>
          <w:sz w:val="25"/>
          <w:szCs w:val="2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4"/>
        <w:spacing w:before="101" w:line="22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10"/>
        </w:rPr>
        <w:t>附原文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300"/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4"/>
        </w:rPr>
        <w:t>Potential and Actual 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5"/>
        </w:rPr>
        <w:t>DI Spillovers in Global Value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5"/>
        </w:rPr>
        <w:t>Chains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5"/>
        </w:rPr>
        <w:t>-</w:t>
      </w:r>
    </w:p>
    <w:p>
      <w:pPr>
        <w:ind w:left="530"/>
        <w:spacing w:before="208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2"/>
        </w:rPr>
        <w:t>The Role 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2"/>
        </w:rPr>
        <w:t>Foreign Inv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3"/>
        </w:rPr>
        <w:t>estor Characteristics,Absorptive</w:t>
      </w:r>
    </w:p>
    <w:p>
      <w:pPr>
        <w:ind w:left="1780"/>
        <w:spacing w:before="20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5"/>
        </w:rPr>
        <w:t>Capacity and Transmission Channels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3130"/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-16"/>
        </w:rPr>
        <w:t>Deborah Winkler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right="21"/>
        <w:spacing w:before="69" w:line="34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...Using newly collected survey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data on direct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supplier-multinational linkages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Chile,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Ghana,Kenya,Lesotho,Mozambique,Swaziland,and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Vietnam,t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paper    evaluated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whether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foreign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investors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differ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domestic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producers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overall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formance,linkages with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conomy,and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supplier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assistance which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influence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firms'potential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generate productivity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spillovers.Besides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apparel,the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firms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sample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cover two natural resources-intensive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industries,namely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agribusiness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nd min-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ing.We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found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foreign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investors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outperform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domestic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producers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 sales,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firm  size,productivity,exporting  behavior,and  direct  export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 share.While  this  would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imply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higher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knowledge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productivity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spillover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compared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domestic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firms,foreign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investors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wer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linkages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economy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terms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 us-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ing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domestic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inputs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workers.However,the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findings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certain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service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inputs,namely  technical   services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 transport,security,cleaning,catering,and   other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services,show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higher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potential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linkages.There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also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some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evidence that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foreign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firms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offer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less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assistance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local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suppliers.Fewer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linkages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supplier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assistance</w:t>
      </w:r>
    </w:p>
    <w:p>
      <w:pPr>
        <w:spacing w:before="1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both can limit the positive impact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from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FDI.</w:t>
      </w:r>
    </w:p>
    <w:p>
      <w:pPr>
        <w:spacing w:line="191" w:lineRule="auto"/>
        <w:sectPr>
          <w:footerReference w:type="default" r:id="rId18"/>
          <w:pgSz w:w="11910" w:h="16840"/>
          <w:pgMar w:top="400" w:right="1786" w:bottom="2555" w:left="1769" w:header="0" w:footer="2393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867"/>
        <w:spacing w:before="97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7"/>
        </w:rPr>
        <w:t>致谢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73"/>
        <w:spacing w:before="81" w:line="219" w:lineRule="auto"/>
        <w:rPr>
          <w:sz w:val="25"/>
          <w:szCs w:val="25"/>
        </w:rPr>
      </w:pPr>
      <w:r>
        <w:rPr>
          <w:sz w:val="25"/>
          <w:szCs w:val="25"/>
        </w:rPr>
        <w:t>笔者承*键入老师姓名*老师悉心指导</w:t>
      </w:r>
      <w:r>
        <w:rPr>
          <w:sz w:val="25"/>
          <w:szCs w:val="25"/>
          <w:spacing w:val="-81"/>
        </w:rPr>
        <w:t xml:space="preserve"> </w:t>
      </w:r>
      <w:r>
        <w:rPr>
          <w:sz w:val="25"/>
          <w:szCs w:val="25"/>
        </w:rPr>
        <w:t>……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6933"/>
        <w:spacing w:before="82" w:line="219" w:lineRule="auto"/>
        <w:rPr>
          <w:sz w:val="25"/>
          <w:szCs w:val="25"/>
        </w:rPr>
      </w:pPr>
      <w:r>
        <w:rPr>
          <w:sz w:val="25"/>
          <w:szCs w:val="25"/>
          <w:spacing w:val="-3"/>
        </w:rPr>
        <w:t>姓名</w:t>
      </w:r>
    </w:p>
    <w:p>
      <w:pPr>
        <w:pStyle w:val="BodyText"/>
        <w:ind w:right="13"/>
        <w:spacing w:before="133" w:line="219" w:lineRule="auto"/>
        <w:jc w:val="right"/>
        <w:rPr>
          <w:sz w:val="25"/>
          <w:szCs w:val="25"/>
        </w:rPr>
      </w:pPr>
      <w:r>
        <w:rPr>
          <w:sz w:val="25"/>
          <w:szCs w:val="25"/>
          <w:spacing w:val="-6"/>
        </w:rPr>
        <w:t>年</w:t>
      </w:r>
      <w:r>
        <w:rPr>
          <w:sz w:val="25"/>
          <w:szCs w:val="25"/>
          <w:spacing w:val="35"/>
        </w:rPr>
        <w:t xml:space="preserve">   </w:t>
      </w:r>
      <w:r>
        <w:rPr>
          <w:sz w:val="25"/>
          <w:szCs w:val="25"/>
          <w:spacing w:val="-6"/>
        </w:rPr>
        <w:t>月</w:t>
      </w:r>
    </w:p>
    <w:sectPr>
      <w:footerReference w:type="default" r:id="rId19"/>
      <w:pgSz w:w="11910" w:h="16840"/>
      <w:pgMar w:top="400" w:right="1786" w:bottom="2555" w:left="1786" w:header="0" w:footer="239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103"/>
      <w:spacing w:line="163" w:lineRule="auto"/>
      <w:rPr>
        <w:sz w:val="10"/>
        <w:szCs w:val="10"/>
      </w:rPr>
    </w:pPr>
    <w:r>
      <w:rPr>
        <w:sz w:val="10"/>
        <w:szCs w:val="10"/>
      </w:rPr>
      <w:t>I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3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6"/>
      </w:rPr>
      <w:t>10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173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1"/>
      </w:rPr>
      <w:t>IⅡ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120"/>
      <w:spacing w:line="163" w:lineRule="auto"/>
      <w:rPr>
        <w:sz w:val="9"/>
        <w:szCs w:val="9"/>
      </w:rPr>
    </w:pPr>
    <w:r>
      <w:rPr>
        <w:sz w:val="9"/>
        <w:szCs w:val="9"/>
      </w:rPr>
      <w:t>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083"/>
      <w:spacing w:line="172" w:lineRule="auto"/>
      <w:rPr>
        <w:sz w:val="18"/>
        <w:szCs w:val="18"/>
      </w:rPr>
    </w:pPr>
    <w:r>
      <w:rPr>
        <w:sz w:val="18"/>
        <w:szCs w:val="18"/>
      </w:rPr>
      <w:t>2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139"/>
      <w:spacing w:line="172" w:lineRule="auto"/>
      <w:rPr>
        <w:sz w:val="18"/>
        <w:szCs w:val="18"/>
      </w:rPr>
    </w:pPr>
    <w:r>
      <w:rPr>
        <w:sz w:val="18"/>
        <w:szCs w:val="18"/>
      </w:rPr>
      <w:t>3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100"/>
      <w:spacing w:line="171" w:lineRule="auto"/>
      <w:rPr>
        <w:sz w:val="18"/>
        <w:szCs w:val="18"/>
      </w:rPr>
    </w:pPr>
    <w:r>
      <w:rPr>
        <w:sz w:val="18"/>
        <w:szCs w:val="18"/>
      </w:rPr>
      <w:t>5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173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449"/>
      <w:spacing w:line="219" w:lineRule="auto"/>
      <w:rPr>
        <w:sz w:val="25"/>
        <w:szCs w:val="25"/>
      </w:rPr>
    </w:pPr>
    <w:r>
      <w:pict>
        <v:shape id="_x0000_s2" style="position:absolute;margin-left:86.5023pt;margin-top:131.253pt;mso-position-vertical-relative:page;mso-position-horizontal-relative:page;width:438pt;height:0.5pt;z-index:251658240;" o:allowincell="f" filled="false" strokecolor="#000000" strokeweight="0.50pt" coordsize="8760,10" coordorigin="0,0" path="m0,5l1669,5m1669,5l2869,5m2869,5l6230,5m6230,5l7609,5m7609,5l8759,5e">
          <v:stroke joinstyle="miter" miterlimit="10"/>
        </v:shape>
      </w:pict>
    </w:r>
    <w:r>
      <w:rPr>
        <w:sz w:val="25"/>
        <w:szCs w:val="25"/>
        <w:spacing w:val="2"/>
      </w:rPr>
      <w:t>表2:回归结果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34"/>
      <w:szCs w:val="3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footer" Target="footer4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styles" Target="styles.xml"/><Relationship Id="rId20" Type="http://schemas.openxmlformats.org/officeDocument/2006/relationships/settings" Target="settings.xml"/><Relationship Id="rId2" Type="http://schemas.openxmlformats.org/officeDocument/2006/relationships/image" Target="media/image2.jpe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header" Target="header2.xml"/><Relationship Id="rId11" Type="http://schemas.openxmlformats.org/officeDocument/2006/relationships/footer" Target="footer5.xml"/><Relationship Id="rId10" Type="http://schemas.openxmlformats.org/officeDocument/2006/relationships/header" Target="header1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2024-07-10T16:11:51Z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2024-07-10T16:11:53</vt:filetime>
  </property>
  <property fmtid="{D5CDD505-2E9C-101B-9397-08002B2CF9AE}" pid="4" name="UsrData">
    <vt:lpwstr>668e42444250ce001fe46808wl</vt:lpwstr>
  </property>
</Properties>
</file>