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570"/>
        <w:jc w:val="center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</w:rPr>
        <w:drawing>
          <wp:inline distB="114300" distT="114300" distL="114300" distR="114300">
            <wp:extent cx="4276725" cy="331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Lora" w:cs="Lora" w:eastAsia="Lora" w:hAnsi="Lora"/>
          <w:b w:val="1"/>
          <w:bCs w:val="1"/>
          <w:sz w:val="38"/>
          <w:szCs w:val="38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8"/>
          <w:szCs w:val="38"/>
          <w:rtl w:val="0"/>
        </w:rPr>
        <w:t xml:space="preserve">ЗВІТ</w:t>
      </w:r>
    </w:p>
    <w:p w:rsidR="00000000" w:rsidDel="00000000" w:rsidP="00000000" w:rsidRDefault="00000000" w:rsidRPr="00000000" w14:paraId="00000003">
      <w:pPr>
        <w:jc w:val="center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до лабораторної роботи №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000" w:lineRule="auto"/>
        <w:jc w:val="righ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Викона</w:t>
      </w:r>
      <w:r w:rsidDel="00000000" w:rsidR="00000000" w:rsidRPr="00000000">
        <w:rPr>
          <w:rtl w:val="0"/>
        </w:rPr>
        <w:t xml:space="preserve">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Студентка 3 курсу</w:t>
      </w:r>
    </w:p>
    <w:p w:rsidR="00000000" w:rsidDel="00000000" w:rsidP="00000000" w:rsidRDefault="00000000" w:rsidRPr="00000000" w14:paraId="00000006">
      <w:pPr>
        <w:jc w:val="righ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Групи </w:t>
      </w:r>
      <w:r w:rsidDel="00000000" w:rsidR="00000000" w:rsidRPr="00000000">
        <w:rPr>
          <w:rtl w:val="0"/>
        </w:rPr>
        <w:t xml:space="preserve">МІТ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-31</w:t>
      </w:r>
    </w:p>
    <w:p w:rsidR="00000000" w:rsidDel="00000000" w:rsidP="00000000" w:rsidRDefault="00000000" w:rsidRPr="00000000" w14:paraId="00000007">
      <w:pPr>
        <w:jc w:val="righ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Факультету </w:t>
      </w:r>
      <w:r w:rsidDel="00000000" w:rsidR="00000000" w:rsidRPr="00000000">
        <w:rPr>
          <w:rtl w:val="0"/>
        </w:rPr>
        <w:t xml:space="preserve">інформаційних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Lora" w:cs="Lora" w:eastAsia="Lora" w:hAnsi="Lora"/>
          <w:sz w:val="28"/>
          <w:szCs w:val="28"/>
        </w:rPr>
        <w:sectPr>
          <w:headerReference r:id="rId7" w:type="default"/>
          <w:headerReference r:id="rId8" w:type="firs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  <w:t xml:space="preserve">Дар’я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ГУЛЬЧАК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tnc8cp5d7t2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Організація автентифікації та авторизації користувачів за допомогою Microsoft Azure Entra ID.</w:t>
      </w:r>
    </w:p>
    <w:p w:rsidR="00000000" w:rsidDel="00000000" w:rsidP="00000000" w:rsidRDefault="00000000" w:rsidRPr="00000000" w14:paraId="0000000A">
      <w:pPr>
        <w:pStyle w:val="Heading1"/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6hq7q3sbes7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Навчитися використовувати можливості хмарного сервісу Microsoft Entra ID (Azure Active Directory) для налаштування безпечної автентифікації та авторизації користувачів у веб-застосунку ASP.NET Core MVC.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Завдання: 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76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Хід виконання: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Реєстрація застосунку на порталі Azure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увійшла на портал Microsoft Azure та перейшла до сервісу Microsoft Entra ID. У розділі "App registrations" створила нову реєстрацію для веб-застосунку з назвою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WebApp_Lab2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Під час реєстрації було обрано тип облікових записів "Accounts in any organizational directory (Any Microsoft Entra ID tenant - Multitenant) and personal Microsoft accounts", що дозволяє вхід як через корпоративні, так і через особисті акаунти Microsoft.</w:t>
      </w:r>
    </w:p>
    <w:p w:rsidR="00000000" w:rsidDel="00000000" w:rsidP="00000000" w:rsidRDefault="00000000" w:rsidRPr="00000000" w14:paraId="00000011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1 - Сторінка Overview зареєстрованого додатка в Azure, де видно Application ID та Tenant ID</w:t>
      </w:r>
    </w:p>
    <w:p w:rsidR="00000000" w:rsidDel="00000000" w:rsidP="00000000" w:rsidRDefault="00000000" w:rsidRPr="00000000" w14:paraId="00000013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Налаштування автентифікації в Azure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розділі Authentication додала платформу Web та налаштувала Redirect URIs. Було додано адреси для локального хоста, на якому запускається застосунок (зокрема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https://localhost:7099/signin-oidc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щоб Azure дозволяв повертати токени на цей порт. Також увімкнула опцію ID tokens (used for implicit and hybrid flows) для коректної роботи протоколу OpenID Connect.</w:t>
      </w:r>
    </w:p>
    <w:p w:rsidR="00000000" w:rsidDel="00000000" w:rsidP="00000000" w:rsidRDefault="00000000" w:rsidRPr="00000000" w14:paraId="00000015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2 - Розділ Authentication в Azure з доданими Redirect URI </w:t>
      </w:r>
    </w:p>
    <w:p w:rsidR="00000000" w:rsidDel="00000000" w:rsidP="00000000" w:rsidRDefault="00000000" w:rsidRPr="00000000" w14:paraId="00000017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Створення та конфігурація проекту в Visual Studio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Створила новий проект ASP.NET Core Web App (Model-View-Controller). У файл конфігурації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appsettings.json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внесла необхідні параметри для підключення до Azure Entra ID: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Domain: Вказала домен свого тенанта.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TenantId: Встановила значення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"common"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підтримки мультитенантності.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ClientId: Скопіювала ідентифікатор застосунку з порталу Azure.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CallbackPath: Залишила стандартний шлях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/signin-oidc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3 - Файл appsettings.json з внесеним кодом конфігурації</w:t>
      </w:r>
    </w:p>
    <w:p w:rsidR="00000000" w:rsidDel="00000000" w:rsidP="00000000" w:rsidRDefault="00000000" w:rsidRPr="00000000" w14:paraId="0000001F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Запуск та перевірка роботи застосунку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Запустила застосунок у Visual Studio. При спробі входу (Sign In) відбулося перенаправлення на сторінку авторизації Microsoft. Після успішного введення логіна та пароля, система повернула користувача на сайт, де відобразилося ім'я облікового запису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Hello, dariagulchak...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Це підтверджує, що токен доступу був успішно отриманий та розшифрований.</w:t>
      </w:r>
    </w:p>
    <w:p w:rsidR="00000000" w:rsidDel="00000000" w:rsidP="00000000" w:rsidRDefault="00000000" w:rsidRPr="00000000" w14:paraId="00000021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4 - Головна сторінка сайту після входу</w:t>
      </w:r>
    </w:p>
    <w:p w:rsidR="00000000" w:rsidDel="00000000" w:rsidP="00000000" w:rsidRDefault="00000000" w:rsidRPr="00000000" w14:paraId="00000023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Виконання завдання високого рівня (MFA)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Налаштувала багатофакторну автентифікацію (Multi-Factor Authentication) для посилення безпеки. Для цього на порталі Azure в налаштуваннях користувачів (Per-user MFA) активувала статус Enabled для свого тестового облікового запису.</w:t>
      </w:r>
    </w:p>
    <w:p w:rsidR="00000000" w:rsidDel="00000000" w:rsidP="00000000" w:rsidRDefault="00000000" w:rsidRPr="00000000" w14:paraId="00000025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5 - налаштування Per-user MFA</w:t>
      </w:r>
    </w:p>
    <w:p w:rsidR="00000000" w:rsidDel="00000000" w:rsidP="00000000" w:rsidRDefault="00000000" w:rsidRPr="00000000" w14:paraId="00000027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повторній спробі входу на сайт система запросила додаткове підтвердження особи через мобільний додаток Microsoft Authenticator (або код підтвердження), що демонструє роботу MFA.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Фіксація змін у репозиторії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Створений проект було завантажено до системи контролю версій GitHub у репозиторій.</w:t>
      </w:r>
    </w:p>
    <w:p w:rsidR="00000000" w:rsidDel="00000000" w:rsidP="00000000" w:rsidRDefault="00000000" w:rsidRPr="00000000" w14:paraId="00000029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Висновки</w:t>
      </w:r>
    </w:p>
    <w:p w:rsidR="00000000" w:rsidDel="00000000" w:rsidP="00000000" w:rsidRDefault="00000000" w:rsidRPr="00000000" w14:paraId="0000002A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ході виконання лабораторної роботи я ознайомилася з принципами побудови системи автентифікації в сучасних веб-застосунках. Я навчилася: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Реєструвати та налаштовувати додатки в середовищі Microsoft Entra ID.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Інтегрувати механізм входу через Microsoft в проект ASP.NET Core MVC за допомогою OpenID Connect.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Налаштовувати параметри безпеки, такі як Redirect URIs та ID Tokens.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Реалізовувати політику підвищеної безпеки за допомогою багатофакторної автентифікації (MFA), що захищає доступ до застосунку навіть у випадку компрометації пароля.</w:t>
      </w:r>
    </w:p>
    <w:p w:rsidR="00000000" w:rsidDel="00000000" w:rsidP="00000000" w:rsidRDefault="00000000" w:rsidRPr="00000000" w14:paraId="0000002F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>
        <w:rFonts w:ascii="Lora" w:cs="Lora" w:eastAsia="Lora" w:hAnsi="Lora"/>
        <w:sz w:val="28"/>
        <w:szCs w:val="28"/>
      </w:rPr>
    </w:pPr>
    <w:r w:rsidDel="00000000" w:rsidR="00000000" w:rsidRPr="00000000">
      <w:rPr>
        <w:rFonts w:ascii="Lora" w:cs="Lora" w:eastAsia="Lora" w:hAnsi="Lora"/>
        <w:sz w:val="28"/>
        <w:szCs w:val="28"/>
        <w:rtl w:val="0"/>
      </w:rPr>
      <w:t xml:space="preserve">Київ, 202</w:t>
    </w:r>
    <w:r w:rsidDel="00000000" w:rsidR="00000000" w:rsidRPr="00000000">
      <w:rPr>
        <w:rtl w:val="0"/>
      </w:rPr>
      <w:t xml:space="preserve">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>
        <w:rFonts w:ascii="Lora" w:cs="Lora" w:eastAsia="Lora" w:hAnsi="Lora"/>
        <w:sz w:val="28"/>
        <w:szCs w:val="28"/>
      </w:rPr>
    </w:pPr>
    <w:r w:rsidDel="00000000" w:rsidR="00000000" w:rsidRPr="00000000">
      <w:rPr>
        <w:rFonts w:ascii="Lora" w:cs="Lora" w:eastAsia="Lora" w:hAnsi="Lora"/>
        <w:sz w:val="28"/>
        <w:szCs w:val="28"/>
        <w:rtl w:val="0"/>
      </w:rPr>
      <w:t xml:space="preserve">Київський національний університет імені Тараса Шевченка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" w:cs="Lora" w:eastAsia="Lora" w:hAnsi="Lora"/>
        <w:sz w:val="28"/>
        <w:szCs w:val="28"/>
        <w:lang w:val="uk"/>
      </w:rPr>
    </w:rPrDefault>
    <w:pPrDefault>
      <w:pPr>
        <w:spacing w:line="276" w:lineRule="auto"/>
        <w:ind w:firstLine="566.929133858267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Lora" w:cs="Lora" w:eastAsia="Lora" w:hAnsi="Lora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  <w:ind w:firstLine="0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