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51E2" w:rsidRDefault="00C051E2" w:rsidP="00C051E2">
      <w:pPr>
        <w:ind w:firstLine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Окончательной генеральной концепцией решения кейса предлагаю: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Каждый случай оказания медицинской помощи на этапе внутреннего контроля качества будем проверять на соответствие общим критериям ведения пациента (Чек-лист по разделу 2.2 Приказа 203н), критериям по конкретному заболеванию с разбивкой по группам взрослые/дети и легкая/среднетяжелая/тяжелая формы (стандарты оказания медицинской помощи, клинические рекомендации и раздел 3 приказа 203н).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Организаторы хотят от нас по сути именно этого (это следует из видеоинтервью) и по сути задача в общем уже решена.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этого нам нужно общий чек-лист каким-то образом интегрировать в предоставленные данные, чтобы можно было делать вывод о соответствии оказанной помощи требуемым критериям.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Далее исходя из диагноза, тяжести заболевания и возраста нужно сформировать список необходимых диагностических и лечебных мероприятий, сравнив который с имеющимися, дать заключение о его соответствии или несоответствии (указать, что лишнее, а чего не хватает).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этом, по сути, поставленная задача решена.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Однако, тут не используется ИИ, а его можно использовать. Поэтому предлагаю сделать следующий шаг.</w:t>
      </w:r>
    </w:p>
    <w:p w:rsidR="00C051E2" w:rsidRDefault="00C051E2" w:rsidP="00C051E2">
      <w:pPr>
        <w:ind w:firstLine="0"/>
        <w:rPr>
          <w:color w:val="auto"/>
          <w:sz w:val="28"/>
          <w:szCs w:val="28"/>
        </w:rPr>
      </w:pP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Приказом МЗ РФ от 26.03.2021 №254н «О внесении изменений в Правила обязательного медицинского страхования, утвержденные приказом МЗ РФ от 28.02.2019 № 108н» (раздел 3 Приложения 5) утверждены нарушения, выявляемые при проведении экспертизы качества медицинской помощи и соответствующие финансовые санкции, накладываемые страховыми медицинскими организациями на больницы. Этот документ вступает в силу с 01.07.2021 и является основополагающим для экспертов страховых компаний. То есть эксперты при проведении ЭКМП все выявленные нарушения должны отнести к какому-то из положений данного раздела, иначе экспертиза (и финансовые санкции) не будет легитимна.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Этот раздел подразумевает контроль по следующим пунктам:</w:t>
      </w:r>
    </w:p>
    <w:p w:rsidR="00C051E2" w:rsidRDefault="00C051E2" w:rsidP="00C051E2">
      <w:pPr>
        <w:pStyle w:val="a5"/>
        <w:numPr>
          <w:ilvl w:val="1"/>
          <w:numId w:val="4"/>
        </w:numPr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Установление неверного диагноза или несоответствие результатов обследования клиническому диагнозу</w:t>
      </w:r>
    </w:p>
    <w:p w:rsidR="00C051E2" w:rsidRDefault="00C051E2" w:rsidP="00C051E2">
      <w:pPr>
        <w:pStyle w:val="a5"/>
        <w:numPr>
          <w:ilvl w:val="1"/>
          <w:numId w:val="4"/>
        </w:numPr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Невыполнение необходимого объема обследования и лечения (предписанного стандартами и клиническими рекомендациями)</w:t>
      </w:r>
    </w:p>
    <w:p w:rsidR="00C051E2" w:rsidRDefault="00C051E2" w:rsidP="00C051E2">
      <w:pPr>
        <w:pStyle w:val="a5"/>
        <w:numPr>
          <w:ilvl w:val="1"/>
          <w:numId w:val="4"/>
        </w:numPr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Выполнение «лишних» диагностических и лечебных мероприятий (не входящих в стандарты и клинические рекомендации)</w:t>
      </w:r>
    </w:p>
    <w:p w:rsidR="00C051E2" w:rsidRDefault="00C051E2" w:rsidP="00C051E2">
      <w:pPr>
        <w:pStyle w:val="a5"/>
        <w:numPr>
          <w:ilvl w:val="1"/>
          <w:numId w:val="4"/>
        </w:numPr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Преждевременное прекращение оказания медицинской помощи при отсутствии клинического эффекта</w:t>
      </w:r>
    </w:p>
    <w:p w:rsidR="00C051E2" w:rsidRDefault="00C051E2" w:rsidP="00C051E2">
      <w:pPr>
        <w:pStyle w:val="a5"/>
        <w:numPr>
          <w:ilvl w:val="1"/>
          <w:numId w:val="4"/>
        </w:numPr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Преждевременная выписка, вследствие чего потребовалось повторное обоснованное обращение за медицинской помощью по поводу того же заболевания в течение 30 суток после преждевременной выписки</w:t>
      </w:r>
    </w:p>
    <w:p w:rsidR="00C051E2" w:rsidRDefault="00C051E2" w:rsidP="00C051E2">
      <w:pPr>
        <w:pStyle w:val="a5"/>
        <w:numPr>
          <w:ilvl w:val="1"/>
          <w:numId w:val="4"/>
        </w:numPr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Несвоевременный перевод пациента в МО более высокого уровня</w:t>
      </w:r>
    </w:p>
    <w:p w:rsidR="00C051E2" w:rsidRDefault="00C051E2" w:rsidP="00C051E2">
      <w:pPr>
        <w:pStyle w:val="a5"/>
        <w:numPr>
          <w:ilvl w:val="1"/>
          <w:numId w:val="4"/>
        </w:numPr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Непрофильная госпитализация</w:t>
      </w:r>
    </w:p>
    <w:p w:rsidR="00C051E2" w:rsidRDefault="00C051E2" w:rsidP="00C051E2">
      <w:pPr>
        <w:pStyle w:val="a5"/>
        <w:numPr>
          <w:ilvl w:val="1"/>
          <w:numId w:val="4"/>
        </w:numPr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Необоснованная госпитализация</w:t>
      </w:r>
    </w:p>
    <w:p w:rsidR="00C051E2" w:rsidRPr="00C051E2" w:rsidRDefault="00C051E2" w:rsidP="00C051E2">
      <w:pPr>
        <w:pStyle w:val="a5"/>
        <w:numPr>
          <w:ilvl w:val="1"/>
          <w:numId w:val="7"/>
        </w:numPr>
        <w:jc w:val="both"/>
        <w:textAlignment w:val="baseline"/>
        <w:rPr>
          <w:color w:val="auto"/>
          <w:sz w:val="28"/>
          <w:szCs w:val="28"/>
        </w:rPr>
      </w:pPr>
      <w:r w:rsidRPr="00C051E2">
        <w:rPr>
          <w:color w:val="auto"/>
          <w:sz w:val="28"/>
          <w:szCs w:val="28"/>
        </w:rPr>
        <w:t xml:space="preserve"> Необоснованное назначение лекарственных препаратов; одновременное назначение лекарственных препаратов со схожим фармакологическим действием; нерациональная лекарственная терапия, в том числе несоответствие дозировок, кратности и длительности приема лекарственных препаратов клиническим рекомендациям и стандартам</w:t>
      </w:r>
    </w:p>
    <w:p w:rsidR="00C051E2" w:rsidRDefault="00C051E2" w:rsidP="00C051E2">
      <w:pPr>
        <w:ind w:firstLine="0"/>
        <w:rPr>
          <w:color w:val="auto"/>
          <w:sz w:val="28"/>
          <w:szCs w:val="28"/>
        </w:rPr>
      </w:pP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Если нам будут предоставлены хоть сколько-нибудь адекватные данные, предлагаю каждый случай сравнить с указанными критериями.</w:t>
      </w:r>
    </w:p>
    <w:p w:rsidR="00C051E2" w:rsidRDefault="00C051E2" w:rsidP="00C051E2">
      <w:pPr>
        <w:ind w:firstLine="426"/>
        <w:jc w:val="both"/>
        <w:rPr>
          <w:color w:val="FF0000"/>
          <w:sz w:val="28"/>
          <w:szCs w:val="28"/>
        </w:rPr>
      </w:pPr>
      <w:r>
        <w:rPr>
          <w:color w:val="auto"/>
          <w:sz w:val="28"/>
          <w:szCs w:val="28"/>
        </w:rPr>
        <w:t xml:space="preserve">- Установление неверного диагноза или несоответствие результатов обследования клиническому диагнозу </w:t>
      </w:r>
      <w:r>
        <w:rPr>
          <w:color w:val="FF0000"/>
          <w:sz w:val="28"/>
          <w:szCs w:val="28"/>
        </w:rPr>
        <w:t>(строим модель, относящую пациента к определенному диагнозу; если диагноз не совпал с имеющимся, то подсвечиваем случай)</w:t>
      </w:r>
    </w:p>
    <w:p w:rsidR="00C051E2" w:rsidRDefault="00C051E2" w:rsidP="00C051E2">
      <w:pPr>
        <w:ind w:firstLine="426"/>
        <w:jc w:val="both"/>
        <w:rPr>
          <w:color w:val="0000FF"/>
          <w:sz w:val="28"/>
          <w:szCs w:val="28"/>
        </w:rPr>
      </w:pPr>
      <w:r>
        <w:rPr>
          <w:color w:val="auto"/>
          <w:sz w:val="28"/>
          <w:szCs w:val="28"/>
        </w:rPr>
        <w:t xml:space="preserve">- Невыполнение необходимого объема обследования и лечения (предписанного стандартами и клиническими рекомендациями) – </w:t>
      </w:r>
      <w:r>
        <w:rPr>
          <w:color w:val="0000FF"/>
          <w:sz w:val="28"/>
          <w:szCs w:val="28"/>
        </w:rPr>
        <w:t>уже решено на предыдущем этапе</w:t>
      </w:r>
    </w:p>
    <w:p w:rsidR="00C051E2" w:rsidRDefault="00C051E2" w:rsidP="00C051E2">
      <w:pPr>
        <w:ind w:firstLine="426"/>
        <w:jc w:val="both"/>
        <w:rPr>
          <w:color w:val="0000FF"/>
          <w:sz w:val="28"/>
          <w:szCs w:val="28"/>
        </w:rPr>
      </w:pPr>
      <w:r>
        <w:rPr>
          <w:color w:val="auto"/>
          <w:sz w:val="28"/>
          <w:szCs w:val="28"/>
        </w:rPr>
        <w:t xml:space="preserve">- Выполнение «лишних» диагностических и лечебных мероприятий (не входящих в стандарты и клинические рекомендации) – </w:t>
      </w:r>
      <w:r>
        <w:rPr>
          <w:color w:val="0000FF"/>
          <w:sz w:val="28"/>
          <w:szCs w:val="28"/>
        </w:rPr>
        <w:t>уже решено на предыдущем этапе</w:t>
      </w:r>
    </w:p>
    <w:p w:rsidR="00C051E2" w:rsidRDefault="00C051E2" w:rsidP="00C051E2">
      <w:pPr>
        <w:ind w:firstLine="426"/>
        <w:jc w:val="both"/>
        <w:rPr>
          <w:color w:val="FF0000"/>
          <w:sz w:val="28"/>
          <w:szCs w:val="28"/>
        </w:rPr>
      </w:pPr>
      <w:r>
        <w:rPr>
          <w:color w:val="auto"/>
          <w:sz w:val="28"/>
          <w:szCs w:val="28"/>
        </w:rPr>
        <w:t xml:space="preserve">- Преждевременная выписка, вследствие чего потребовалось повторное обоснованное обращение за медицинской помощью по поводу того же заболевания в течение 30 суток после преждевременной выписки </w:t>
      </w:r>
      <w:r>
        <w:rPr>
          <w:color w:val="FF0000"/>
          <w:sz w:val="28"/>
          <w:szCs w:val="28"/>
        </w:rPr>
        <w:t>(строим модель, относящую пациента к случаю преждевременной выписки; если «да», то подсвечиваем случай)</w:t>
      </w:r>
    </w:p>
    <w:p w:rsidR="00C051E2" w:rsidRDefault="00C051E2" w:rsidP="00C051E2">
      <w:pPr>
        <w:ind w:firstLine="426"/>
        <w:jc w:val="both"/>
        <w:rPr>
          <w:color w:val="FF0000"/>
          <w:sz w:val="28"/>
          <w:szCs w:val="28"/>
        </w:rPr>
      </w:pPr>
      <w:r>
        <w:rPr>
          <w:color w:val="auto"/>
          <w:sz w:val="28"/>
          <w:szCs w:val="28"/>
        </w:rPr>
        <w:t xml:space="preserve">- Несвоевременный перевод пациента в МО более высокого уровня </w:t>
      </w:r>
      <w:r>
        <w:rPr>
          <w:color w:val="FF0000"/>
          <w:sz w:val="28"/>
          <w:szCs w:val="28"/>
        </w:rPr>
        <w:t>(строим модель, относящую пациента к случаю несвоевременного перевода; если «да», то подсвечиваем случай)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Непрофильная госпитализация </w:t>
      </w:r>
      <w:r>
        <w:rPr>
          <w:color w:val="FF0000"/>
          <w:sz w:val="28"/>
          <w:szCs w:val="28"/>
        </w:rPr>
        <w:t>(строим модель, относящую пациента к случаю непрофильной госпитализации; если «да», то подсвечиваем случай)</w:t>
      </w:r>
    </w:p>
    <w:p w:rsid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Необоснованная госпитализация </w:t>
      </w:r>
      <w:r>
        <w:rPr>
          <w:color w:val="FF0000"/>
          <w:sz w:val="28"/>
          <w:szCs w:val="28"/>
        </w:rPr>
        <w:t>(строим модель, относящую пациента к случаю необоснованной госпитализации; если «да», то подсвечиваем случай)</w:t>
      </w:r>
    </w:p>
    <w:p w:rsidR="00C051E2" w:rsidRDefault="00C051E2" w:rsidP="00C051E2">
      <w:pPr>
        <w:ind w:firstLine="426"/>
        <w:jc w:val="both"/>
        <w:rPr>
          <w:color w:val="0000FF"/>
          <w:sz w:val="28"/>
          <w:szCs w:val="28"/>
        </w:rPr>
      </w:pPr>
      <w:r>
        <w:rPr>
          <w:color w:val="auto"/>
          <w:sz w:val="28"/>
          <w:szCs w:val="28"/>
        </w:rPr>
        <w:t xml:space="preserve">- Необоснованное назначение лекарственных препаратов; одновременное назначение лекарственных препаратов со схожим фармакологическим действием; нерациональная лекарственная терапия, в том числе несоответствие дозировок, кратности и длительности приема лекарственных препаратов клиническим рекомендациям и стандартам – </w:t>
      </w:r>
      <w:r>
        <w:rPr>
          <w:color w:val="0000FF"/>
          <w:sz w:val="28"/>
          <w:szCs w:val="28"/>
        </w:rPr>
        <w:t>уже решено на предыдущем этапе</w:t>
      </w:r>
    </w:p>
    <w:p w:rsidR="00C051E2" w:rsidRDefault="00C051E2" w:rsidP="00C051E2">
      <w:pPr>
        <w:ind w:left="426" w:firstLine="0"/>
        <w:jc w:val="both"/>
        <w:rPr>
          <w:color w:val="auto"/>
          <w:sz w:val="28"/>
          <w:szCs w:val="28"/>
        </w:rPr>
      </w:pPr>
    </w:p>
    <w:p w:rsidR="0043220C" w:rsidRPr="00C051E2" w:rsidRDefault="00C051E2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Если нормальных данных не будет, то либо заявляем этот раздел декларативно, либо генерим данные и показываем работоспособность системы.</w:t>
      </w:r>
    </w:p>
    <w:sectPr w:rsidR="0043220C" w:rsidRPr="00C051E2" w:rsidSect="002C6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7322" w:rsidRDefault="00B27322" w:rsidP="0043220C">
      <w:r>
        <w:separator/>
      </w:r>
    </w:p>
  </w:endnote>
  <w:endnote w:type="continuationSeparator" w:id="0">
    <w:p w:rsidR="00B27322" w:rsidRDefault="00B27322" w:rsidP="0043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7322" w:rsidRDefault="00B27322" w:rsidP="0043220C">
      <w:r>
        <w:separator/>
      </w:r>
    </w:p>
  </w:footnote>
  <w:footnote w:type="continuationSeparator" w:id="0">
    <w:p w:rsidR="00B27322" w:rsidRDefault="00B27322" w:rsidP="0043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248"/>
    <w:multiLevelType w:val="hybridMultilevel"/>
    <w:tmpl w:val="C004E180"/>
    <w:lvl w:ilvl="0" w:tplc="A5287D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825F63"/>
    <w:multiLevelType w:val="hybridMultilevel"/>
    <w:tmpl w:val="DA1A9EB6"/>
    <w:lvl w:ilvl="0" w:tplc="6FAC8C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A46679A"/>
    <w:multiLevelType w:val="multilevel"/>
    <w:tmpl w:val="6A0AA3D2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abstractNum w:abstractNumId="3" w15:restartNumberingAfterBreak="0">
    <w:nsid w:val="351C390A"/>
    <w:multiLevelType w:val="multilevel"/>
    <w:tmpl w:val="FB00B2C6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abstractNum w:abstractNumId="4" w15:restartNumberingAfterBreak="0">
    <w:nsid w:val="379F15D7"/>
    <w:multiLevelType w:val="multilevel"/>
    <w:tmpl w:val="2126FBB8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abstractNum w:abstractNumId="5" w15:restartNumberingAfterBreak="0">
    <w:nsid w:val="7C4E00D6"/>
    <w:multiLevelType w:val="hybridMultilevel"/>
    <w:tmpl w:val="86DC2D36"/>
    <w:lvl w:ilvl="0" w:tplc="A5287D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04"/>
    <w:rsid w:val="00051F7F"/>
    <w:rsid w:val="00083BE0"/>
    <w:rsid w:val="000A040E"/>
    <w:rsid w:val="000B4725"/>
    <w:rsid w:val="001656D4"/>
    <w:rsid w:val="00180211"/>
    <w:rsid w:val="00197102"/>
    <w:rsid w:val="001E52BD"/>
    <w:rsid w:val="002C627D"/>
    <w:rsid w:val="002C6D0C"/>
    <w:rsid w:val="0036380E"/>
    <w:rsid w:val="0043220C"/>
    <w:rsid w:val="00436AD0"/>
    <w:rsid w:val="00491C3B"/>
    <w:rsid w:val="004B0212"/>
    <w:rsid w:val="004D187D"/>
    <w:rsid w:val="004E6512"/>
    <w:rsid w:val="00540B51"/>
    <w:rsid w:val="005671D9"/>
    <w:rsid w:val="005D6E85"/>
    <w:rsid w:val="005E2D18"/>
    <w:rsid w:val="006B15AA"/>
    <w:rsid w:val="00773EE6"/>
    <w:rsid w:val="0081585A"/>
    <w:rsid w:val="008D1082"/>
    <w:rsid w:val="008E1F55"/>
    <w:rsid w:val="0096585A"/>
    <w:rsid w:val="00971A8C"/>
    <w:rsid w:val="00AE4FBB"/>
    <w:rsid w:val="00AF4288"/>
    <w:rsid w:val="00AF5FF2"/>
    <w:rsid w:val="00B27322"/>
    <w:rsid w:val="00B35450"/>
    <w:rsid w:val="00B56223"/>
    <w:rsid w:val="00BD55C5"/>
    <w:rsid w:val="00C051E2"/>
    <w:rsid w:val="00CF4DF0"/>
    <w:rsid w:val="00D22243"/>
    <w:rsid w:val="00D32104"/>
    <w:rsid w:val="00DC316B"/>
    <w:rsid w:val="00E00E1E"/>
    <w:rsid w:val="00E65EBA"/>
    <w:rsid w:val="00E852E9"/>
    <w:rsid w:val="00ED4B12"/>
    <w:rsid w:val="00F528DB"/>
    <w:rsid w:val="00FC0F44"/>
    <w:rsid w:val="00F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ACF4BE-059F-1C45-A047-0602980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rial"/>
        <w:b/>
        <w:bCs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1E2"/>
    <w:pPr>
      <w:spacing w:after="0" w:line="240" w:lineRule="auto"/>
      <w:ind w:firstLine="425"/>
      <w:outlineLvl w:val="3"/>
    </w:pPr>
    <w:rPr>
      <w:rFonts w:ascii="Times New Roman" w:hAnsi="Times New Roman"/>
      <w:b w:val="0"/>
      <w:bCs w:val="0"/>
      <w:color w:val="000000" w:themeColor="text1"/>
      <w:sz w:val="24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4B0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02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  <w:sz w:val="22"/>
      <w:lang w:eastAsia="en-US"/>
    </w:rPr>
  </w:style>
  <w:style w:type="paragraph" w:styleId="4">
    <w:name w:val="heading 4"/>
    <w:basedOn w:val="a"/>
    <w:link w:val="40"/>
    <w:uiPriority w:val="9"/>
    <w:qFormat/>
    <w:rsid w:val="004B0212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B02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02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B02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B0212"/>
    <w:rPr>
      <w:b/>
      <w:bCs/>
    </w:rPr>
  </w:style>
  <w:style w:type="character" w:styleId="a4">
    <w:name w:val="Emphasis"/>
    <w:basedOn w:val="a0"/>
    <w:uiPriority w:val="20"/>
    <w:qFormat/>
    <w:rsid w:val="004B0212"/>
    <w:rPr>
      <w:i/>
      <w:iCs/>
    </w:rPr>
  </w:style>
  <w:style w:type="paragraph" w:styleId="a5">
    <w:name w:val="List Paragraph"/>
    <w:basedOn w:val="a"/>
    <w:uiPriority w:val="34"/>
    <w:qFormat/>
    <w:rsid w:val="00D321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210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D6E85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5E2D18"/>
    <w:pPr>
      <w:spacing w:before="100" w:beforeAutospacing="1" w:after="100" w:afterAutospacing="1"/>
      <w:ind w:firstLine="0"/>
      <w:outlineLvl w:val="9"/>
    </w:pPr>
    <w:rPr>
      <w:rFonts w:eastAsia="Times New Roman" w:cs="Times New Roman"/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5E2D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2D18"/>
    <w:rPr>
      <w:rFonts w:ascii="Tahoma" w:hAnsi="Tahoma" w:cs="Tahoma"/>
      <w:b w:val="0"/>
      <w:bCs w:val="0"/>
      <w:color w:val="000000" w:themeColor="text1"/>
      <w:sz w:val="16"/>
      <w:szCs w:val="16"/>
      <w:lang w:eastAsia="ru-RU"/>
    </w:rPr>
  </w:style>
  <w:style w:type="character" w:customStyle="1" w:styleId="apple-style-span">
    <w:name w:val="apple-style-span"/>
    <w:rsid w:val="0043220C"/>
    <w:rPr>
      <w:rFonts w:cs="Times New Roman"/>
    </w:rPr>
  </w:style>
  <w:style w:type="paragraph" w:styleId="ab">
    <w:name w:val="footnote text"/>
    <w:basedOn w:val="a"/>
    <w:link w:val="ac"/>
    <w:semiHidden/>
    <w:rsid w:val="0043220C"/>
    <w:pPr>
      <w:spacing w:after="200" w:line="276" w:lineRule="auto"/>
      <w:ind w:firstLine="0"/>
      <w:outlineLvl w:val="9"/>
    </w:pPr>
    <w:rPr>
      <w:rFonts w:eastAsia="Times New Roman" w:cs="Times New Roman"/>
      <w:color w:val="auto"/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43220C"/>
    <w:rPr>
      <w:rFonts w:ascii="Times New Roman" w:eastAsia="Times New Roman" w:hAnsi="Times New Roman" w:cs="Times New Roman"/>
      <w:b w:val="0"/>
      <w:bCs w:val="0"/>
      <w:sz w:val="20"/>
      <w:szCs w:val="20"/>
      <w:lang w:eastAsia="ru-RU"/>
    </w:rPr>
  </w:style>
  <w:style w:type="character" w:styleId="ad">
    <w:name w:val="footnote reference"/>
    <w:basedOn w:val="a0"/>
    <w:semiHidden/>
    <w:rsid w:val="0043220C"/>
    <w:rPr>
      <w:vertAlign w:val="superscript"/>
    </w:rPr>
  </w:style>
  <w:style w:type="paragraph" w:styleId="ae">
    <w:name w:val="header"/>
    <w:basedOn w:val="a"/>
    <w:link w:val="af"/>
    <w:uiPriority w:val="99"/>
    <w:semiHidden/>
    <w:unhideWhenUsed/>
    <w:rsid w:val="0043220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3220C"/>
    <w:rPr>
      <w:rFonts w:ascii="Times New Roman" w:hAnsi="Times New Roman"/>
      <w:b w:val="0"/>
      <w:bCs w:val="0"/>
      <w:color w:val="000000" w:themeColor="text1"/>
      <w:sz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43220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43220C"/>
    <w:rPr>
      <w:rFonts w:ascii="Times New Roman" w:hAnsi="Times New Roman"/>
      <w:b w:val="0"/>
      <w:bCs w:val="0"/>
      <w:color w:val="000000" w:themeColor="tex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88BDC-81B9-4E74-9D8E-47CE31617C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ЯАЖ</dc:creator>
  <cp:lastModifiedBy>Ярослав Журавлев</cp:lastModifiedBy>
  <cp:revision>2</cp:revision>
  <dcterms:created xsi:type="dcterms:W3CDTF">2021-06-17T07:14:00Z</dcterms:created>
  <dcterms:modified xsi:type="dcterms:W3CDTF">2021-06-17T07:14:00Z</dcterms:modified>
</cp:coreProperties>
</file>