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36"/>
          <w:szCs w:val="36"/>
        </w:rPr>
        <w:t xml:space="preserve">Güncel Turizm Sorunları</w:t>
      </w:r>
    </w:p>
    <w:p>
      <w:pPr>
        <w:spacing w:after="240"/>
        <w:jc w:val="center"/>
      </w:pPr>
      <w:r>
        <w:rPr>
          <w:color w:val="444444"/>
          <w:sz w:val="26"/>
          <w:szCs w:val="26"/>
        </w:rPr>
        <w:t xml:space="preserve">14 Haftalık Bölüm Planı (Lisans Düzeyi)</w:t>
      </w:r>
    </w:p>
    <w:tbl>
      <w:tblPr>
        <w:tblW w:type="dxa" w:w="13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6598"/>
        <w:gridCol w:w="3200"/>
      </w:tblGrid>
      <w:tr>
        <w:trPr>
          <w:tblHeader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1F4E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Hafta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1F4E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Bölüm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1F4E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Temel konular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1F4E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Türkiye'den olası vaka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Turizmde "sorun" kavramı ve küresel görünüm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Temel kavramlar, turizm sistemi, küresel ve Türkiye verileri, sorunların sınıflandırılması, beş soruluk analiz çerçevesi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2025: Rekor gelir, durağan talep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Aşırı turizm ve taşıma kapasitesi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Aşırı turizm, turizm karşıtlığı, taşıma kapasitesi türleri, ziyaretçi yönetimi araçları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Kapadokya, Kaleiçi, Bodrum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İklim değişikliği ve turizm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Turizmin karbon ayak izi, iklim riskleri (sıcak hava dalgası, orman yangını, kıyı erozyonu), uyum ve azaltım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2021 Akdeniz orman yangınları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Çevresel sorunlar ve kaynak kullanımı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Su, enerji, atık, biyoçeşitlilik, kıyı yapılaşması, yeşil sertifikalar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Kıyı yapılaşması, Mavi Bayrak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Sosyo-kültürel etkiler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Yerel halk–turist ilişkisi, kültürel metalaşma, otantiklik, gösteri etkisi, sosyal değişim kuramı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Şirince, Safranbolu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Ekonomik sorunlar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Mevsimsellik, ekonomik sızıntı, dışa bağımlılık, enflasyon ve fiyat–değer algısı, döviz kuru etkisi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Her şey dahil sistem ve yerel ekonomi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İşgücü ve insan kaynakları sorunları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Nitelikli personel açığı, mevsimlik istihdam, kayıt dışılık, iş tatmini, eğitimle sektör ihtiyacı arasındaki uyumsuzluk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Sezonluk çalışan sorunu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Krizler, afetler ve güvenlik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Salgın, deprem, terör, jeopolitik krizler, kriz yönetimi ve dayanıklılık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Şubat 2023 depremleri, COVID-19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Dijital dönüşüm ve yapay zekâ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Online seyahat acentelerinin (OTA) pazar gücü, dijital aracılık, yapay zekâ, veri gizliliği, dijital uçurum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Online platform bağımlılığı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Paylaşım ekonomisi ve kısa dönem kiralama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Airbnb etkisi, konut krizi, soylulaştırma, haksız rekabet, düzenleme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 kısa dönem kiralama düzenlemesi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Erişilebilir ve kapsayıcı turizm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Engelli bireyler, yaşlı turistler, toplumsal cinsiyet, turizmde eşitsizlik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Erişilebilir destinasyon uygulamaları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Turizm etiği ve değişen tüketici davranışı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Sorumlu turizm, etik ihlaller, yeşil aklama (greenwashing), yeni kuşak turist, sosyal medya etkisi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Sosyal medya kaynaklı ani talep patlamaları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Türkiye turizminin yapısal sorunları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Kitle turizmine bağımlılık, deniz-kum-güneş ağırlığı, ürün çeşitlendirme, planlama ve yönetişim, imaj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Bütüncül değerlendirme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Çözüm arayışları ve geleceğe bakış</w:t>
            </w:r>
          </w:p>
        </w:tc>
        <w:tc>
          <w:tcPr>
            <w:tcW w:type="dxa" w:w="6598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Sürdürülebilir kalkınma amaçları, rejeneratif turizm, destinasyon yönetim örgütleri, politika önerileri</w:t>
            </w:r>
          </w:p>
        </w:tc>
        <w:tc>
          <w:tcPr>
            <w:tcW w:type="dxa" w:w="3200"/>
            <w:tcBorders>
              <w:top w:val="single" w:color="8A9BA8" w:sz="4"/>
              <w:left w:val="single" w:color="8A9BA8" w:sz="4"/>
              <w:bottom w:val="single" w:color="8A9BA8" w:sz="4"/>
              <w:right w:val="single" w:color="8A9BA8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Yerel yönetişim örnekleri</w:t>
            </w:r>
          </w:p>
        </w:tc>
      </w:tr>
    </w:tbl>
    <w:p>
      <w:pPr>
        <w:spacing w:before="200"/>
      </w:pPr>
      <w:r>
        <w:rPr>
          <w:i/>
          <w:iCs/>
          <w:color w:val="444444"/>
          <w:sz w:val="19"/>
          <w:szCs w:val="19"/>
        </w:rPr>
        <w:t xml:space="preserve">Her bölüm aynı yapıdadır: öğrenme çıktıları, anahtar kavramlar, ana metin, dünyadan bir örnek kutusu, Türkiye vaka çalışması, özet, tartışma soruları, değerlendirme soruları, önerilen okumalar ve kaynakça (APA 7).</w:t>
      </w:r>
    </w:p>
    <w:sectPr>
      <w:pgSz w:w="16838" w:h="11906" w:orient="landscape"/>
      <w:pgMar w:top="1134" w:right="1420" w:bottom="1134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2026-09-23T08:59:41.314Z</dcterms:created>
  <dcterms:modified xsi:type="dcterms:W3CDTF">2026-09-23T08:59:41.314Z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