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5276"/>
          <w:sz w:val="52"/>
        </w:rPr>
        <w:t>Personal Finance Manager</w:t>
      </w:r>
    </w:p>
    <w:p>
      <w:pPr>
        <w:jc w:val="center"/>
      </w:pPr>
      <w:r>
        <w:rPr>
          <w:rFonts w:ascii="Calibri" w:hAnsi="Calibri"/>
          <w:i/>
          <w:color w:val="2980B9"/>
          <w:sz w:val="28"/>
        </w:rPr>
        <w:t>Project Architecture, Technical Defense &amp; Seminar Preparation Guide</w:t>
      </w:r>
    </w:p>
    <w:p>
      <w:pPr>
        <w:jc w:val="center"/>
      </w:pPr>
      <w:r>
        <w:rPr>
          <w:color w:val="7F8C8D"/>
          <w:sz w:val="19"/>
        </w:rPr>
        <w:t>Stack: ASP.NET Core Web API (.NET 10) | Entity Framework Core | SQL Server | Angular</w:t>
      </w:r>
    </w:p>
    <w:p/>
    <w:p>
      <w:pPr>
        <w:pStyle w:val="Heading1"/>
        <w:spacing w:before="280" w:after="120"/>
      </w:pPr>
      <w:r>
        <w:rPr>
          <w:rFonts w:ascii="Calibri" w:hAnsi="Calibri"/>
          <w:b/>
          <w:color w:val="1A5276"/>
          <w:sz w:val="32"/>
        </w:rPr>
        <w:t>1. Executive Summary &amp; Project Overview</w:t>
      </w:r>
    </w:p>
    <w:p>
      <w:pPr>
        <w:spacing w:after="160"/>
      </w:pPr>
      <w:r>
        <w:t>The Personal Finance Manager is an enterprise-grade web application engineered to manage multi-source personal wealth, budgeting, loans, credit cards, and investments with strict data integrity, real-time calculations, and security.</w:t>
      </w:r>
    </w:p>
    <w:p>
      <w:pPr>
        <w:spacing w:after="120"/>
        <w:ind w:left="576"/>
      </w:pPr>
      <w:r>
        <w:rPr>
          <w:b/>
          <w:color w:val="1A5276"/>
          <w:sz w:val="21"/>
        </w:rPr>
        <w:t xml:space="preserve">Multi-Account Accounting: </w:t>
      </w:r>
      <w:r>
        <w:rPr>
          <w:color w:val="2C3E50"/>
          <w:sz w:val="21"/>
        </w:rPr>
        <w:t>Bank accounts, Cash, Savings accounts, and Credit Cards with distinct operational rules.</w:t>
      </w:r>
    </w:p>
    <w:p>
      <w:pPr>
        <w:spacing w:after="120"/>
        <w:ind w:left="576"/>
      </w:pPr>
      <w:r>
        <w:rPr>
          <w:b/>
          <w:color w:val="1A5276"/>
          <w:sz w:val="21"/>
        </w:rPr>
        <w:t xml:space="preserve">Transactions &amp; Transfers: </w:t>
      </w:r>
      <w:r>
        <w:rPr>
          <w:color w:val="2C3E50"/>
          <w:sz w:val="21"/>
        </w:rPr>
        <w:t>Income, Expense, and double-entry style Account-to-Account Transfers with atomic transactions.</w:t>
      </w:r>
    </w:p>
    <w:p>
      <w:pPr>
        <w:spacing w:after="120"/>
        <w:ind w:left="576"/>
      </w:pPr>
      <w:r>
        <w:rPr>
          <w:b/>
          <w:color w:val="1A5276"/>
          <w:sz w:val="21"/>
        </w:rPr>
        <w:t xml:space="preserve">Credit Card Subsystem: </w:t>
      </w:r>
      <w:r>
        <w:rPr>
          <w:color w:val="2C3E50"/>
          <w:sz w:val="21"/>
        </w:rPr>
        <w:t>Tracks dynamic outstanding balance, available credit, purchases, and bill settlements.</w:t>
      </w:r>
    </w:p>
    <w:p>
      <w:pPr>
        <w:spacing w:after="120"/>
        <w:ind w:left="576"/>
      </w:pPr>
      <w:r>
        <w:rPr>
          <w:b/>
          <w:color w:val="1A5276"/>
          <w:sz w:val="21"/>
        </w:rPr>
        <w:t xml:space="preserve">Budget Management: </w:t>
      </w:r>
      <w:r>
        <w:rPr>
          <w:color w:val="2C3E50"/>
          <w:sz w:val="21"/>
        </w:rPr>
        <w:t>Monthly envelope budgeting with category variance tracking and spend limits.</w:t>
      </w:r>
    </w:p>
    <w:p>
      <w:pPr>
        <w:spacing w:after="120"/>
        <w:ind w:left="576"/>
      </w:pPr>
      <w:r>
        <w:rPr>
          <w:b/>
          <w:color w:val="1A5276"/>
          <w:sz w:val="21"/>
        </w:rPr>
        <w:t xml:space="preserve">Loan Lifecycle: </w:t>
      </w:r>
      <w:r>
        <w:rPr>
          <w:color w:val="2C3E50"/>
          <w:sz w:val="21"/>
        </w:rPr>
        <w:t>Tracks money borrowed (liabilities) and lent (assets), maturity dates, and installment repayments.</w:t>
      </w:r>
    </w:p>
    <w:p>
      <w:pPr>
        <w:spacing w:after="120"/>
        <w:ind w:left="576"/>
      </w:pPr>
      <w:r>
        <w:rPr>
          <w:b/>
          <w:color w:val="1A5276"/>
          <w:sz w:val="21"/>
        </w:rPr>
        <w:t xml:space="preserve">Investment Tracking: </w:t>
      </w:r>
      <w:r>
        <w:rPr>
          <w:color w:val="2C3E50"/>
          <w:sz w:val="21"/>
        </w:rPr>
        <w:t>Portfolio tracking (Mutual Funds, Stocks, FDs, Gold, Crypto) with dynamic profit/loss analytics.</w:t>
      </w:r>
    </w:p>
    <w:p>
      <w:pPr>
        <w:spacing w:after="120"/>
        <w:ind w:left="576"/>
      </w:pPr>
      <w:r>
        <w:rPr>
          <w:b/>
          <w:color w:val="1A5276"/>
          <w:sz w:val="21"/>
        </w:rPr>
        <w:t xml:space="preserve">Real-Time Analytics: </w:t>
      </w:r>
      <w:r>
        <w:rPr>
          <w:color w:val="2C3E50"/>
          <w:sz w:val="21"/>
        </w:rPr>
        <w:t>Live Net Worth calculation, category expense distributions, and monthly cash flow curves.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A5276"/>
          <w:sz w:val="32"/>
        </w:rPr>
        <w:t>2. System Architecture (Clean 3-Tier Pattern)</w:t>
      </w:r>
    </w:p>
    <w:p>
      <w:pPr>
        <w:spacing w:after="160"/>
      </w:pPr>
      <w:r>
        <w:t>The application strictly separates responsibilities into four distinct layers following the Clean N-Tier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3120"/>
            <w:shd w:fill="EBF5FB"/>
          </w:tcPr>
          <w:p>
            <w:r>
              <w:rPr>
                <w:color w:val="2C3E50"/>
                <w:sz w:val="19"/>
              </w:rPr>
              <w:t>1. Controller Layer</w:t>
            </w:r>
          </w:p>
        </w:tc>
        <w:tc>
          <w:tcPr>
            <w:tcW w:type="dxa" w:w="3120"/>
          </w:tcPr>
          <w:p>
            <w:r>
              <w:rPr>
                <w:color w:val="2C3E50"/>
                <w:sz w:val="19"/>
              </w:rPr>
              <w:t>REST API Endpoints</w:t>
            </w:r>
          </w:p>
        </w:tc>
        <w:tc>
          <w:tcPr>
            <w:tcW w:type="dxa" w:w="3120"/>
          </w:tcPr>
          <w:p>
            <w:r>
              <w:rPr>
                <w:color w:val="2C3E50"/>
                <w:sz w:val="19"/>
              </w:rPr>
              <w:t>Receives HTTP requests, validates DTO inputs, checks JWT authorization, and delegates all work to Service Interfaces. Contains ZERO business logic.</w:t>
            </w:r>
          </w:p>
        </w:tc>
      </w:tr>
      <w:tr>
        <w:tc>
          <w:tcPr>
            <w:tcW w:type="dxa" w:w="3120"/>
            <w:shd w:fill="EBF5FB"/>
          </w:tcPr>
          <w:p>
            <w:r>
              <w:rPr>
                <w:color w:val="2C3E50"/>
                <w:sz w:val="19"/>
              </w:rPr>
              <w:t>2. Service Layer</w:t>
            </w:r>
          </w:p>
        </w:tc>
        <w:tc>
          <w:tcPr>
            <w:tcW w:type="dxa" w:w="3120"/>
          </w:tcPr>
          <w:p>
            <w:r>
              <w:rPr>
                <w:color w:val="2C3E50"/>
                <w:sz w:val="19"/>
              </w:rPr>
              <w:t>Business Logic &amp; Rules</w:t>
            </w:r>
          </w:p>
        </w:tc>
        <w:tc>
          <w:tcPr>
            <w:tcW w:type="dxa" w:w="3120"/>
          </w:tcPr>
          <w:p>
            <w:r>
              <w:rPr>
                <w:color w:val="2C3E50"/>
                <w:sz w:val="19"/>
              </w:rPr>
              <w:t>Encapsulates domain calculations (balances, net worth), validates business invariants, initiates database transactions, and maps results to DTOs.</w:t>
            </w:r>
          </w:p>
        </w:tc>
      </w:tr>
      <w:tr>
        <w:tc>
          <w:tcPr>
            <w:tcW w:type="dxa" w:w="3120"/>
            <w:shd w:fill="EBF5FB"/>
          </w:tcPr>
          <w:p>
            <w:r>
              <w:rPr>
                <w:color w:val="2C3E50"/>
                <w:sz w:val="19"/>
              </w:rPr>
              <w:t>3. Repository Layer</w:t>
            </w:r>
          </w:p>
        </w:tc>
        <w:tc>
          <w:tcPr>
            <w:tcW w:type="dxa" w:w="3120"/>
          </w:tcPr>
          <w:p>
            <w:r>
              <w:rPr>
                <w:color w:val="2C3E50"/>
                <w:sz w:val="19"/>
              </w:rPr>
              <w:t>Data Access Abstraction</w:t>
            </w:r>
          </w:p>
        </w:tc>
        <w:tc>
          <w:tcPr>
            <w:tcW w:type="dxa" w:w="3120"/>
          </w:tcPr>
          <w:p>
            <w:r>
              <w:rPr>
                <w:color w:val="2C3E50"/>
                <w:sz w:val="19"/>
              </w:rPr>
              <w:t>Encapsulates EF Core operations (IRepository&lt;T&gt; and Entity Repositories). Exposes Query(), AddAsync(), Remove(), and SaveChangesAsync().</w:t>
            </w:r>
          </w:p>
        </w:tc>
      </w:tr>
      <w:tr>
        <w:tc>
          <w:tcPr>
            <w:tcW w:type="dxa" w:w="3120"/>
            <w:shd w:fill="EBF5FB"/>
          </w:tcPr>
          <w:p>
            <w:r>
              <w:rPr>
                <w:color w:val="2C3E50"/>
                <w:sz w:val="19"/>
              </w:rPr>
              <w:t>4. Data Access Layer</w:t>
            </w:r>
          </w:p>
        </w:tc>
        <w:tc>
          <w:tcPr>
            <w:tcW w:type="dxa" w:w="3120"/>
          </w:tcPr>
          <w:p>
            <w:r>
              <w:rPr>
                <w:color w:val="2C3E50"/>
                <w:sz w:val="19"/>
              </w:rPr>
              <w:t>ORM &amp; Database</w:t>
            </w:r>
          </w:p>
        </w:tc>
        <w:tc>
          <w:tcPr>
            <w:tcW w:type="dxa" w:w="3120"/>
          </w:tcPr>
          <w:p>
            <w:r>
              <w:rPr>
                <w:color w:val="2C3E50"/>
                <w:sz w:val="19"/>
              </w:rPr>
              <w:t>FinanceDbContext, DbSet&lt;T&gt;, and SQL Server. Handles relational mapping, foreign key constraints, indexes, and ACID guarantees.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1A5276"/>
          <w:sz w:val="32"/>
        </w:rPr>
        <w:t>3. Defense Guide: Why This Technology and Not Others?</w:t>
      </w:r>
    </w:p>
    <w:p>
      <w:pPr>
        <w:spacing w:before="200" w:after="80"/>
      </w:pPr>
      <w:r>
        <w:rPr>
          <w:b/>
          <w:color w:val="2980B9"/>
          <w:sz w:val="22"/>
        </w:rPr>
        <w:t>Q1: Why ASP.NET Core (.NET 10) instead of Node.js / Express?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Compile-Time Safety &amp; Strong Typing: </w:t>
      </w:r>
      <w:r>
        <w:rPr>
          <w:color w:val="2C3E50"/>
          <w:sz w:val="20"/>
        </w:rPr>
        <w:t>Financial systems cannot risk runtime type errors (e.g., '10' + 5 = '105' in JS). C# enforces strict typing at compile time.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Superior Throughput &amp; Low Latency: </w:t>
      </w:r>
      <w:r>
        <w:rPr>
          <w:color w:val="2C3E50"/>
          <w:sz w:val="20"/>
        </w:rPr>
        <w:t>ASP.NET Core ranks near the top of TechEmpower benchmarks due to the Kestrel web server, zero-allocation memory pooling, and compiled IL execution.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Native Dependency Injection: </w:t>
      </w:r>
      <w:r>
        <w:rPr>
          <w:color w:val="2C3E50"/>
          <w:sz w:val="20"/>
        </w:rPr>
        <w:t>IoC is built into ASP.NET Core without needing third-party libraries or custom boilerplate.</w:t>
      </w:r>
    </w:p>
    <w:p>
      <w:pPr>
        <w:spacing w:before="200" w:after="80"/>
      </w:pPr>
      <w:r>
        <w:rPr>
          <w:b/>
          <w:color w:val="2980B9"/>
          <w:sz w:val="22"/>
        </w:rPr>
        <w:t>Q2: Why Entity Framework Core instead of Raw SQL / Dapper?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Strongly Typed LINQ Queries: </w:t>
      </w:r>
      <w:r>
        <w:rPr>
          <w:color w:val="2C3E50"/>
          <w:sz w:val="20"/>
        </w:rPr>
        <w:t>Queries are checked at compile time. Column name refactorings immediately highlight broken queries before runtime.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Automatic Change Tracking: </w:t>
      </w:r>
      <w:r>
        <w:rPr>
          <w:color w:val="2C3E50"/>
          <w:sz w:val="20"/>
        </w:rPr>
        <w:t>EF Core tracks which entity properties changed and generates minimal SQL UPDATE statements automatically.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Database Migrations: </w:t>
      </w:r>
      <w:r>
        <w:rPr>
          <w:color w:val="2C3E50"/>
          <w:sz w:val="20"/>
        </w:rPr>
        <w:t>Allows database schemas to be version-controlled in C# code and applied automatically across environments.</w:t>
      </w:r>
    </w:p>
    <w:p>
      <w:pPr>
        <w:spacing w:before="200" w:after="80"/>
      </w:pPr>
      <w:r>
        <w:rPr>
          <w:b/>
          <w:color w:val="2980B9"/>
          <w:sz w:val="22"/>
        </w:rPr>
        <w:t>Q3: Why SQL Server (Relational) instead of MongoDB (NoSQL)?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ACID Transactions: </w:t>
      </w:r>
      <w:r>
        <w:rPr>
          <w:color w:val="2C3E50"/>
          <w:sz w:val="20"/>
        </w:rPr>
        <w:t>Money transfers require strict Atomicity. If debit succeeds and credit fails, both must abort. NoSQL eventual consistency is unsafe for banking.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Referential Integrity: </w:t>
      </w:r>
      <w:r>
        <w:rPr>
          <w:color w:val="2C3E50"/>
          <w:sz w:val="20"/>
        </w:rPr>
        <w:t>Foreign key constraints prevent orphaned records (e.g. transactions referencing deleted accounts or non-existent users).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Indexed Joins &amp; Aggregations: </w:t>
      </w:r>
      <w:r>
        <w:rPr>
          <w:color w:val="2C3E50"/>
          <w:sz w:val="20"/>
        </w:rPr>
        <w:t>Calculating monthly cash flow, category distributions, and net worth requires relational grouping and aggregation operations.</w:t>
      </w:r>
    </w:p>
    <w:p>
      <w:pPr>
        <w:spacing w:before="200" w:after="80"/>
      </w:pPr>
      <w:r>
        <w:rPr>
          <w:b/>
          <w:color w:val="2980B9"/>
          <w:sz w:val="22"/>
        </w:rPr>
        <w:t>Q4: Why Repository Pattern + Service Interfaces instead of direct DbContext in Controllers?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Unit Testability: </w:t>
      </w:r>
      <w:r>
        <w:rPr>
          <w:color w:val="2C3E50"/>
          <w:sz w:val="20"/>
        </w:rPr>
        <w:t>Controllers and Services can be isolated and unit-tested by mocking IRepository&lt;T&gt; and IService without a physical database.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Single Responsibility Principle (SRP): </w:t>
      </w:r>
      <w:r>
        <w:rPr>
          <w:color w:val="2C3E50"/>
          <w:sz w:val="20"/>
        </w:rPr>
        <w:t>Controllers only handle HTTP status codes and routes; Services handle business math; Repositories handle database querying.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Encapsulated Data Queries: </w:t>
      </w:r>
      <w:r>
        <w:rPr>
          <w:color w:val="2C3E50"/>
          <w:sz w:val="20"/>
        </w:rPr>
        <w:t>If we later add distributed Redis caching or change ORMs, only the repository implementation changes without touching any controller.</w:t>
      </w:r>
    </w:p>
    <w:p>
      <w:pPr>
        <w:spacing w:before="200" w:after="80"/>
      </w:pPr>
      <w:r>
        <w:rPr>
          <w:b/>
          <w:color w:val="2980B9"/>
          <w:sz w:val="22"/>
        </w:rPr>
        <w:t>Q5: Why JWT (JSON Web Tokens) instead of Server Session Cookies?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Stateless &amp; Cloud-Ready: </w:t>
      </w:r>
      <w:r>
        <w:rPr>
          <w:color w:val="2C3E50"/>
          <w:sz w:val="20"/>
        </w:rPr>
        <w:t>Servers do not store user sessions in memory or Redis. Requests are self-contained and verifiable on any load-balanced server.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Cross-Platform: </w:t>
      </w:r>
      <w:r>
        <w:rPr>
          <w:color w:val="2C3E50"/>
          <w:sz w:val="20"/>
        </w:rPr>
        <w:t>JWT tokens work universally with Angular, React, Flutter, and external REST consumers via HTTP Authorization Bearer headers.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Embedded Claims: </w:t>
      </w:r>
      <w:r>
        <w:rPr>
          <w:color w:val="2C3E50"/>
          <w:sz w:val="20"/>
        </w:rPr>
        <w:t>User ID and email are signed inside the JWT payload, allowing instant identity extraction without database lookups on every request.</w:t>
      </w:r>
    </w:p>
    <w:p>
      <w:pPr>
        <w:spacing w:before="200" w:after="80"/>
      </w:pPr>
      <w:r>
        <w:rPr>
          <w:b/>
          <w:color w:val="2980B9"/>
          <w:sz w:val="22"/>
        </w:rPr>
        <w:t>Q6: Why BCrypt instead of SHA-256 or MD5 for Passwords?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Resistant to GPU Brute-Force: </w:t>
      </w:r>
      <w:r>
        <w:rPr>
          <w:color w:val="2C3E50"/>
          <w:sz w:val="20"/>
        </w:rPr>
        <w:t>MD5 and SHA-256 are fast hash functions, allowing hackers to test billions of hashes per second using rainbow tables.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Adaptive Cost Factor &amp; Built-in Salt: </w:t>
      </w:r>
      <w:r>
        <w:rPr>
          <w:color w:val="2C3E50"/>
          <w:sz w:val="20"/>
        </w:rPr>
        <w:t>BCrypt is deliberately slow and salts every password individually, making dictionary and rainbow table attacks computationally impossible.</w:t>
      </w:r>
    </w:p>
    <w:p>
      <w:pPr>
        <w:spacing w:before="200" w:after="80"/>
      </w:pPr>
      <w:r>
        <w:rPr>
          <w:b/>
          <w:color w:val="2980B9"/>
          <w:sz w:val="22"/>
        </w:rPr>
        <w:t>Q7: Why Scoped Service Lifetime (AddScoped) instead of Singleton or Transient?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DbContext Thread Safety: </w:t>
      </w:r>
      <w:r>
        <w:rPr>
          <w:color w:val="2C3E50"/>
          <w:sz w:val="20"/>
        </w:rPr>
        <w:t>EF Core DbContext is not thread-safe. A Singleton would crash under concurrent requests.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Atomic Unit-of-Work per Request: </w:t>
      </w:r>
      <w:r>
        <w:rPr>
          <w:color w:val="2C3E50"/>
          <w:sz w:val="20"/>
        </w:rPr>
        <w:t>Transient would create a new DbContext instance for every repository, breaking shared database transactions. AddScoped shares exactly one DbContext per HTTP request and disposes it at completion.</w:t>
      </w:r>
    </w:p>
    <w:p>
      <w:pPr>
        <w:spacing w:before="200" w:after="80"/>
      </w:pPr>
      <w:r>
        <w:rPr>
          <w:b/>
          <w:color w:val="2980B9"/>
          <w:sz w:val="22"/>
        </w:rPr>
        <w:t>Q8: Why 'decimal' data type instead of 'double' or 'float' for money?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Precision Guarantee: </w:t>
      </w:r>
      <w:r>
        <w:rPr>
          <w:color w:val="2C3E50"/>
          <w:sz w:val="20"/>
        </w:rPr>
        <w:t>float and double use binary base-2 floating-point representation, causing inexact fractions (e.g., 0.1 + 0.2 = 0.30000000000000004).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128-bit Base-10 Arithmetic: </w:t>
      </w:r>
      <w:r>
        <w:rPr>
          <w:color w:val="2C3E50"/>
          <w:sz w:val="20"/>
        </w:rPr>
        <w:t>decimal has 28-29 significant digits with exact decimal arithmetic, making it the mandatory standard in banking and accounting.</w:t>
      </w:r>
    </w:p>
    <w:p>
      <w:pPr>
        <w:spacing w:before="200" w:after="80"/>
      </w:pPr>
      <w:r>
        <w:rPr>
          <w:b/>
          <w:color w:val="2980B9"/>
          <w:sz w:val="22"/>
        </w:rPr>
        <w:t>Q9: Why Refresh Tokens and Token Rotation instead of only long-lived JWTs?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Attack Window Minimization: </w:t>
      </w:r>
      <w:r>
        <w:rPr>
          <w:color w:val="2C3E50"/>
          <w:sz w:val="20"/>
        </w:rPr>
        <w:t>Access tokens are short-lived. If intercepted, an attacker's window of opportunity is limited, unlike a 30-day JWT.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Revocability &amp; Session Control: </w:t>
      </w:r>
      <w:r>
        <w:rPr>
          <w:color w:val="2C3E50"/>
          <w:sz w:val="20"/>
        </w:rPr>
        <w:t>JWTs are stateless and cannot be revoked easily. Refresh tokens are stored in the database and can be revoked immediately on logout or suspicious activity.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Refresh Token Rotation (Anti-Replay): </w:t>
      </w:r>
      <w:r>
        <w:rPr>
          <w:color w:val="2C3E50"/>
          <w:sz w:val="20"/>
        </w:rPr>
        <w:t>Every token refresh invalidates the old refresh token and issues a brand-new pair. Replay attacks are detected and blocked instantly.</w:t>
      </w:r>
    </w:p>
    <w:p>
      <w:pPr>
        <w:pStyle w:val="ListBullet"/>
        <w:spacing w:after="60"/>
        <w:ind w:left="432"/>
      </w:pPr>
      <w:r>
        <w:rPr>
          <w:b/>
          <w:color w:val="2C3E50"/>
          <w:sz w:val="20"/>
        </w:rPr>
        <w:t xml:space="preserve">Seamless Angular Interceptor: </w:t>
      </w:r>
      <w:r>
        <w:rPr>
          <w:color w:val="2C3E50"/>
          <w:sz w:val="20"/>
        </w:rPr>
        <w:t>The Angular HTTP interceptor catches 401 Unauthorized errors and transparently performs background refresh, renewing tokens without interrupting the user.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A5276"/>
          <w:sz w:val="32"/>
        </w:rPr>
        <w:t>4. Step-by-Step Request Lifecycle Example</w:t>
      </w:r>
    </w:p>
    <w:p>
      <w:pPr>
        <w:spacing w:after="160"/>
      </w:pPr>
      <w:r>
        <w:t>Walk through this example during your seminar to demonstrate deep understanding of the request flow:</w:t>
      </w:r>
    </w:p>
    <w:p>
      <w:pPr>
        <w:pStyle w:val="ListBullet"/>
        <w:spacing w:after="60"/>
        <w:ind w:left="432"/>
      </w:pPr>
      <w:r>
        <w:rPr>
          <w:color w:val="2C3E50"/>
          <w:sz w:val="20"/>
        </w:rPr>
        <w:t>1. Client Action: User submits transfer of ₹5,000 from Bank Account to Savings Account.</w:t>
      </w:r>
    </w:p>
    <w:p>
      <w:pPr>
        <w:pStyle w:val="ListBullet"/>
        <w:spacing w:after="60"/>
        <w:ind w:left="432"/>
      </w:pPr>
      <w:r>
        <w:rPr>
          <w:color w:val="2C3E50"/>
          <w:sz w:val="20"/>
        </w:rPr>
        <w:t>2. Controller: TransactionController receives POST /api/Transaction/transfer with JWT Bearer token.</w:t>
      </w:r>
    </w:p>
    <w:p>
      <w:pPr>
        <w:pStyle w:val="ListBullet"/>
        <w:spacing w:after="60"/>
        <w:ind w:left="432"/>
      </w:pPr>
      <w:r>
        <w:rPr>
          <w:color w:val="2C3E50"/>
          <w:sz w:val="20"/>
        </w:rPr>
        <w:t>3. Auth Validation: ASP.NET Core JwtBearer middleware verifies the cryptographic signature and extracts userId from Claims.</w:t>
      </w:r>
    </w:p>
    <w:p>
      <w:pPr>
        <w:pStyle w:val="ListBullet"/>
        <w:spacing w:after="60"/>
        <w:ind w:left="432"/>
      </w:pPr>
      <w:r>
        <w:rPr>
          <w:color w:val="2C3E50"/>
          <w:sz w:val="20"/>
        </w:rPr>
        <w:t>4. Service Delegation: Controller invokes _transactionService.CreateTransferAsync(dto, userId).</w:t>
      </w:r>
    </w:p>
    <w:p>
      <w:pPr>
        <w:pStyle w:val="ListBullet"/>
        <w:spacing w:after="60"/>
        <w:ind w:left="432"/>
      </w:pPr>
      <w:r>
        <w:rPr>
          <w:color w:val="2C3E50"/>
          <w:sz w:val="20"/>
        </w:rPr>
        <w:t>5. Business Invariant Checks: TransactionService queries IAccountRepository to verify both accounts exist, belong to user, source is not a credit card, and source balance &gt;= ₹5,000.</w:t>
      </w:r>
    </w:p>
    <w:p>
      <w:pPr>
        <w:pStyle w:val="ListBullet"/>
        <w:spacing w:after="60"/>
        <w:ind w:left="432"/>
      </w:pPr>
      <w:r>
        <w:rPr>
          <w:color w:val="2C3E50"/>
          <w:sz w:val="20"/>
        </w:rPr>
        <w:t>6. Atomic Transaction: TransactionService calls await _transactionRepository.BeginTransactionAsync().</w:t>
      </w:r>
    </w:p>
    <w:p>
      <w:pPr>
        <w:pStyle w:val="ListBullet"/>
        <w:spacing w:after="60"/>
        <w:ind w:left="432"/>
      </w:pPr>
      <w:r>
        <w:rPr>
          <w:color w:val="2C3E50"/>
          <w:sz w:val="20"/>
        </w:rPr>
        <w:t>7. Persistence: Transaction entity created with Type=Transfer, Purpose=Savings, saved via _transactionRepository.AddAsync() and SaveChangesAsync().</w:t>
      </w:r>
    </w:p>
    <w:p>
      <w:pPr>
        <w:pStyle w:val="ListBullet"/>
        <w:spacing w:after="60"/>
        <w:ind w:left="432"/>
      </w:pPr>
      <w:r>
        <w:rPr>
          <w:color w:val="2C3E50"/>
          <w:sz w:val="20"/>
        </w:rPr>
        <w:t>8. Commit: Transaction committed via await transaction.CommitAsync(). If an exception occurs, transaction.RollbackAsync() triggers in the catch block.</w:t>
      </w:r>
    </w:p>
    <w:p>
      <w:pPr>
        <w:pStyle w:val="ListBullet"/>
        <w:spacing w:after="60"/>
        <w:ind w:left="432"/>
      </w:pPr>
      <w:r>
        <w:rPr>
          <w:color w:val="2C3E50"/>
          <w:sz w:val="20"/>
        </w:rPr>
        <w:t>9. Response: Controller returns HTTP 200 OK.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A5276"/>
          <w:sz w:val="32"/>
        </w:rPr>
        <w:t>5. Top 10 Seminar Presentation Tips</w:t>
      </w:r>
    </w:p>
    <w:p>
      <w:pPr>
        <w:pStyle w:val="ListBullet"/>
        <w:spacing w:after="80"/>
        <w:ind w:left="432"/>
      </w:pPr>
      <w:r>
        <w:rPr>
          <w:color w:val="2C3E50"/>
          <w:sz w:val="20"/>
        </w:rPr>
        <w:t>Lead with the Problem &amp; Solution::'People struggle with fragmented records across bank accounts, cards, and loans. We built a unified personal finance management platform.'</w:t>
      </w:r>
    </w:p>
    <w:p>
      <w:pPr>
        <w:pStyle w:val="ListBullet"/>
        <w:spacing w:after="80"/>
        <w:ind w:left="432"/>
      </w:pPr>
      <w:r>
        <w:rPr>
          <w:color w:val="2C3E50"/>
          <w:sz w:val="20"/>
        </w:rPr>
        <w:t>Show the Architecture First::Walk examiners through Controller -&gt; Service Interface -&gt; Repository -&gt; DbContext. Explain that this satisfies SOLID principles.</w:t>
      </w:r>
    </w:p>
    <w:p>
      <w:pPr>
        <w:pStyle w:val="ListBullet"/>
        <w:spacing w:after="80"/>
        <w:ind w:left="432"/>
      </w:pPr>
      <w:r>
        <w:rPr>
          <w:color w:val="2C3E50"/>
          <w:sz w:val="20"/>
        </w:rPr>
        <w:t>Highlight Data Integrity::Stress that dynamic balance recalculation and database transactions prevent ghost money or balance corruption.</w:t>
      </w:r>
    </w:p>
    <w:p>
      <w:pPr>
        <w:pStyle w:val="ListBullet"/>
        <w:spacing w:after="80"/>
        <w:ind w:left="432"/>
      </w:pPr>
      <w:r>
        <w:rPr>
          <w:color w:val="2C3E50"/>
          <w:sz w:val="20"/>
        </w:rPr>
        <w:t>Explain DTOs Clearly::'We never expose database entities to the client; DTOs protect internal schemas and prevent circular reference JSON errors.'</w:t>
      </w:r>
    </w:p>
    <w:p>
      <w:pPr>
        <w:pStyle w:val="ListBullet"/>
        <w:spacing w:after="80"/>
        <w:ind w:left="432"/>
      </w:pPr>
      <w:r>
        <w:rPr>
          <w:color w:val="2C3E50"/>
          <w:sz w:val="20"/>
        </w:rPr>
        <w:t>Mention RFC 7807::'Our GlobalExceptionHandler formats all server errors using the industry-standard RFC 7807 ProblemDetails specification.'</w:t>
      </w:r>
    </w:p>
    <w:p>
      <w:pPr>
        <w:pStyle w:val="ListBullet"/>
        <w:spacing w:after="80"/>
        <w:ind w:left="432"/>
      </w:pPr>
      <w:r>
        <w:rPr>
          <w:color w:val="2C3E50"/>
          <w:sz w:val="20"/>
        </w:rPr>
        <w:t>Speak with Confidence on Security::'Passwords use BCrypt adaptive salting, and all protected endpoints require HMAC-SHA256 validated JWT Bearer tokens.'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