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80" w:lineRule="exact" w:before="0" w:beforeAutospacing="0" w:after="0" w:afterAutospacing="0"/>
        <w:ind w:firstLineChars="200" w:firstLine="640"/>
        <w:jc w:val="both"/>
      </w:pP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企业数字化转型研究报告</w:t>
      </w:r>
    </w:p>
    <w:p>
      <w:pPr>
        <w:spacing w:line="580" w:lineRule="exact" w:before="0" w:beforeAutospacing="0" w:after="0" w:afterAutospacing="0"/>
        <w:ind w:firstLineChars="200" w:firstLine="640"/>
        <w:jc w:val="both"/>
      </w:pP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本文研究，内容包括（三个方面）：数据治理、流程再造与组织变革。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2023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年营业收入为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3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.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14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亿元，同比增长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1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,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000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万元；效率提升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68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%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。</w:t>
      </w:r>
    </w:p>
    <w:p>
      <w:pPr>
        <w:spacing w:line="580" w:lineRule="exact" w:before="0" w:beforeAutospacing="0" w:after="0" w:afterAutospacing="0"/>
        <w:ind w:firstLineChars="200" w:firstLine="640"/>
        <w:jc w:val="both"/>
      </w:pP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第二章将介绍技术路线，编号为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12345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，温度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≤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25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℃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时误差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±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0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.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5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%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。</w:t>
      </w:r>
    </w:p>
    <w:p>
      <w:pPr>
        <w:spacing w:line="580" w:lineRule="exact" w:before="0" w:beforeAutospacing="0" w:after="0" w:afterAutospacing="0"/>
        <w:ind w:firstLineChars="200" w:firstLine="640"/>
        <w:jc w:val="both"/>
      </w:pP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结果非常好！测试文本。后续补充。</w:t>
      </w:r>
    </w:p>
    <w:p>
      <w:pPr>
        <w:spacing w:line="580" w:lineRule="exact" w:before="0" w:beforeAutospacing="0" w:after="0" w:afterAutospacing="0"/>
        <w:ind w:firstLineChars="200" w:firstLine="640"/>
        <w:jc w:val="both"/>
      </w:pP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This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is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an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English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paragraph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,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which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uses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Chinese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comma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.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And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12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: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30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time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.</w:t>
      </w:r>
    </w:p>
    <w:p>
      <w:pPr>
        <w:pStyle w:val="Heading1"/>
        <w:spacing w:line="580" w:lineRule="exact" w:before="0" w:beforeAutospacing="0" w:after="0" w:afterAutospacing="0"/>
        <w:ind w:firstLineChars="200" w:firstLine="640"/>
        <w:jc w:val="left"/>
      </w:pPr>
      <w:r>
        <w:rPr>
          <w:rFonts w:ascii="Times New Roman" w:hAnsi="Times New Roman" w:cs="Times New Roman" w:eastAsia="黑体"/>
          <w:b w:val="0"/>
          <w:bCs w:val="0"/>
          <w:color w:val="000000"/>
          <w:sz w:val="32"/>
          <w:szCs w:val="32"/>
        </w:rPr>
        <w:t>第一章 项目背景</w:t>
      </w:r>
    </w:p>
    <w:p>
      <w:pPr>
        <w:spacing w:line="580" w:lineRule="exact" w:before="0" w:beforeAutospacing="0" w:after="0" w:afterAutospacing="0"/>
        <w:ind w:firstLineChars="200" w:firstLine="640"/>
        <w:jc w:val="both"/>
      </w:pPr>
      <w:r>
        <w:rPr>
          <w:rFonts w:ascii="Times New Roman" w:hAnsi="Times New Roman" w:cs="Times New Roman" w:eastAsia="仿宋"/>
          <w:b w:val="0"/>
          <w:bCs w:val="0"/>
          <w:color w:val="000000"/>
          <w:sz w:val="32"/>
          <w:szCs w:val="32"/>
        </w:rPr>
        <w:t>这是使用标题样式的段落，正文内容应当保持首行缩进两字符。</w:t>
      </w:r>
    </w:p>
    <w:p>
      <w:pPr>
        <w:spacing w:line="580" w:lineRule="exact" w:before="0" w:beforeAutospacing="0" w:after="0" w:afterAutospacing="0"/>
        <w:ind w:firstLineChars="200" w:firstLine="640"/>
        <w:jc w:val="left"/>
      </w:pPr>
      <w:r>
        <w:rPr>
          <w:rFonts w:ascii="Times New Roman" w:hAnsi="Times New Roman" w:eastAsia="黑体" w:cs="Times New Roman"/>
          <w:b w:val="0"/>
          <w:bCs w:val="0"/>
          <w:color w:val="000000"/>
          <w:sz w:val="32"/>
          <w:szCs w:val="32"/>
        </w:rPr>
        <w:t>一、研究现状</w:t>
      </w:r>
    </w:p>
    <w:p>
      <w:pPr>
        <w:spacing w:line="580" w:lineRule="exact" w:before="0" w:beforeAutospacing="0" w:after="0" w:afterAutospacing="0"/>
        <w:ind w:firstLineChars="200" w:firstLine="640"/>
        <w:jc w:val="left"/>
      </w:pPr>
      <w:r>
        <w:rPr>
          <w:rFonts w:ascii="Times New Roman" w:hAnsi="Times New Roman" w:eastAsia="楷体" w:cs="Times New Roman"/>
          <w:b/>
          <w:bCs/>
          <w:color w:val="000000"/>
          <w:sz w:val="32"/>
          <w:szCs w:val="32"/>
        </w:rPr>
        <w:t>（一）国内研究</w:t>
      </w:r>
    </w:p>
    <w:p>
      <w:r>
        <w:drawing>
          <wp:inline xmlns:a="http://schemas.openxmlformats.org/drawingml/2006/main" xmlns:pic="http://schemas.openxmlformats.org/drawingml/2006/picture">
            <wp:extent cx="288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580" w:lineRule="exact" w:before="0" w:beforeAutospacing="0" w:after="0" w:afterAutospacing="0"/>
        <w:ind w:firstLineChars="0" w:firstLine="0"/>
        <w:jc w:val="center"/>
      </w:pPr>
      <w:r>
        <w:rPr>
          <w:rFonts w:ascii="Times New Roman" w:hAnsi="Times New Roman" w:eastAsia="楷体" w:cs="Times New Roman"/>
          <w:b w:val="0"/>
          <w:bCs w:val="0"/>
          <w:color w:val="000000"/>
          <w:sz w:val="28"/>
          <w:szCs w:val="28"/>
        </w:rPr>
        <w:t>图</w:t>
      </w:r>
      <w:r>
        <w:rPr>
          <w:rFonts w:ascii="Times New Roman" w:hAnsi="Times New Roman" w:eastAsia="楷体" w:cs="Times New Roman"/>
          <w:b w:val="0"/>
          <w:bCs w:val="0"/>
          <w:color w:val="000000"/>
          <w:sz w:val="28"/>
          <w:szCs w:val="28"/>
        </w:rPr>
        <w:t>1</w:t>
      </w:r>
      <w:r>
        <w:rPr>
          <w:rFonts w:ascii="Times New Roman" w:hAnsi="Times New Roman" w:eastAsia="楷体" w:cs="Times New Roman"/>
          <w:b w:val="0"/>
          <w:bCs w:val="0"/>
          <w:color w:val="000000"/>
          <w:sz w:val="28"/>
          <w:szCs w:val="28"/>
        </w:rPr>
        <w:t>数字化转型架构示意图</w:t>
      </w:r>
    </w:p>
    <w:p>
      <w:r>
        <w:drawing>
          <wp:inline xmlns:a="http://schemas.openxmlformats.org/drawingml/2006/main" xmlns:pic="http://schemas.openxmlformats.org/drawingml/2006/picture">
            <wp:extent cx="2160000" cy="121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580" w:lineRule="exact" w:before="0" w:beforeAutospacing="0" w:after="0" w:afterAutospacing="0"/>
        <w:ind w:firstLineChars="200" w:firstLine="640"/>
        <w:jc w:val="both"/>
      </w:pPr>
      <w:r>
        <w:rPr>
          <w:rFonts w:ascii="Times New Roman" w:hAnsi="Times New Roman" w:eastAsia="仿宋" w:cs="Times New Roman"/>
          <w:b w:val="0"/>
          <w:bCs w:val="0"/>
          <w:color w:val="000000"/>
          <w:sz w:val="32"/>
          <w:szCs w:val="32"/>
        </w:rPr>
        <w:t>上图展示了整体架构，该架构分为三层。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line="580" w:lineRule="exact" w:before="0" w:beforeAutospacing="0" w:after="0" w:afterAutospacing="0"/>
              <w:ind w:firstLineChars="200" w:firstLine="640"/>
              <w:jc w:val="both"/>
            </w:pPr>
            <w:r/>
            <w:r>
              <w:rPr>
                <w:rFonts w:ascii="Times New Roman" w:hAnsi="Times New Roman" w:eastAsia="仿宋" w:cs="Times New Roman"/>
                <w:b w:val="0"/>
                <w:bCs w:val="0"/>
                <w:color w:val="000000"/>
                <w:sz w:val="32"/>
                <w:szCs w:val="32"/>
              </w:rPr>
              <w:t>指标</w:t>
            </w:r>
          </w:p>
        </w:tc>
        <w:tc>
          <w:tcPr>
            <w:tcW w:type="dxa" w:w="3324"/>
          </w:tcPr>
          <w:p>
            <w:pPr>
              <w:spacing w:line="580" w:lineRule="exact" w:before="0" w:beforeAutospacing="0" w:after="0" w:afterAutospacing="0"/>
              <w:ind w:firstLineChars="200" w:firstLine="640"/>
              <w:jc w:val="both"/>
            </w:pPr>
            <w:r/>
            <w:r>
              <w:rPr>
                <w:rFonts w:ascii="Times New Roman" w:hAnsi="Times New Roman" w:eastAsia="仿宋" w:cs="Times New Roman"/>
                <w:b w:val="0"/>
                <w:bCs w:val="0"/>
                <w:color w:val="000000"/>
                <w:sz w:val="32"/>
                <w:szCs w:val="32"/>
              </w:rPr>
              <w:t>2022</w:t>
            </w:r>
            <w:r>
              <w:rPr>
                <w:rFonts w:ascii="Times New Roman" w:hAnsi="Times New Roman" w:eastAsia="仿宋" w:cs="Times New Roman"/>
                <w:b w:val="0"/>
                <w:bCs w:val="0"/>
                <w:color w:val="000000"/>
                <w:sz w:val="32"/>
                <w:szCs w:val="32"/>
              </w:rPr>
              <w:t>年</w:t>
            </w:r>
          </w:p>
        </w:tc>
        <w:tc>
          <w:tcPr>
            <w:tcW w:type="dxa" w:w="3324"/>
          </w:tcPr>
          <w:p>
            <w:pPr>
              <w:spacing w:line="580" w:lineRule="exact" w:before="0" w:beforeAutospacing="0" w:after="0" w:afterAutospacing="0"/>
              <w:ind w:firstLineChars="200" w:firstLine="640"/>
              <w:jc w:val="both"/>
            </w:pPr>
            <w:r/>
            <w:r>
              <w:rPr>
                <w:rFonts w:ascii="Times New Roman" w:hAnsi="Times New Roman" w:eastAsia="仿宋" w:cs="Times New Roman"/>
                <w:b w:val="0"/>
                <w:bCs w:val="0"/>
                <w:color w:val="000000"/>
                <w:sz w:val="32"/>
                <w:szCs w:val="32"/>
              </w:rPr>
              <w:t>2023</w:t>
            </w:r>
            <w:r>
              <w:rPr>
                <w:rFonts w:ascii="Times New Roman" w:hAnsi="Times New Roman" w:eastAsia="仿宋" w:cs="Times New Roman"/>
                <w:b w:val="0"/>
                <w:bCs w:val="0"/>
                <w:color w:val="000000"/>
                <w:sz w:val="32"/>
                <w:szCs w:val="32"/>
              </w:rPr>
              <w:t>年</w:t>
            </w:r>
          </w:p>
        </w:tc>
      </w:tr>
      <w:tr>
        <w:tc>
          <w:tcPr>
            <w:tcW w:type="dxa" w:w="3324"/>
          </w:tcPr>
          <w:p>
            <w:pPr>
              <w:spacing w:line="580" w:lineRule="exact" w:before="0" w:beforeAutospacing="0" w:after="0" w:afterAutospacing="0"/>
              <w:ind w:firstLineChars="200" w:firstLine="640"/>
              <w:jc w:val="both"/>
            </w:pPr>
            <w:r/>
            <w:r>
              <w:rPr>
                <w:rFonts w:ascii="Times New Roman" w:hAnsi="Times New Roman" w:eastAsia="仿宋" w:cs="Times New Roman"/>
                <w:b w:val="0"/>
                <w:bCs w:val="0"/>
                <w:color w:val="000000"/>
                <w:sz w:val="32"/>
                <w:szCs w:val="32"/>
              </w:rPr>
              <w:t>营收（亿元）</w:t>
            </w:r>
          </w:p>
        </w:tc>
        <w:tc>
          <w:tcPr>
            <w:tcW w:type="dxa" w:w="3324"/>
          </w:tcPr>
          <w:p>
            <w:pPr>
              <w:spacing w:line="580" w:lineRule="exact" w:before="0" w:beforeAutospacing="0" w:after="0" w:afterAutospacing="0"/>
              <w:ind w:firstLineChars="200" w:firstLine="640"/>
              <w:jc w:val="left"/>
            </w:pPr>
            <w:r/>
            <w:r>
              <w:rPr>
                <w:rFonts w:ascii="Times New Roman" w:hAnsi="Times New Roman" w:eastAsia="楷体" w:cs="Times New Roman"/>
                <w:b w:val="0"/>
                <w:bCs w:val="0"/>
                <w:color w:val="000000"/>
                <w:sz w:val="32"/>
                <w:szCs w:val="32"/>
              </w:rPr>
              <w:t>2</w:t>
            </w:r>
            <w:r>
              <w:rPr>
                <w:rFonts w:ascii="Times New Roman" w:hAnsi="Times New Roman" w:eastAsia="楷体" w:cs="Times New Roman"/>
                <w:b/>
                <w:bCs/>
                <w:color w:val="000000"/>
                <w:sz w:val="32"/>
                <w:szCs w:val="32"/>
              </w:rPr>
              <w:t>.</w:t>
            </w:r>
            <w:r>
              <w:rPr>
                <w:rFonts w:ascii="Times New Roman" w:hAnsi="Times New Roman" w:eastAsia="楷体" w:cs="Times New Roman"/>
                <w:b w:val="0"/>
                <w:bCs w:val="0"/>
                <w:color w:val="000000"/>
                <w:sz w:val="32"/>
                <w:szCs w:val="32"/>
              </w:rPr>
              <w:t>85</w:t>
            </w:r>
          </w:p>
        </w:tc>
        <w:tc>
          <w:tcPr>
            <w:tcW w:type="dxa" w:w="3324"/>
          </w:tcPr>
          <w:p>
            <w:pPr>
              <w:spacing w:line="580" w:lineRule="exact" w:before="0" w:beforeAutospacing="0" w:after="0" w:afterAutospacing="0"/>
              <w:ind w:firstLineChars="200" w:firstLine="640"/>
              <w:jc w:val="left"/>
            </w:pPr>
            <w:r/>
            <w:r>
              <w:rPr>
                <w:rFonts w:ascii="Times New Roman" w:hAnsi="Times New Roman" w:eastAsia="楷体" w:cs="Times New Roman"/>
                <w:b w:val="0"/>
                <w:bCs w:val="0"/>
                <w:color w:val="000000"/>
                <w:sz w:val="32"/>
                <w:szCs w:val="32"/>
              </w:rPr>
              <w:t>3</w:t>
            </w:r>
            <w:r>
              <w:rPr>
                <w:rFonts w:ascii="Times New Roman" w:hAnsi="Times New Roman" w:eastAsia="楷体" w:cs="Times New Roman"/>
                <w:b/>
                <w:bCs/>
                <w:color w:val="000000"/>
                <w:sz w:val="32"/>
                <w:szCs w:val="32"/>
              </w:rPr>
              <w:t>.</w:t>
            </w:r>
            <w:r>
              <w:rPr>
                <w:rFonts w:ascii="Times New Roman" w:hAnsi="Times New Roman" w:eastAsia="楷体" w:cs="Times New Roman"/>
                <w:b w:val="0"/>
                <w:bCs w:val="0"/>
                <w:color w:val="000000"/>
                <w:sz w:val="32"/>
                <w:szCs w:val="32"/>
              </w:rPr>
              <w:t>14</w:t>
            </w:r>
          </w:p>
        </w:tc>
      </w:tr>
    </w:tbl>
    <w:p>
      <w:pPr>
        <w:pStyle w:val="ListNumber"/>
        <w:spacing w:line="580" w:lineRule="exact" w:before="0" w:beforeAutospacing="0" w:after="0" w:afterAutospacing="0"/>
        <w:ind w:firstLineChars="200" w:firstLine="640"/>
        <w:jc w:val="both"/>
      </w:pPr>
      <w:r>
        <w:rPr>
          <w:rFonts w:ascii="Times New Roman" w:hAnsi="Times New Roman" w:cs="Times New Roman" w:eastAsia="仿宋"/>
          <w:b w:val="0"/>
          <w:bCs w:val="0"/>
          <w:color w:val="000000"/>
          <w:sz w:val="32"/>
          <w:szCs w:val="32"/>
        </w:rPr>
        <w:t>第一条要求</w:t>
      </w:r>
    </w:p>
    <w:p>
      <w:pPr>
        <w:pStyle w:val="ListNumber"/>
        <w:spacing w:line="580" w:lineRule="exact" w:before="0" w:beforeAutospacing="0" w:after="0" w:afterAutospacing="0"/>
        <w:ind w:firstLineChars="200" w:firstLine="640"/>
        <w:jc w:val="both"/>
      </w:pPr>
      <w:r>
        <w:rPr>
          <w:rFonts w:ascii="Times New Roman" w:hAnsi="Times New Roman" w:cs="Times New Roman" w:eastAsia="仿宋"/>
          <w:b w:val="0"/>
          <w:bCs w:val="0"/>
          <w:color w:val="000000"/>
          <w:sz w:val="32"/>
          <w:szCs w:val="32"/>
        </w:rPr>
        <w:t>第二条要求</w:t>
      </w:r>
    </w:p>
    <w:sectPr w:rsidR="00FC693F" w:rsidRPr="0006063C" w:rsidSect="00034616">
      <w:pgSz w:w="12240" w:h="15840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