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4"/>
        </w:rPr>
        <w:t>谷粒CRM线索自动化业务方案</w:t>
      </w:r>
    </w:p>
    <w:p>
      <w:pPr>
        <w:spacing w:after="360"/>
        <w:jc w:val="center"/>
      </w:pPr>
      <w:r>
        <w:rPr>
          <w:rFonts w:ascii="宋体" w:hAnsi="宋体" w:eastAsia="宋体"/>
          <w:sz w:val="28"/>
        </w:rPr>
        <w:t>—— 从问题站点和单位清单到CRM线索的自动化流水线</w:t>
      </w:r>
    </w:p>
    <w:p>
      <w:pPr>
        <w:spacing w:before="360" w:after="240"/>
        <w:jc w:val="left"/>
      </w:pPr>
      <w:r>
        <w:rPr>
          <w:rFonts w:ascii="黑体" w:hAnsi="黑体" w:eastAsia="黑体"/>
          <w:b/>
          <w:sz w:val="44"/>
        </w:rPr>
        <w:t>一、业务背景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谷粒CRM目前已完成外贸CRM（基于GoodJob定制）和国内CRM（基于GuliERP开发）两套系统。国内CRM采用六张表架构：线索池、客户主档、联系人、商机、跟进记录、导入导出日志，核心原则是"每条线索归谁？下一步什么时候做？"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当前线索获取主要依赖人工收集和Excel导入，效率低、信息不全、跟进不及时。为提升线索获取效率和质量，需要构建一套自动化/半自动化的线索采集与补全流水线，从两个核心入口获取线索：问题站点清单和单位清单，通过一系列自动化Skill补全企业信息、评估需求，最终自动写入CRM线索池。</w:t>
      </w:r>
    </w:p>
    <w:p>
      <w:pPr>
        <w:spacing w:before="360" w:after="240"/>
        <w:jc w:val="left"/>
      </w:pPr>
      <w:r>
        <w:rPr>
          <w:rFonts w:ascii="黑体" w:hAnsi="黑体" w:eastAsia="黑体"/>
          <w:b/>
          <w:sz w:val="44"/>
        </w:rPr>
        <w:t>二、核心业务场景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场景A：问题站点 → 线索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从360网站安全检测等工具获取有问题的站点清单，通过自动化Skill补全企业信息和GEO推广情况，生成检测报告后写入CRM线索池。</w:t>
      </w:r>
    </w:p>
    <w:p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详细流程：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步骤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① 输入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问题站点清单（360安全检测/其他扫描工具导出的域名列表）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② 网站归属查询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ICP备案查询 → 单位名称/主体类型/备案号（自动）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③ GEO推广检测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SEO评分/关键词排名/搜索引擎收录/推广投入估算（自动）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④ 企业信息补全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工商查询 → 信用代码/经营范围/地址/法人/联系电话（自动）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⑤ 人工审核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确认联系人有效性/判断线索价值/调整评级（半自动）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⑥ 生成检测报告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安全问题+GEO评分+改进建议 → PDF/Word报告（自动）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⑦ 写入CRM线索池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公司名+信用代码+官网+联系人+报告附件 → 自动AI评分（自动）</w:t>
            </w:r>
          </w:p>
        </w:tc>
      </w:tr>
    </w:tbl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场景B：单位清单 → 线索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从政府公示、行业协会、招投标、地图、转介绍等渠道获取单位清单，通过自动化Skill查询企业信息和网站情况，评估建站需求和外贸需求，最终写入CRM线索池。</w:t>
      </w:r>
    </w:p>
    <w:p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详细流程：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步骤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① 输入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单位清单（政府公示/行业协会/招投标/地图/转介绍/Excel导入）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② 企业信息查询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工商查询 → 信用代码/经营范围/地址/法人/电话（自动）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③ 判断是否有网站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域名查询/搜索引擎验证 → 分支判断（自动）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④-A 有网站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转入场景A流程：GEO检测→安全检测→报告→线索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④-B 无网站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建站需求评估：行业/规模/竞品 → 判断是否需要建站（自动）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⑤ 外贸需求评估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经营范围含进出口/外贸关键词/行业属性/规模 → 评分（自动）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⑥ 人工审核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确认信息/标记建站需求/标记外贸需求/分配跟进人（半自动）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⑦ 写入CRM线索池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含建站需求标记/外贸需求标记 → 自动AI评分（自动）</w:t>
            </w:r>
          </w:p>
        </w:tc>
      </w:tr>
    </w:tbl>
    <w:p>
      <w:pPr>
        <w:spacing w:before="360" w:after="240"/>
        <w:jc w:val="left"/>
      </w:pPr>
      <w:r>
        <w:rPr>
          <w:rFonts w:ascii="黑体" w:hAnsi="黑体" w:eastAsia="黑体"/>
          <w:b/>
          <w:sz w:val="44"/>
        </w:rPr>
        <w:t>三、需要开发的自动化Skill/Agent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两个场景共享同一套Skill，共需开发7个自动化工具，其中4个为数据查询Skill，2个为AI评估Agent，1个为报告生成Skill。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Skill名称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类型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功能描述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执行方式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ICP备案查询Skill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数据查询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输入域名→单位名称/主体类型/备案号/备案时间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自动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工商信息查询Skill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数据查询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输入单位名→信用代码/经营范围/地址/法人/电话/成立日期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自动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GEO检测Skill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数据查询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输入域名→SEO评分/关键词排名/收录量/推广投入估算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自动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网站安全检测Skill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数据查询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输入域名→安全漏洞/性能问题/HTTPS/移动端适配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自动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建站需求评估Agent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AI评估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输入企业信息→AI判断是否需要建站+理由+优先级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自动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外贸需求评估Agent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AI评估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输入企业信息→AI判断是否需要外贸获客工具+评分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自动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检测报告生成Skill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报告生成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汇总所有数据→生成PDF/Word检测报告→关联线索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1"/>
              </w:rPr>
              <w:t>自动</w:t>
            </w:r>
          </w:p>
        </w:tc>
      </w:tr>
    </w:tbl>
    <w:p>
      <w:pPr>
        <w:spacing w:before="360" w:after="240"/>
        <w:jc w:val="left"/>
      </w:pPr>
      <w:r>
        <w:rPr>
          <w:rFonts w:ascii="黑体" w:hAnsi="黑体" w:eastAsia="黑体"/>
          <w:b/>
          <w:sz w:val="44"/>
        </w:rPr>
        <w:t>四、与国内CRM的集成方案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4.1 线索池字段扩展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现有线索池表（leads）已包含：公司名、统一社会信用代码、官网域名、联系人、手机、邮箱、来源、AI评分等字段。需要扩展以下字段以支持自动化业务：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geo_score：GEO评分（0-100，GEO检测Skill输出）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security_issues：安全问题数量（网站安全检测Skill输出）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website_need：建站需求标记（无/建议建站/强烈建议建站）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foreign_trade_need：外贸需求标记（无/潜在/明确需求）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report_url：检测报告附件URL（报告生成Skill输出）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auto_collected：是否自动采集（true/false，区分人工录入）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4.2 AI评分规则扩展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现有线索AI评分规则：有联系人+20、有手机+15、有官网+15、潍坊本地+15、转介绍+15。需要增加以下评分维度：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评分条件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加分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GEO评分低于50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+15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网站优化需求强烈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存在安全问题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+10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有安全整改需求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无官网+建议建站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+15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建站需求明确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外贸需求明确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+15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外贸获客工具潜在客户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企业规模≥101人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+10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付费能力强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经营范围含进出口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+10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外贸业务基础</w:t>
            </w:r>
          </w:p>
        </w:tc>
      </w:tr>
    </w:tbl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4.3 去重规则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两个场景汇入同一个线索池，必须严格去重，避免重复录入和重复跟进。去重优先级：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第一优先级：统一社会信用代码（18位，国内企业唯一标识，有就用这个）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第二优先级：公司全称精确匹配（无信用代码时使用）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第三优先级：官网域名（辅助判断）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第四优先级：手机号（辅助判断）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批量导入时按上述优先级逐条检查，已存在的线索跳过并记录到导入导出日志。</w:t>
      </w:r>
    </w:p>
    <w:p>
      <w:pPr>
        <w:spacing w:before="360" w:after="240"/>
        <w:jc w:val="left"/>
      </w:pPr>
      <w:r>
        <w:rPr>
          <w:rFonts w:ascii="黑体" w:hAnsi="黑体" w:eastAsia="黑体"/>
          <w:b/>
          <w:sz w:val="44"/>
        </w:rPr>
        <w:t>五、落地路径（三阶段）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第一阶段：半自动化（1-2周）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目标：跑通核心流程，验证数据准确性和业务价值。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开发3个核心Skill：ICP备案查询、工商信息查询、GEO检测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工作方式：人工触发单个Skill → 结果自动整理 → 人工确认后一键写入CRM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验证重点：数据准确率、查询速度、信息完整度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交付物：3个可独立使用的Skill + CRM手动导入接口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第二阶段：流水线自动化（3-4周）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目标：实现批量导入后的全自动处理，人工只做审核。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开发剩余4个Skill：网站安全检测、建站需求评估、外贸需求评估、报告生成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搭建流水线编排：导入清单 → 自动跑完所有Skill → 人工审核队列 → 自动入CRM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线索池字段扩展和AI评分规则升级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检测报告自动生成并关联线索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交付物：完整自动化流水线 + 批量导入功能 + 报告模板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第三阶段：全自动化+AI决策（持续优化）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目标：AI自动判断线索价值和优先级，自动分配跟进人，与外贸CRM打通。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AI自动判断线索价值/优先级，高价值线索自动推送提醒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自动分配跟进人（按区域/行业/负载均衡）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自动生成跟进话术和首次联系建议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与外贸CRM打通，高价值外贸需求线索双向同步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交付物：智能分配系统 + 跟进话术生成 + 双CRM数据同步</w:t>
      </w:r>
    </w:p>
    <w:p>
      <w:pPr>
        <w:spacing w:before="360" w:after="240"/>
        <w:jc w:val="left"/>
      </w:pPr>
      <w:r>
        <w:rPr>
          <w:rFonts w:ascii="黑体" w:hAnsi="黑体" w:eastAsia="黑体"/>
          <w:b/>
          <w:sz w:val="44"/>
        </w:rPr>
        <w:t>六、预期效果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指标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现状→目标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提升幅度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线索获取效率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人工收集1天→自动采集1小时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提升80%以上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线索信息完整度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平均3个字段→平均10个字段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提升200%以上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线索转化率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无差别跟进→按AI评分优先级跟进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预计提升30-50%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销售跟进效率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手动查信息→报告自动生成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节省60%调研时间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数据质量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重复录入多→信用代码自动去重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重复率降至5%以下</w:t>
            </w:r>
          </w:p>
        </w:tc>
      </w:tr>
    </w:tbl>
    <w:p>
      <w:pPr>
        <w:spacing w:before="360" w:after="240"/>
        <w:jc w:val="left"/>
      </w:pPr>
      <w:r>
        <w:rPr>
          <w:rFonts w:ascii="黑体" w:hAnsi="黑体" w:eastAsia="黑体"/>
          <w:b/>
          <w:sz w:val="44"/>
        </w:rPr>
        <w:t>七、风险与注意事项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数据合规：工商信息和ICP备案查询需使用合规数据源，注意个人信息保护法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查询频率：第三方查询接口通常有频率限制，需做缓存和限流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数据准确性：自动查询结果可能存在滞后或错误，人工审核环节不可省略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报告质量：检测报告需经过模板审核，避免AI生成内容不准确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成本控制：第三方查询API通常按次收费，需设置每日查询上限和成本告警</w:t>
      </w:r>
    </w:p>
    <w:p/>
    <w:p>
      <w:pPr>
        <w:jc w:val="right"/>
      </w:pPr>
      <w:r>
        <w:rPr>
          <w:rFonts w:ascii="宋体" w:hAnsi="宋体" w:eastAsia="宋体"/>
          <w:sz w:val="21"/>
        </w:rPr>
        <w:t>文档版本：V1.0</w:t>
      </w:r>
    </w:p>
    <w:p>
      <w:pPr>
        <w:jc w:val="right"/>
      </w:pPr>
      <w:r>
        <w:rPr>
          <w:rFonts w:ascii="宋体" w:hAnsi="宋体" w:eastAsia="宋体"/>
          <w:sz w:val="21"/>
        </w:rPr>
        <w:t>编制日期：2026年10月18日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