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Guli Platform V2 单部署 ERP + CRM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最小架构与实施计划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 V1.0 · 2026-10-19 · 只读审计阶段</w:t>
      </w:r>
    </w:p>
    <w:p/>
    <w:p>
      <w:r>
        <w:rPr>
          <w:rFonts w:ascii="黑体" w:hAnsi="黑体" w:eastAsia="黑体"/>
          <w:b/>
          <w:sz w:val="32"/>
        </w:rPr>
        <w:t>一、云电脑实际基线及证据</w:t>
      </w:r>
    </w:p>
    <w:p>
      <w:r>
        <w:rPr>
          <w:rFonts w:ascii="黑体" w:hAnsi="黑体" w:eastAsia="黑体"/>
          <w:b/>
          <w:sz w:val="28"/>
        </w:rPr>
        <w:t>1.1 仓库与分支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实际值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项目路径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/home/user/Doubao/chats/38447590217562626/gulierp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pwd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Git远程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github.com/gulixinxi/gulierp-next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remote -v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当前分支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feature/crm-module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branch --show-current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提交SHA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8391a1f57e7d4ddf969c6cc3cb51cebf76c877ad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rev-parse HEAD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工作区状态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干净，无未提交改动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status --short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与origin/master差异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领先23个提交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log origin/master..HEAD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GitHub参照基线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master 042558d（审计文档参照）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用户上传审计文档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1.2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层级</w:t>
            </w:r>
          </w:p>
        </w:tc>
        <w:tc>
          <w:tcPr>
            <w:tcW w:type="dxa" w:w="45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技术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.NET 10, ASP.NET Core, EF Core, MediatR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global.json, Directory.Build.props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Vue 3, TypeScript, Vite, Element Plus, Pinia, Vue Router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apps/web/package.json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PostgreSQL（Npgsql驱动）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appsettings.json连接串, CrmDbContext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认证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Cookie认证 + ASP.NET Core Identity + Policy授权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Program.cs:295-297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API风格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Minimal API（MapGet/MapPost分组）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CrmEndpoints.cs 1055行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构建产物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GuliERP.Api.dll 已编译（2026-10-19 08:33）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bin/Debug/net10.0/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1.3 数据库状态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PostgreSQL当前未运行。按本轮只读审计边界，不启动数据库、不执行迁移。以下基于迁移文件和代码定义报告，实际部署状态标记为待核验。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DbContext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Schema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迁移文件数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实际部署状态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FoundationDbContext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foundation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待核验（PG未运行）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IdentityDbContext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identity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MdmDbContext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mdm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SalesDbContext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sales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PurchaseDbContext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purchase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CrmDbContext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6个迁移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待核验（迁移文件存在）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DocumentKernelDbContext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doc_kernel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待核验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CRM迁移文件：InitCrmSchema、AddSignals、AddSignalEvidence、AddSubjectType、AddQuakeQueryHistory、AddTags。</w:t>
      </w:r>
    </w:p>
    <w:p>
      <w:r>
        <w:rPr>
          <w:rFonts w:ascii="黑体" w:hAnsi="黑体" w:eastAsia="黑体"/>
          <w:b/>
          <w:sz w:val="32"/>
        </w:rPr>
        <w:t>二、当前模块、数据、权限和部署现状</w:t>
      </w:r>
    </w:p>
    <w:p>
      <w:r>
        <w:rPr>
          <w:rFonts w:ascii="黑体" w:hAnsi="黑体" w:eastAsia="黑体"/>
          <w:b/>
          <w:sz w:val="28"/>
        </w:rPr>
        <w:t>2.1 后端模块盘点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实体/功能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证据路径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Foundation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Core共享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租户/公司/组织/审计/并发/编号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modules/foundation/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Identity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Core共享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用户/角色/权限/认证/员工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modules/identity/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MDM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ERP主数据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BusinessPartner/Item/Uom/仓库/字典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modules/mdm/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Sales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ERP业务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销售订单/订单行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modules/sales/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Purchase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ERP业务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采购订单/订单行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modules/purchase/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CRM业务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线索/客户/联系人/商机/跟进/信号/标签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modules/crm/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DocumentKernel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共享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文档内核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modules/document-kernel/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Inventory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ERP业务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空目录/仅说明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库存（G4规划）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modules/inventory/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Production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ERP业务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空目录/仅说明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生产（G4规划）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modules/production/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Quality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ERP业务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空目录/仅说明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质量（G4规划）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modules/quality/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2.2 CRM模块详细盘点</w:t>
      </w:r>
    </w:p>
    <w:p>
      <w:r>
        <w:rPr>
          <w:rFonts w:ascii="黑体" w:hAnsi="黑体" w:eastAsia="黑体"/>
          <w:b/>
          <w:sz w:val="24"/>
        </w:rPr>
        <w:t>实体（8个）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Lead（线索）、Company（客户主档）、Contact（联系人）、Deal（商机）、Activity（跟进记录）、Signal（情报信号）、QuakeQueryHistory（采集历史）、ImportExportLog（导入导出日志）。</w:t>
      </w:r>
    </w:p>
    <w:p>
      <w:r>
        <w:rPr>
          <w:rFonts w:ascii="黑体" w:hAnsi="黑体" w:eastAsia="黑体"/>
          <w:b/>
          <w:sz w:val="24"/>
        </w:rPr>
        <w:t>服务（13个）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LeadService、CompanyService、ContactService、DealService、ActivityService、SignalService、QuakeSearchService、IcpLookupService、WebsiteCheckService、GeoCheckService、ReverseLookupService、QuakeQueryHistoryService、ImportExportLogService。</w:t>
      </w:r>
    </w:p>
    <w:p>
      <w:r>
        <w:rPr>
          <w:rFonts w:ascii="黑体" w:hAnsi="黑体" w:eastAsia="黑体"/>
          <w:b/>
          <w:sz w:val="24"/>
        </w:rPr>
        <w:t>枚举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SubjectType（11类，含个体商户）、BusinessCategory（9类，含POI标注/抖音地址/门店完善）、SignalType（13种，含POI缺失/疑似下架/公告预警）、DealStage/DealStatus、LeadStatus、CustomerStatus、IntentRating、WebsiteStatus、VerificationStatus等。</w:t>
      </w:r>
    </w:p>
    <w:p>
      <w:r>
        <w:rPr>
          <w:rFonts w:ascii="黑体" w:hAnsi="黑体" w:eastAsia="黑体"/>
          <w:b/>
          <w:sz w:val="24"/>
        </w:rPr>
        <w:t>权限码（21个）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线索6个（read/manage/claim/convert/import/export）、客户5个、联系人2个、商机2个、跟进2个、日志1个、其他3个。权限前缀统一为 crm.*。</w:t>
      </w:r>
    </w:p>
    <w:p>
      <w:r>
        <w:rPr>
          <w:rFonts w:ascii="黑体" w:hAnsi="黑体" w:eastAsia="黑体"/>
          <w:b/>
          <w:sz w:val="24"/>
        </w:rPr>
        <w:t>API端点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CrmEndpoints.cs共1055行，端点前缀 /api/v1/crm，包含线索CRUD+认领+分配+丢弃+标签+转化+评分+批量导入、客户CRUD+分配+标签+状态+评分+今日任务、联系人CRUD+关键人标记、商机CRUD+阶段推进+赢单+输单、跟进记录、信号、Quake搜索+ICP+网站检测+GEO检测+单位反查、团队成员列表。</w:t>
      </w:r>
    </w:p>
    <w:p>
      <w:r>
        <w:rPr>
          <w:rFonts w:ascii="黑体" w:hAnsi="黑体" w:eastAsia="黑体"/>
          <w:b/>
          <w:sz w:val="28"/>
        </w:rPr>
        <w:t>2.3 前端盘点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页面数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路由前缀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导航标签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工作台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1（占位）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业务概览待开发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谷粒CRM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/crm/*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谷粒CRM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基础数据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/mdm/*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主数据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/mdm/*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/sales/*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采购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/purchase/*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采购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库存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库存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待开发（G4）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待核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/system/*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部分实现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CRM页面：Dashboard（经营看板）、LeadList（线索池）、CompanyList（客户主档）、CompanyDetail（客户详情+情报卡）、DealList（商机管理）、OpportunitySuggestions（商机建议）、SignalCenter（情报信号）、QuakeSearch（线索采集）、CompanyReverseLookup（单位反查）、TodayTasks（今日待办）、ImportExportLogs（导入导出日志）。</w:t>
      </w:r>
    </w:p>
    <w:p>
      <w:r>
        <w:rPr>
          <w:rFonts w:ascii="黑体" w:hAnsi="黑体" w:eastAsia="黑体"/>
          <w:b/>
          <w:sz w:val="28"/>
        </w:rPr>
        <w:t>2.4 认证与权限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认证方式：Cookie认证（非JWT），登录流程为 GET /api/v1/auth/csrf 获取requestToken → POST /api/v1/auth/login（带X-CSRF-TOKEN和cookie）。登录后需重新GET csrf获取新token才能执行写操作。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角色：PlatformAdmin（平台管理员）、TenantAdmin（租户管理员）、CompanyAdmin（公司管理员）、NormalUser（普通用户）。IsSystem=true的角色不可删除。CRM权限通过CrmPolicies策略类映射到端点，角色与权限的分配关系在Identity模块的EnterpriseBusinessRolePacks中定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当前已创建用户：admin（Tenant Admin）、platform_admin、sales1（销售小王）、sales2（销售小李）。三人团队权限隔离已实现（GetUserId兼容NameIdentifier和sub两种claim）。</w:t>
      </w:r>
    </w:p>
    <w:p>
      <w:r>
        <w:rPr>
          <w:rFonts w:ascii="黑体" w:hAnsi="黑体" w:eastAsia="黑体"/>
          <w:b/>
          <w:sz w:val="28"/>
        </w:rPr>
        <w:t>2.5 部署方式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当前为单API宿主部署：Program.cs中显式注册Foundation、Identity、MDM、DocumentKernel、Sales、Purchase、CRM全部模块的服务和端点。单一PostgreSQL数据库（gulicrm），多schema隔离。前端为Vite开发服务器（端口5173），生产构建后为静态文件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启动脚本 start-gulicrm.sh 负责：启动PostgreSQL（pg_ctl守护进程方式）→ 启动watchdog（挂了自动重启）→ 启动API（dotnet GuliERP.Api.dll，端口5000）→ 启动前端（vite）。</w:t>
      </w:r>
    </w:p>
    <w:p>
      <w:r>
        <w:rPr>
          <w:rFonts w:ascii="黑体" w:hAnsi="黑体" w:eastAsia="黑体"/>
          <w:b/>
          <w:sz w:val="28"/>
        </w:rPr>
        <w:t>2.6 CRM与ERP的数据交互现状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经代码检索，CRM模块当前未直接引用MDM的BusinessPartner、Sales的SalesOrder或任何ERP模块的DbContext。CRM拥有独立的Company实体（crm schema），与MDM的BusinessPartner（mdm schema）是两套独立的客户数据。两者之间目前没有同步机制、关联接口或数据映射。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这意味着：CRM中成交的客户不会自动出现在ERP的客商档案中，CRM的商机赢单后也不会自动生成销售订单。这是当前最大的业务流程断点。</w:t>
      </w:r>
    </w:p>
    <w:p>
      <w:r>
        <w:rPr>
          <w:rFonts w:ascii="黑体" w:hAnsi="黑体" w:eastAsia="黑体"/>
          <w:b/>
          <w:sz w:val="32"/>
        </w:rPr>
        <w:t>三、一套底座、一次部署的最小目标结构</w:t>
      </w:r>
    </w:p>
    <w:p>
      <w:r>
        <w:rPr>
          <w:rFonts w:ascii="黑体" w:hAnsi="黑体" w:eastAsia="黑体"/>
          <w:b/>
          <w:sz w:val="28"/>
        </w:rPr>
        <w:t>3.1 目标关系图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层级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名称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当前对应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产品体系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Guli Platform V2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产品总称，非代码实体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文档/品牌层面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已定义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共享能力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Guli Platform Core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租户/身份/权限/审计/编号/组织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foundation + identity模块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已实现（不抽离）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ERP业务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GuliERP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主数据/销售/采购/库存/生产/财务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mdm + sales + purchase模块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部分实现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CRM业务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谷粒CRM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线索/客户/商机/跟进/信号/POI/GEO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crm模块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部署单元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单API宿主 + 单PG数据库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一次部署同时运行ERP和CRM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Program.cs + gulicrm库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3.2 Core/ERP/CRM职责边界</w:t>
      </w:r>
    </w:p>
    <w:p>
      <w:r>
        <w:rPr>
          <w:rFonts w:ascii="黑体" w:hAnsi="黑体" w:eastAsia="黑体"/>
          <w:b/>
          <w:sz w:val="24"/>
        </w:rPr>
        <w:t>Guli Platform Core（共享能力，不抽离独立程序集）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租户管理、公司管理、组织架构、用户身份、角色权限、认证授权、审计日志、并发控制、编号规则、字典管理。这些能力由foundation和identity模块提供，ERP和CRM共同依赖，不单独部署。</w:t>
      </w:r>
    </w:p>
    <w:p>
      <w:r>
        <w:rPr>
          <w:rFonts w:ascii="黑体" w:hAnsi="黑体" w:eastAsia="黑体"/>
          <w:b/>
          <w:sz w:val="24"/>
        </w:rPr>
        <w:t>GuliERP（ERP业务领域）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主数据（客商/物料/计量单位/仓库）、销售订单、采购订单、库存（未来）、生产（未来）、财务（未来）。数据在mdm/sales/purchase等schema中，权限码为ERP体系。</w:t>
      </w:r>
    </w:p>
    <w:p>
      <w:r>
        <w:rPr>
          <w:rFonts w:ascii="黑体" w:hAnsi="黑体" w:eastAsia="黑体"/>
          <w:b/>
          <w:sz w:val="24"/>
        </w:rPr>
        <w:t>谷粒CRM（CRM业务领域）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线索池、客户主档、联系人、商机管理、跟进记录、经营看板、情报信号、线索采集（Quake/ICP/网站/GEO）、POI地图标注、品牌GEO评估。数据在crm schema中，权限码为crm.*体系。POI和GEO作为CRM的业务功能模块，不单独命名为产品。</w:t>
      </w:r>
    </w:p>
    <w:p>
      <w:r>
        <w:rPr>
          <w:rFonts w:ascii="黑体" w:hAnsi="黑体" w:eastAsia="黑体"/>
          <w:b/>
          <w:sz w:val="28"/>
        </w:rPr>
        <w:t>3.3 前端入口设计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用户登录后进入统一工作台（ErpShell），左侧导航按业务领域分组：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导航分组</w:t>
            </w:r>
          </w:p>
        </w:tc>
        <w:tc>
          <w:tcPr>
            <w:tcW w:type="dxa" w:w="45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包含功能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权限控制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工作台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业务概览（待开发）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登录即可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谷粒CRM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线索池/客户主档/商机/跟进/信号/采集/POI/GEO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crm.*权限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基础数据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客商/客户档案/供应商/员工/仓库/库位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mdm.*权限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主数据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物料/计量单位/字典/编号规则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mdm.*权限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销售订单列表/编辑/详情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sales.*权限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采购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采购订单列表/编辑/详情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purchase.*权限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用户/角色/权限/租户/公司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platform.*权限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同一用户可同时拥有ERP和CRM权限，在导航中看到两组功能。不需要切换系统或重新登录。</w:t>
      </w:r>
    </w:p>
    <w:p>
      <w:r>
        <w:rPr>
          <w:rFonts w:ascii="黑体" w:hAnsi="黑体" w:eastAsia="黑体"/>
          <w:b/>
          <w:sz w:val="28"/>
        </w:rPr>
        <w:t>3.4 数据与权限边界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数据边界：CRM数据在crm schema，ERP数据在mdm/sales/purchase schema，共享数据（用户/角色/租户/公司）在identity/foundation schema。跨schema不直接联表查询，通过应用层服务接口交互。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权限边界：CRM权限码前缀crm.*，ERP权限码前缀为各自模块（sales.*、purchase.*、mdm.*）。角色可同时包含两组权限码。TenantAdmin默认拥有全部权限，NormalUser需显式分配。</w:t>
      </w:r>
    </w:p>
    <w:p>
      <w:r>
        <w:rPr>
          <w:rFonts w:ascii="黑体" w:hAnsi="黑体" w:eastAsia="黑体"/>
          <w:b/>
          <w:sz w:val="28"/>
        </w:rPr>
        <w:t>3.5 ERP与CRM互用数据的第一个明确接口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当前最需要的互操作点是：CRM客户主档（crm.Company）与ERP客商主档（mdm.BusinessPartner）的关联。建议定义最小接口：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3402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接口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方向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 /api/v1/crm/companies/{id}/erp-partner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CRM→ERP查询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查询CRM客户对应的ERP客商（如有）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/api/v1/crm/companies/{id}/sync-to-erp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CRM→ERP创建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将CRM客户同步为ERP客商（幂等，按统一社会信用代码去重）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/api/v1/crm/deals/{id}/create-sales-order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CRM→ERP创建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商机赢单后生成ERP销售订单（草稿态）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实现原则：不共享数据库表，不跨schema写数据，通过应用服务接口调用。同步操作记录审计日志，失败可重试。统一社会信用代码作为幂等键。</w:t>
      </w:r>
    </w:p>
    <w:p>
      <w:r>
        <w:rPr>
          <w:rFonts w:ascii="黑体" w:hAnsi="黑体" w:eastAsia="黑体"/>
          <w:b/>
          <w:sz w:val="32"/>
        </w:rPr>
        <w:t>四、现状 → 目标差距与分批实施任务</w:t>
      </w:r>
    </w:p>
    <w:p>
      <w:r>
        <w:rPr>
          <w:rFonts w:ascii="黑体" w:hAnsi="黑体" w:eastAsia="黑体"/>
          <w:b/>
          <w:sz w:val="28"/>
        </w:rPr>
        <w:t>4.1 差距清单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差距项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现状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目标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CRM客户与ERP客商无关联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两套独立客户数据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可查询/可同步/按信用代码去重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商机赢单后无销售订单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赢单仅更新Deal状态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可生成ERP销售订单草稿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G3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CRM模块无单元测试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无CRM测试项目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核心服务有测试覆盖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G4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数据库实际部署未核验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PG未运行，迁移是否已应用未知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确认所有迁移已应用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G5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POI检测自动化未开发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仅Phase A（类型/规则/标签）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Phase B：三大地图POI检测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G6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品牌GEO评估CRM端未开发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仅GEO检测（技术层面）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客户资料+V7指令+报告存储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G7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工作台业务概览未开发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占位disabled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ERP+CRM综合数据看板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P3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G8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合同/回款管理未开发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占位disabled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CRM合同与回款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P3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G9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文档命名未完全统一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部分历史文档含GuliERP_CRM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当前使用文档统一命名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4.2 分批实施任务（按优先级）</w:t>
      </w:r>
    </w:p>
    <w:p>
      <w:r>
        <w:rPr>
          <w:rFonts w:ascii="黑体" w:hAnsi="黑体" w:eastAsia="黑体"/>
          <w:b/>
          <w:sz w:val="24"/>
        </w:rPr>
        <w:t>批次1：基础核验与客户关联（P0，预计3-5人日）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涉及文件/模块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工作量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依赖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验证方法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回退办法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停损条件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T1.1 数据库部署核验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pg_ctl启动+psql只读查询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0.5人日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列出所有schema和表，对比迁移文件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不修改任何数据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PG无法启动则标记待核验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T1.2 CRM客户→ERP客商查询接口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CrmEndpoints.cs + ICompanyService扩展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1人日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T1.1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API返回测试，无匹配时返回null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删除新增端点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BusinessPartner字段不满足需求时停止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T1.3 CRM客户→ERP客商同步接口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CompanyService + MdmDbContext查询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1.5人日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T1.2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按信用代码幂等创建，重复调用不重复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删除新增服务方法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跨模块写数据违反治理规则时改异步事件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T1.4 客户详情页显示ERP关联状态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CompanyDetail.vue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0.5人日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T1.2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界面显示“已同步/未同步”标签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还原前端修改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批次2：商机→订单闭环与测试（P1，预计4-6人日）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涉及文件/模块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工作量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依赖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验证方法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回退办法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停损条件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T2.1 商机赢单→销售订单草稿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DealService + SalesOrder端点调用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2人日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T1.3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赢单时可选“生成销售订单”，ERP中出现草稿态订单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删除新增逻辑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SalesOrder字段映射复杂时先做手动导出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T2.2 CRM核心服务单元测试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新建tests/GuliERP.Crm.Tests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2人日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dotnet test通过，覆盖Lead/Company/Deal核心方法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删除测试项目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测试框架配置困难时降为集成测试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T2.3 当前使用文档命名统一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CRM_MODULE_DEVELOPMENT.md等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0.5人日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grep确认无歧义产品名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revert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历史文档不改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T2.4 构建与回归验证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dotnet build + vue-tsc + 现有测试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0.5人日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T2.1-T2.3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全部通过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不涉及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构建失败时定位到具体提交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批次3：POI与GEO业务深化（P2，预计8-12人日）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涉及文件/模块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工作量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依赖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验证方法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回退办法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停损条件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T3.1 POI Phase B检测自动化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新建PoiCheckService + 三大地图API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5-7人日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用户上传本地POI代码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输入店铺名返回多平台POI对比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删除新增服务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地图API配额不足时只做百度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T3.2 品牌GEO评估CRM端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Company扩展字段+AiInstructionQueue实体+报告上传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3-5人日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用户提供V7指令内容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客户资料→生成指令→上传报告→关联商机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删除新增实体和页面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V7指令未提供时只做资料收集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批次4：完善与产品化（P3，按需）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涉及文件/模块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工作量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依赖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T4.1 工作台业务概览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Dashboard.vue扩展ERP+CRM综合数据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2-3人日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T1.1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T4.2 合同管理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Contract实体+页面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3-4人日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T4.3 回款管理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Payment实体+页面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2-3人日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T4.2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T4.4 数据备份与恢复文档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运维文档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1人日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五、文档及界面命名清单</w:t>
      </w:r>
    </w:p>
    <w:p>
      <w:r>
        <w:rPr>
          <w:rFonts w:ascii="黑体" w:hAnsi="黑体" w:eastAsia="黑体"/>
          <w:b/>
          <w:sz w:val="28"/>
        </w:rPr>
        <w:t>5.1 应使用“谷粒CRM”的用户可见内容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位置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当前值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目标值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左侧导航CRM模块名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谷粒CRM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谷粒CRM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已完成（8391a1f）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CRM模块短标签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谷粒CRM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谷粒CRM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CRM模块开发文档标题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 CRM 国内版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谷粒CRM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已符合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POI业务文档标题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谷粒POI地图标识业务规划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谷粒CRM - POI地图标注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建议修订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GEO评估功能名称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GEO检测/品牌GEO评估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谷粒CRM - 品牌GEO评估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待开发时统一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对外销售材料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GuliERP CRM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谷粒CRM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需统一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5.2 必须保留GuliERP的技术标识和ERP文案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标识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保留原因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程序集/命名空间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GuliERP.*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技术标识，改名影响所有引用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API路径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/api/v1/crm/*, /api/v1/sales/*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兼容契约，已有客户端依赖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数据库schema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crm, identity, mdm, sales, purchase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数据边界，改名需迁移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ConnectionStrings:GuliERP, GULIERP_前缀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部署配置，改名影响运维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权限码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crm.*, sales.*, purchase.*, mdm.*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授权契约，角色已分配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Cookie标识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GuliERP认证Cookie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认证契约，改名影响登录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登录页标题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GuliERP · 企业资源计划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系统级登录，服务所有业务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App.vue boot-title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GuliERP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技术标识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index.html title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GuliERP · 销售订单 UX 原型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ERP页面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README.md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GuliERP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开源项目说明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ERP导航分组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销售/采购/主数据/基础数据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ERP业务功能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ERP页面标题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销售订单/采购订单/客商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ERP业务功能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历史文档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GuliERP_CRM产品需求文档PRD_V0.2等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历史记录，不改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六、风险、停损点及尚需用户决策</w:t>
      </w:r>
    </w:p>
    <w:p>
      <w:r>
        <w:rPr>
          <w:rFonts w:ascii="黑体" w:hAnsi="黑体" w:eastAsia="黑体"/>
          <w:b/>
          <w:sz w:val="28"/>
        </w:rPr>
        <w:t>6.1 风险与停损点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风险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影响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停损条件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应对措施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CRM客户与ERP客商字段映射不一致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同步数据丢失或错误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BusinessPartner必填字段CRM无法提供时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只做查询关联，不做自动同步，人工确认后同步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跨模块写数据违反治理规则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架构腐化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治理文档明确禁止业务模块直接调用时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改为通过应用层接口或事件，不直接引用DbContext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数据库迁移未全部应用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运行时报表不存在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T1.1核验发现缺失迁移时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先执行缺失迁移（需用户确认），不继续开发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POI地图API配额/费用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成本超支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免费额度用完时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只做百度地图（30万次/日免费），高德腾讯按需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V7指令内容未提供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GEO评估无法开发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用户长期未提供时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先做客户资料收集和报告存储，指令生成器留占位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三人团队维护能力上限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功能堆积无法维护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单批次超过5人日时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拆更小批次，每批次独立验收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6.2 尚需用户决策的事项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决策项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选项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影响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CRM客户与ERP客商同步策略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A.自动同步 B.手动触发 C.只做查询不做同步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决定T1.3的实现方式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商机赢单后是否自动生成销售订单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A.自动生成草稿 B.手动选择生成 C.不关联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决定T2.1的实现方式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D3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 Phase B是否立即开始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A.等用户上传本地代码 B.先用百度API从零做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决定T3.1的启动时间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D4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品牌GEO评估的V7指令内容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用户需提供完整指令模板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决定T3.2能否启动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D5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是否需要CRM独立测试项目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A.新建测试项目 B.先不做测试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影响代码质量和长期维护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七、结论：下一项最小且可安全执行的开发任务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基于当前实际代码审计，下一项最小且可安全执行的开发任务是：</w:t>
      </w:r>
    </w:p>
    <w:p>
      <w:r>
        <w:rPr>
          <w:rFonts w:ascii="黑体" w:hAnsi="黑体" w:eastAsia="黑体"/>
          <w:b/>
          <w:sz w:val="28"/>
        </w:rPr>
        <w:t>T1.1 数据库部署核验 + T1.2 CRM客户→ERP客商查询接口（只读方向）</w:t>
      </w:r>
    </w:p>
    <w:p>
      <w:r>
        <w:rPr>
          <w:rFonts w:ascii="黑体" w:hAnsi="黑体" w:eastAsia="黑体"/>
          <w:b/>
          <w:sz w:val="24"/>
        </w:rPr>
        <w:t>为什么先做这个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，数据库实际部署状态是所有后续工作的前提。当前PostgreSQL未运行，迁移是否已应用、表是否存在、数据是否完整均未知。在未核验数据库状态前开发任何依赖数据库的功能都有风险。此项为只读操作，不修改任何数据，安全性最高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，CRM客户与ERP客商的关联是当前最大的业务流程断点，也是“一套底座”价值的核心体现。先做只读查询接口（T1.2），不涉及跨模块写数据，不违反治理规则，可以安全验证两套客户数据的匹配情况。查询接口实现后，用户可以看到哪些CRM客户在ERP中已有对应客商、哪些没有，为后续同步策略（D1决策）提供事实依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第三，这两项任务工作量小（合计约1.5人日），依赖少，验证方法明确，回退简单。完成后可以立即形成可演示的“CRM客户详情页显示ERP关联状态”功能，让用户直观感受到ERP+CRM一体化的价值。</w:t>
      </w:r>
    </w:p>
    <w:p>
      <w:r>
        <w:rPr>
          <w:rFonts w:ascii="黑体" w:hAnsi="黑体" w:eastAsia="黑体"/>
          <w:b/>
          <w:sz w:val="24"/>
        </w:rPr>
        <w:t>具体执行步骤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启动PostgreSQL（pg_ctl start -w），只读查询所有schema和表清单，对比迁移文件，确认CRM的6个迁移和ERP的迁移是否已全部应用。记录差异，不执行任何迁移。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在ICompanyService中新增GetErpPartnerAsync(long companyId)方法，通过统一社会信用代码查询mdm.BusinessPartner。在CrmEndpoints.cs中新增GET /api/v1/crm/companies/{id}/erp-partner端点，权限为crm.company.read。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在CompanyDetail.vue中显示ERP关联状态标签（已同步/未同步），点击可查看ERP客商简要信息。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4. 运行dotnet build和vue-tsc验证，用现有测试账号端到端验证。</w:t>
      </w:r>
    </w:p>
    <w:p>
      <w:r>
        <w:rPr>
          <w:rFonts w:ascii="黑体" w:hAnsi="黑体" w:eastAsia="黑体"/>
          <w:b/>
          <w:sz w:val="24"/>
        </w:rPr>
        <w:t>停损条件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如果PostgreSQL无法启动或数据库状态严重不一致，停止后续开发，先报告数据库问题。如果BusinessPartner的字段结构与预期差异较大，查询接口先返回原始数据不做映射，待用户确认后再优化。</w:t>
      </w:r>
    </w:p>
    <w:p/>
    <w:p>
      <w:pPr>
        <w:jc w:val="center"/>
      </w:pPr>
      <w:r>
        <w:rPr>
          <w:rFonts w:ascii="宋体" w:hAnsi="宋体" w:eastAsia="宋体"/>
          <w:b w:val="0"/>
          <w:sz w:val="24"/>
        </w:rPr>
        <w:t>—— 全文完 ——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