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Guli Platform V2 单部署 ERP + CRM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最小架构与实施计划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版本 V1.1（修订版）· 2026-10-19 · 只读审计阶段</w:t>
      </w:r>
    </w:p>
    <w:p/>
    <w:p>
      <w:r>
        <w:rPr>
          <w:rFonts w:ascii="黑体" w:hAnsi="黑体" w:eastAsia="黑体"/>
          <w:b/>
          <w:sz w:val="32"/>
        </w:rPr>
        <w:t>V1.0 → V1.1 关键修改对照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修改项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V1.0表述</w:t>
            </w:r>
          </w:p>
        </w:tc>
        <w:tc>
          <w:tcPr>
            <w:tcW w:type="dxa" w:w="255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V1.1修正</w:t>
            </w:r>
          </w:p>
        </w:tc>
        <w:tc>
          <w:tcPr>
            <w:tcW w:type="dxa" w:w="255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修正原因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产品命名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谷粒CRM / 谷粒 CRM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Guli CRM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用户确定当前产品名为Guli CRM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CRM已实现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CRM模块已实现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源码具备+构建通过；运行时未核验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PG/API/Web均未运行，不能声称端到端验证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单部署已实现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单部署已实现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源码为单API宿主架构；实际部署未核验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服务未运行，部署状态未知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数据库状态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待核验（PG未运行）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明确列出6个CRM迁移文件定义的表；实际应用状态未核验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补充迁移文件证据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第七节任务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T1.1+T1.2写成连续执行步骤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拆分为只读核验任务和开发任务卡，分别列出开工条件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只读核验与开发是不同性质的工作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客户关联设计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简要列出3个接口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补全数据所有者/信用代码处理/权限/状态定义/应用层契约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V1.0设计不完整，可能导致误判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已同步状态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界面显示已同步/未同步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区分字段匹配/人工确认关联/已同步三种状态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查询匹配不等于数据同步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工作量估算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T1.3同步接口1.5人日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重新估算为3-5人日，依赖关联规则和数据库实况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V1.0低估了同步的复杂性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一、云电脑实际基线及证据</w:t>
      </w:r>
    </w:p>
    <w:p>
      <w:r>
        <w:rPr>
          <w:rFonts w:ascii="黑体" w:hAnsi="黑体" w:eastAsia="黑体"/>
          <w:b/>
          <w:sz w:val="28"/>
        </w:rPr>
        <w:t>1.1 仓库与工作区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实际值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证据等级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证据位置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项目路径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/home/user/.../gulierp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pwd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Git远程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github.com/gulixinxi/gulierp-next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git remote -v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当前分支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feature/crm-module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git branch --show-current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提交SHA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8391a1f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git rev-parse HEAD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工作区状态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干净，无未提交改动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git status --short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与origin/master差异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领先23个提交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git log origin/master..HEAD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最近提交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命名统一：CRM模块导航标签改为Guli CRM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git log -1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1.2 服务运行状态（本轮只读，未启动任何服务）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服务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证据等级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检查方式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PostgreSQL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未运行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运行证实（未运行）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pg_ctl status返回no server running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API服务(5000)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未运行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运行证实（未运行）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curl连接失败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Web前端(5173)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未运行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运行证实（未运行）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curl连接失败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API构建产物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DLL存在，编译时间2026-10-19 08:33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bin/Debug/net10.0/GuliERP.Api.dll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数据库迁移应用状态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未核验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待核验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PG未运行，无法查询__EFMigrationsHistory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业务数据完整性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未核验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待核验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PG未运行，无法查询业务表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端到端业务流程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未核验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待核验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服务未运行，无法执行API调用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重要说明：V1.0中“CRM已实现”“单部署已实现”等表述，仅指源码具备相应代码且构建通过。由于本轮审计时PostgreSQL、API、Web均未运行，迁移是否已应用、数据是否完整、端到端流程是否通过均为未核验状态。不得将源码具备等同于运行验证通过。</w:t>
      </w:r>
    </w:p>
    <w:p>
      <w:r>
        <w:rPr>
          <w:rFonts w:ascii="黑体" w:hAnsi="黑体" w:eastAsia="黑体"/>
          <w:b/>
          <w:sz w:val="32"/>
        </w:rPr>
        <w:t>二、事实与证据表（逐项复核V1.0）</w:t>
      </w:r>
    </w:p>
    <w:p>
      <w:r>
        <w:rPr>
          <w:rFonts w:ascii="黑体" w:hAnsi="黑体" w:eastAsia="黑体"/>
          <w:b/>
          <w:sz w:val="28"/>
        </w:rPr>
        <w:t>2.1 后端模块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模块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V1.0判断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证据等级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复核结果</w:t>
            </w:r>
          </w:p>
        </w:tc>
        <w:tc>
          <w:tcPr>
            <w:tcW w:type="dxa" w:w="255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文件证据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Foundation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已实现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确认：租户/公司/组织/审计/编号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modules/foundation/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Identity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已实现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确认：用户/角色/权限/认证/员工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modules/identity/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已实现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确认：13个实体，含BusinessPartner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modules/mdm/GuliERP.Mdm.Domain/Entities/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Sales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已实现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确认：SalesOrder + SalesOrderLine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modules/sales/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Purchase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已实现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确认：PurchaseOrder + PurchaseOrderLine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modules/purchase/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已实现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源码证实+构建通过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确认：8实体/13服务/71端点/6迁移；运行未核验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modules/crm/, apps/api/GuliERP.Api/Crm/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DocumentKernel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已实现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modules/document-kernel/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Inventory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空目录/仅说明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确认：仅有说明文件，无实体代码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modules/inventory/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Production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空目录/仅说明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modules/production/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Quality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空目录/仅说明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modules/quality/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2.2 CRM模块详细复核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V1.0判断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证据等级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实际值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文件证据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实体数量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8个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8个DbSet：Lead/Company/Contact/Deal/Activity/Signal/QuakeQueryHistory/ImportExportLog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CrmDbContext.cs:12-19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服务数量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13个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13个Service实现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modules/crm/.../Services/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API端点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1055行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71个端点映射，60个有权限要求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CrmEndpoints.cs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权限码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21个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crm.*前缀，线索6/客户5/联系人2/商机2/跟进2/日志1+其他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CrmPermissions.cs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前端页面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11个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11个.vue文件，11条/crm/*路由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apps/web/src/views/crm/, router.ts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迁移文件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6个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InitCrmSchema(6表)/AddSignals/AddSignalEvidence/AddSubjectType/AddQuakeQueryHistory/AddTags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Migrations/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CRM测试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tests/目录下无CRM测试项目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find tests -name "*Crm*"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角色权限分配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未明确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待核验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EnterpriseBusinessRolePacks中未发现crm.*权限分配，需确认角色是否已关联CRM权限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EnterpriseBusinessRolePacks.cs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2.3 数据库schema与迁移（源码定义，非运行状态）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DbContext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Schema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迁移定义的表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实际应用状态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FoundationDbContext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foundation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待核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未核验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IdentityDbContext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identity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待核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未核验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MdmDbContext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待核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未核验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SalesDbContext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sales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待核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未核验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PurchaseDbContext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purchase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待核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未核验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CrmDbContext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companies/leads/contacts/deals/activities/import_export_logs/signals/quake_query_histories（含后续迁移加列）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未核验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DocumentKernelDbContext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doc_kernel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待核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未核验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2.4 认证与权限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判断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证据等级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认证方式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Cookie认证（非JWT）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Program.cs:295 UseAuthentication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登录流程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CSRF token + Cookie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auth/csrf → auth/login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系统角色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PlatformAdmin/TenantAdmin/CompanyAdmin/NormalUser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GuliErpRole.cs, IsSystem=true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CRM权限策略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CrmPolicies映射到端点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CrmEndpoints.cs 60处RequireAuthorization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MDM客商权限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mdm.business-partner.read/manage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MdmPermissions.cs:20-21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CRM权限是否已分配给角色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未核验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待核验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需查询数据库AspNetRoleClaims或运行时确认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2.5 部署方式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判断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证据等级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API宿主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单API宿主，Program.cs注册全部模块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Program.cs:165 AddGuliErpCrm, :346 MapCrmEndpoints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单PostgreSQL，多schema隔离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appsettings.json连接串Database=gulicrm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前端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Vite开发服务器，生产为静态文件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apps/web/vite.config.ts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启动脚本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start-gulicrm.sh（PG+watchdog+API+Web）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项目根目录start-gulicrm.sh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实际部署运行状态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未运行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运行证实（未运行）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curl/pg_ctl检查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三、一套应用同时承载 GuliERP 与 Guli CRM 的最小职责边界</w:t>
      </w:r>
    </w:p>
    <w:p>
      <w:r>
        <w:rPr>
          <w:rFonts w:ascii="黑体" w:hAnsi="黑体" w:eastAsia="黑体"/>
          <w:b/>
          <w:sz w:val="28"/>
        </w:rPr>
        <w:t>3.1 目标关系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层级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名称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职责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当前代码对应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产品体系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Guli Platform V2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产品总称，非代码实体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文档/品牌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已定义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共享能力边界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Guli Platform Core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租户/身份/权限/审计/编号/组织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foundation + identity模块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源码具备，不抽离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ERP业务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GuliERP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主数据/销售/采购/库存(未来)/生产(未来)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 + sales + purchase模块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源码具备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CRM业务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Guli CRM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线索/客户/商机/跟进/信号/采集/POI/GEO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crm模块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源码具备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部署单元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单API + 单PG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一次部署同时运行ERP和CRM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Program.cs + gulicrm库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源码具备，运行未核验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3.2 数据所有者与边界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数据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所有者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租户范围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公司范围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schema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用户/角色/权限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Identity模块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TenantId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UserCompanyMembership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identity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租户/公司/组织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Foundation模块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TenantId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CompanyId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foundation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客商/物料/仓库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MDM模块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TenantId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无CompanyId（租户级主数据）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销售订单/采购订单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Sales/Purchase模块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TenantId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CompanyId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sales/purchase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线索/客户/商机/跟进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CRM模块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TenantId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CompanyId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关键差异：MDM的BusinessPartner是租户级主数据（无CompanyId），而CRM的Company有CompanyId。这意味着同一租户下不同公司的CRM客户，理论上可以关联到同一个MDM客商。关联时需明确：是租户级关联还是公司级关联。</w:t>
      </w:r>
    </w:p>
    <w:p>
      <w:r>
        <w:rPr>
          <w:rFonts w:ascii="黑体" w:hAnsi="黑体" w:eastAsia="黑体"/>
          <w:b/>
          <w:sz w:val="28"/>
        </w:rPr>
        <w:t>3.3 权限边界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CRM权限码前缀crm.*，ERP权限码前缀为各模块（mdm.*/sales.*/purchase.*）。角色可同时包含两组权限码。当前需核验：现有角色（TenantAdmin/NormalUser/sales1/sales2）是否已分配crm.*权限。若未分配，CRM页面将返回403。</w:t>
      </w:r>
    </w:p>
    <w:p>
      <w:r>
        <w:rPr>
          <w:rFonts w:ascii="黑体" w:hAnsi="黑体" w:eastAsia="黑体"/>
          <w:b/>
          <w:sz w:val="32"/>
        </w:rPr>
        <w:t>四、crm.Company 与 mdm.BusinessPartner 关联设计（重点补全）</w:t>
      </w:r>
    </w:p>
    <w:p>
      <w:r>
        <w:rPr>
          <w:rFonts w:ascii="黑体" w:hAnsi="黑体" w:eastAsia="黑体"/>
          <w:b/>
          <w:sz w:val="28"/>
        </w:rPr>
        <w:t>4.1 两边数据模型对比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crm.Company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mdm.BusinessPartner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关联匹配点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主键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 (long)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 (long)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不直接关联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租户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TenantId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TenantId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必须同租户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公司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CompanyId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无（租户级）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CRM公司级→MDM租户级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名称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FullName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Name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辅助匹配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统一社会信用代码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CreditCode (可空string)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TaxNumber (可空string)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主要匹配键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联系人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Contact实体（独立表）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ContactPerson (单字段)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结构不同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电话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Contact.Phone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Phone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辅助匹配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地址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Address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AddressLine1/2/City/Region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结构不同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CustomerStatus枚举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MasterDataStatus枚举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不同枚举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CreatedAt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CreatedAt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审计用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4.2 统一社会信用代码处理规则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场景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处理方式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状态显示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两边都有信用代码且相同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自动字段匹配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字段匹配（待人工确认）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CRM有信用代码，MDM无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无法自动匹配，可人工搜索名称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未关联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MDM有信用代码，CRM无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无法自动匹配，提示补充CRM信用代码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未关联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两边都无信用代码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按名称模糊匹配候选，人工选择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未关联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信用代码重复（MDM中多条相同）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列出所有候选，人工选择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待人工确认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信用代码变更（企业更名）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保留历史关联，记录变更时间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关联异常，需人工处理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信用代码格式无效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标记为可疑，不自动匹配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未关联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4.3 三种关联状态的定义（不得混淆）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  <w:tc>
          <w:tcPr>
            <w:tcW w:type="dxa" w:w="255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触发条件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是否有数据写入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字段匹配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系统按信用代码或名称找到可能的MDM客商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自动查询，只读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否，仅查询结果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人工确认关联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用户确认该CRM客户对应某个MDM客商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用户点击确认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是，写入关联关系表（需新建）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已同步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CRM客户数据已写入MDM（新建或更新BusinessPartner）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用户执行同步操作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是，写入MDM表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重要：V1.0中“界面显示已同步/未同步”的设计不准确。查询匹配只能显示“字段匹配”，必须经过人工确认才能称为“已关联”，执行数据写入后才能称为“已同步”。三者不得混淆。</w:t>
      </w:r>
    </w:p>
    <w:p>
      <w:r>
        <w:rPr>
          <w:rFonts w:ascii="黑体" w:hAnsi="黑体" w:eastAsia="黑体"/>
          <w:b/>
          <w:sz w:val="28"/>
        </w:rPr>
        <w:t>4.4 权限检查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操作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所需CRM权限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所需MDM权限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查询CRM客户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crm.company.read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CRM自身权限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查询MDM客商（匹配用）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crm.company.read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mdm.business-partner.read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需同时拥有MDM读取权限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人工确认关联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crm.company.manage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mdm.business-partner.read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写入CRM关联表，不写MDM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同步到MDM（新建）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crm.company.manage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mdm.business-partner.manage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需MDM写权限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同步到MDM（更新）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crm.company.manage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mdm.business-partner.manage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需MDM写权限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当前需核验：销售角色（sales1/sales2）是否拥有mdm.business-partner.read权限。若没有，查询匹配功能将返回403。</w:t>
      </w:r>
    </w:p>
    <w:p>
      <w:r>
        <w:rPr>
          <w:rFonts w:ascii="黑体" w:hAnsi="黑体" w:eastAsia="黑体"/>
          <w:b/>
          <w:sz w:val="28"/>
        </w:rPr>
        <w:t>4.5 应用层契约（避免CRM直接引用ERP DbContext）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根据治理规则（ARCHITECTURE_RULES.md：业务模块不得直接调用对方），CRM不得直接注入MdmDbContext。应通过以下方式之一：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方案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实现方式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优点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缺点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建议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A. 应用服务接口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在MDM模块定义IBusinessPartnerQueryService，CRM依赖接口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符合依赖倒置，可测试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需新增接口和实现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推荐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B. API内部调用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CRM服务通过HttpClient调用自身MDM端点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完全解耦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性能开销，序列化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不推荐（同进程内）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C. 直接引用DbContext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CRM注入MdmDbContext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简单直接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违反治理规则，紧耦合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禁止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推荐方案A：在MDM.Application层新增IBusinessPartnerLookupService，提供按信用代码/名称查询的只读方法。CRM.Infrastructure依赖该接口，通过DI获取实现。这样CRM不直接引用MdmDbContext，符合模块独立规则。</w:t>
      </w:r>
    </w:p>
    <w:p>
      <w:r>
        <w:rPr>
          <w:rFonts w:ascii="黑体" w:hAnsi="黑体" w:eastAsia="黑体"/>
          <w:b/>
          <w:sz w:val="28"/>
        </w:rPr>
        <w:t>4.6 写入同步与商机生成订单（候选后续任务，本轮不实现）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任务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V1.0估算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V1.1重新估算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依赖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CRM客户→MDM客商同步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1.5人日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3-5人日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关联规则确定+数据库核验+MDM写权限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涉及字段映射/幂等/冲突处理/审计，V1.0严重低估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商机赢单→销售订单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2人日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3-4人日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客户已关联MDM+SalesOrder字段映射确认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需处理订单行/价格/状态流转，V1.0低估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五、按依赖顺序排列的小任务</w:t>
      </w:r>
    </w:p>
    <w:p>
      <w:r>
        <w:rPr>
          <w:rFonts w:ascii="黑体" w:hAnsi="黑体" w:eastAsia="黑体"/>
          <w:b/>
          <w:sz w:val="28"/>
        </w:rPr>
        <w:t>批次0：只读核验（必须先完成，不修改任何代码）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85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任务ID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任务名称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范围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预计工作量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验收证据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回退办法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停损条件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T0.1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数据库部署核验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启动PG（需用户确认），只读查询schema/表/迁移历史/角色权限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0.5人日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输出各schema表清单、迁移应用状态、角色权限分配表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不修改任何数据，直接关闭连接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PG无法启动则标记未核验，不继续T0.2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T0.2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CRM权限分配核验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查询数据库确认sales1/sales2/TenantAdmin是否有crm.*和mdm.business-partner.*权限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0.5人日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输出角色-权限矩阵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只读查询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依赖T0.1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T0.3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构建与类型检查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dotnet build + vue-tsc --noEmit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0.5人日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构建0错误0警告，类型检查通过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不涉及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构建失败则定位到具体文件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批次1：客户关联只读查询（依赖T0）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85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任务ID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任务名称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范围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预计工作量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验收证据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回退办法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停损条件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T1.1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MDM查询服务接口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MDM.Application新增IBusinessPartnerLookupService（按信用代码/名称查询）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1人日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接口定义+实现+单元测试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删除新增接口和实现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BusinessPartner字段不满足需求时停止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T1.2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CRM关联查询端点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CrmEndpoints新增GET /companies/{id}/erp-match，返回匹配候选列表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1人日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API返回匹配候选（含匹配方式/置信度），权限crm.company.read+mdm.business-partner.read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删除新增端点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依赖T1.1；T0.2仅影响真实数据库集成验收，不阻塞代码开发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T1.3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客户详情页匹配显示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CompanyDetail.vue显示“字段匹配”候选列表，不显示“已同步”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0.5人日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界面显示匹配候选，区分三种状态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还原前端修改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依赖T1.2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T1.4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关联关系表（可选）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 schema新增company_erp_links表，存储人工确认的关联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1人日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迁移+实体+服务，人工确认后写入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删除迁移和表（需用户确认）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若T0.1发现迁移机制有问题则暂缓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批次2：客户同步与商机闭环（依赖T1，需用户决策）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85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任务ID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任务名称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范围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预计工作量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依赖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停损条件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T2.1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CRM客户→MDM客商同步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/companies/{id}/sync-to-erp，幂等按信用代码，字段映射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3-5人日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T1.4关联表+用户决策D1（同步策略）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字段映射冲突无法解决时改为手动导出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T2.2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商机赢单→销售订单草稿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/deals/{id}/create-sales-order，生成SalesOrder草稿态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3-4人日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T2.1客户已同步+用户决策D2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SalesOrder必填字段CRM无法提供时改为手动创建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T2.3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CRM核心服务单元测试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新建tests/GuliERP.Crm.Tests，覆盖Lead/Company/Deal核心方法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2人日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测试框架配置困难时降为集成测试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批次3：POI与GEO业务深化（依赖用户提供材料）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任务ID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任务名称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范围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预计工作量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依赖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T3.1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POI Phase B检测自动化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PoiCheckService + 百度地图API + 多平台对比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5-7人日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用户上传本地POI代码或确认从零开始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T3.2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GEO评估CRM端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Company扩展字段+AiInstructionQueue+报告上传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3-5人日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用户提供V7指令内容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六、文档及界面命名清单（V1.1更新）</w:t>
      </w:r>
    </w:p>
    <w:p>
      <w:r>
        <w:rPr>
          <w:rFonts w:ascii="黑体" w:hAnsi="黑体" w:eastAsia="黑体"/>
          <w:b/>
          <w:sz w:val="28"/>
        </w:rPr>
        <w:t>6.1 应使用“Guli CRM”的用户可见内容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位置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当前值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目标值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左侧导航CRM模块名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Guli CRM（原谷粒CRM）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Guli CRM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已完成（8391a1f，需从谷粒CRM改为Guli CRM）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CRM模块短标签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Guli CRM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Guli CRM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需更新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CRM模块开发文档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谷粒 CRM 国内版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Guli CRM 国内版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需更新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POI业务文档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谷粒POI地图标识业务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Guli CRM - POI地图标注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建议修订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GEO评估功能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品牌GEO评估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Guli CRM - 品牌GEO评估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待开发时统一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对外销售材料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谷粒CRM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Guli CRM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需统一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历史名称说明：“谷粒CRM”/“谷粒 CRM”为历史使用名称，当前产品名统一为“Guli CRM”。历史文档中的原文保留，不做全仓替换。</w:t>
      </w:r>
    </w:p>
    <w:p>
      <w:r>
        <w:rPr>
          <w:rFonts w:ascii="黑体" w:hAnsi="黑体" w:eastAsia="黑体"/>
          <w:b/>
          <w:sz w:val="28"/>
        </w:rPr>
        <w:t>6.2 必须保留GuliERP的技术标识和ERP文案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类别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标识</w:t>
            </w:r>
          </w:p>
        </w:tc>
        <w:tc>
          <w:tcPr>
            <w:tcW w:type="dxa" w:w="3969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保留原因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程序集/命名空间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GuliERP.*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技术标识，改名影响所有引用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API路径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/api/v1/crm/*, /api/v1/sales/*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兼容契约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数据库schema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crm, identity, mdm, sales, purchase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数据边界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配置键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ConnectionStrings:GuliERP, GULIERP_前缀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部署配置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权限码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crm.*, sales.*, mdm.*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授权契约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Cookie标识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GuliERP认证Cookie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认证契约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登录页/启动页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GuliERP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系统级入口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ERP导航和页面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销售/采购/主数据/基础数据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ERP业务功能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历史文档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GuliERP_CRM产品需求文档等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历史记录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七、风险、停损点及尚需用户决策</w:t>
      </w:r>
    </w:p>
    <w:p>
      <w:r>
        <w:rPr>
          <w:rFonts w:ascii="黑体" w:hAnsi="黑体" w:eastAsia="黑体"/>
          <w:b/>
          <w:sz w:val="28"/>
        </w:rPr>
        <w:t>7.1 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风险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影响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停损条件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应对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数据库迁移未全部应用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运行时报表不存在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T0.1发现缺失迁移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先执行缺失迁移（需用户确认），不继续开发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销售角色无CRM权限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CRM页面403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T0.2发现权限缺失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先分配权限，不继续开发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销售角色无MDM读权限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客户匹配查询403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T0.2发现</w:t>
            </w:r>
          </w:p>
        </w:tc>
        <w:tc>
          <w:tcPr>
            <w:tcW w:type="dxa" w:w="2835"/>
          </w:tcPr>
          <w:p>
            <w:r>
              <w:t>候选匹配为可选辅助功能，无权限则返回403属正常；不做权限降级，不扩大Normal User角色权限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信用代码大量缺失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自动匹配率低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T1.2测试发现匹配率&lt;30%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改为名称模糊匹配+人工选择为主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MDM客商与CRM客户字段差异大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同步时数据丢失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T2.1字段映射发现必填字段无法提供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只做查询关联，不做自动同步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7.2 尚需用户决策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56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决策项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选项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影响任务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D1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客户同步策略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A.自动同步 B.手动触发 C.只做查询不做同步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T2.1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D2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商机赢单后是否生成销售订单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A.自动生成草稿 B.手动选择 C.不关联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T2.2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D3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POI Phase B启动方式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A.等用户上传本地代码 B.用百度API从零做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T3.1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D4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V7指令内容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用户需提供完整模板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T3.2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是否新建CRM测试项目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A.新建 B.先不做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T2.3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D6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关联关系是租户级还是公司级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A.租户级（同租户共享）B.公司级（各公司独立）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T1.4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八、下一项最小开发任务卡</w:t>
      </w:r>
    </w:p>
    <w:p>
      <w:r>
        <w:rPr>
          <w:rFonts w:ascii="黑体" w:hAnsi="黑体" w:eastAsia="黑体"/>
          <w:b/>
          <w:sz w:val="28"/>
        </w:rPr>
        <w:t>任务卡：T0.1 + T0.2 数据库与权限只读核验</w:t>
      </w:r>
    </w:p>
    <w:p>
      <w:r>
        <w:rPr>
          <w:rFonts w:ascii="黑体" w:hAnsi="黑体" w:eastAsia="黑体"/>
          <w:b/>
          <w:sz w:val="24"/>
        </w:rPr>
        <w:t>任务性质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只读核验任务，不修改源码、不执行迁移、不写入数据库。完成后输出核验报告，为后续开发任务提供事实依据。</w:t>
      </w:r>
    </w:p>
    <w:p>
      <w:r>
        <w:rPr>
          <w:rFonts w:ascii="黑体" w:hAnsi="黑体" w:eastAsia="黑体"/>
          <w:b/>
          <w:sz w:val="24"/>
        </w:rPr>
        <w:t>开工前必须满足的条件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条件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  <w:tc>
          <w:tcPr>
            <w:tcW w:type="dxa" w:w="3969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用户确认可以启动PostgreSQL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待确认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当前PG未运行，需用户确认后才能启动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数据库连接配置可用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appsettings.json中有连接串（不含密码输出）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不修改任何数据的承诺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已确认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本轮只读，不执行INSERT/UPDATE/DELETE/migration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执行步骤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1. 启动PostgreSQL：pg_ctl -D &lt;pgdata&gt; -l logfile -o “-k &lt;pgdata&gt; -p 5432” start -w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2. 只读查询各schema和表清单：SELECT table_schema, table_name FROM information_schema.tables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3. 查询迁移历史：SELECT migration_id FROM public.__EFMigrationsHistory ORDER BY migration_id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4. 查询角色权限分配：查询AspNetRoles、AspNetRoleClaims、AspNetUserRoles、AspNetUserClaims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5. 核对CRM的6个迁移是否在__EFMigrationsHistory中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6. 核对sales1/sales2/TenantAdmin是否有crm.*和mdm.business-partner.*权限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7. 关闭PostgreSQL（或保持运行，需用户确认）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8. 输出核验报告：schema表清单、迁移应用状态、角色-权限矩阵、差异项</w:t>
      </w:r>
    </w:p>
    <w:p>
      <w:r>
        <w:rPr>
          <w:rFonts w:ascii="黑体" w:hAnsi="黑体" w:eastAsia="黑体"/>
          <w:b/>
          <w:sz w:val="24"/>
        </w:rPr>
        <w:t>验收证据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验收项</w:t>
            </w:r>
          </w:p>
        </w:tc>
        <w:tc>
          <w:tcPr>
            <w:tcW w:type="dxa" w:w="5669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schema清单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7个schema（foundation/identity/mdm/sales/purchase/crm/doc_kernel）的表名和表数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迁移状态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__EFMigrationsHistory中CRM的6个迁移ID是否全部存在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权限矩阵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每个角色拥有的crm.*和mdm.*权限码清单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差异报告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迁移文件定义 vs 实际表的差异（如有）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回退办法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纯只读操作，无回退需求。若启动了PostgreSQL，执行pg_ctl stop关闭即可。不修改任何数据或配置。</w:t>
      </w:r>
    </w:p>
    <w:p>
      <w:r>
        <w:rPr>
          <w:rFonts w:ascii="黑体" w:hAnsi="黑体" w:eastAsia="黑体"/>
          <w:b/>
          <w:sz w:val="24"/>
        </w:rPr>
        <w:t>停损条件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PostgreSQL无法启动（端口占用/数据目录损坏/权限不足）时，立即停止，输出“数据库未核验”报告，不尝试修复或重建。角色权限表结构与预期不符时，记录实际结构，不猜测权限分配。</w:t>
      </w:r>
    </w:p>
    <w:p>
      <w:r>
        <w:rPr>
          <w:rFonts w:ascii="黑体" w:hAnsi="黑体" w:eastAsia="黑体"/>
          <w:b/>
          <w:sz w:val="24"/>
        </w:rPr>
        <w:t>完成后下一步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T0.1+T0.2完成后，根据核验结果决定：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- 若迁移全部应用且权限正确 → 可开始T1.1（MDM查询服务接口）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- 若迁移缺失 → 先执行迁移（需用户确认），再开始T1.1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- 若权限缺失 → T1.1/T1.2代码开发不受影响（单元测试可验证）；真实数据库集成验收需另行规划权限分配，候选匹配为可选功能不阻塞CRM主流程</w:t>
      </w:r>
    </w:p>
    <w:p/>
    <w:p>
      <w:pPr>
        <w:jc w:val="center"/>
      </w:pPr>
      <w:r>
        <w:rPr>
          <w:rFonts w:ascii="宋体" w:hAnsi="宋体" w:eastAsia="宋体"/>
          <w:b w:val="0"/>
          <w:sz w:val="24"/>
        </w:rPr>
        <w:t>—— 全文完 ——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