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EdgeASIC v4.8</w:t>
      </w:r>
    </w:p>
    <w:p>
      <w:pPr>
        <w:jc w:val="center"/>
      </w:pPr>
      <w:r>
        <w:rPr>
          <w:b/>
          <w:color w:val="1F4E79"/>
          <w:sz w:val="46"/>
        </w:rPr>
        <w:t>32-Week Implementation Plan and Demo Strategy</w:t>
      </w:r>
    </w:p>
    <w:p>
      <w:pPr>
        <w:jc w:val="center"/>
      </w:pPr>
      <w:r>
        <w:rPr>
          <w:i/>
          <w:sz w:val="30"/>
        </w:rPr>
        <w:t>Primary-Target Host-Assisted INT8 CNN / YOLOv8n Compute-Layer Accelerator</w:t>
      </w:r>
    </w:p>
    <w:p>
      <w:pPr>
        <w:jc w:val="center"/>
      </w:pPr>
      <w:r>
        <w:rPr>
          <w:sz w:val="22"/>
        </w:rPr>
        <w:t>Two-person FYP execution plan with weekly RTL, verification, software, demo and evidence gates</w:t>
      </w:r>
    </w:p>
    <w:p>
      <w:r>
        <w:drawing>
          <wp:inline xmlns:a="http://schemas.openxmlformats.org/drawingml/2006/main" xmlns:pic="http://schemas.openxmlformats.org/drawingml/2006/picture">
            <wp:extent cx="9692640" cy="3348367"/>
            <wp:docPr id="1" name="Picture 1"/>
            <wp:cNvGraphicFramePr>
              <a:graphicFrameLocks noChangeAspect="1"/>
            </wp:cNvGraphicFramePr>
            <a:graphic>
              <a:graphicData uri="http://schemas.openxmlformats.org/drawingml/2006/picture">
                <pic:pic>
                  <pic:nvPicPr>
                    <pic:cNvPr id="0" name="32_week_roadmap.png"/>
                    <pic:cNvPicPr/>
                  </pic:nvPicPr>
                  <pic:blipFill>
                    <a:blip r:embed="rId9"/>
                    <a:stretch>
                      <a:fillRect/>
                    </a:stretch>
                  </pic:blipFill>
                  <pic:spPr>
                    <a:xfrm>
                      <a:off x="0" y="0"/>
                      <a:ext cx="9692640" cy="3348367"/>
                    </a:xfrm>
                    <a:prstGeom prst="rect"/>
                  </pic:spPr>
                </pic:pic>
              </a:graphicData>
            </a:graphic>
          </wp:inline>
        </w:drawing>
      </w:r>
    </w:p>
    <w:p>
      <w:pPr>
        <w:jc w:val="center"/>
      </w:pPr>
      <w:r>
        <w:rPr>
          <w:i/>
          <w:color w:val="5A5A5A"/>
          <w:sz w:val="18"/>
        </w:rPr>
        <w:t>Figure 1. 32-week phase roadmap for baseline, primary-target extensions, host-assisted demo and final defense.</w:t>
      </w:r>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5538"/>
      </w:tblGrid>
      <w:tr>
        <w:tc>
          <w:tcPr>
            <w:tcW w:type="dxa" w:w="15538"/>
            <w:shd w:fill="E2F0D9"/>
          </w:tcPr>
          <w:p>
            <w:r>
              <w:rPr>
                <w:b/>
                <w:color w:val="503C00"/>
                <w:sz w:val="20"/>
              </w:rPr>
              <w:t>Scope rule</w:t>
              <w:br/>
            </w:r>
            <w:r>
              <w:rPr>
                <w:sz w:val="18"/>
              </w:rPr>
              <w:t>This plan treats Conv2D, Tensor Table, descriptor ring, graph scheduler, split, concat, upsample, SPPF/maxpool, LUT-SiLU, C2f sequencing, detect-head convolution and raw tensor export as primary targets. Decode, confidence filtering and NMS remain host-side software components in the primary demo unless a separate hardware postprocessing block is explicitly implemented and verified.</w:t>
              <w:br/>
            </w:r>
          </w:p>
        </w:tc>
      </w:tr>
    </w:tbl>
    <w:p/>
    <w:p>
      <w:pPr>
        <w:pStyle w:val="Heading1"/>
      </w:pPr>
      <w:r>
        <w:t>Document Control</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7769"/>
        <w:gridCol w:w="7769"/>
      </w:tblGrid>
      <w:tr>
        <w:trPr>
          <w:tblHeader w:val="true"/>
        </w:trPr>
        <w:tc>
          <w:tcPr>
            <w:tcW w:type="dxa" w:w="2880"/>
            <w:shd w:fill="1F4E79"/>
            <w:vAlign w:val="top"/>
          </w:tcPr>
          <w:p>
            <w:pPr>
              <w:jc w:val="left"/>
            </w:pPr>
            <w:r/>
            <w:r>
              <w:rPr>
                <w:b/>
                <w:color w:val="FFFFFF"/>
                <w:sz w:val="18"/>
              </w:rPr>
              <w:t>Field</w:t>
            </w:r>
          </w:p>
        </w:tc>
        <w:tc>
          <w:tcPr>
            <w:tcW w:type="dxa" w:w="12096"/>
            <w:shd w:fill="1F4E79"/>
            <w:vAlign w:val="top"/>
          </w:tcPr>
          <w:p>
            <w:pPr>
              <w:jc w:val="left"/>
            </w:pPr>
            <w:r/>
            <w:r>
              <w:rPr>
                <w:b/>
                <w:color w:val="FFFFFF"/>
                <w:sz w:val="18"/>
              </w:rPr>
              <w:t>Value</w:t>
            </w:r>
          </w:p>
        </w:tc>
      </w:tr>
      <w:tr>
        <w:tc>
          <w:tcPr>
            <w:tcW w:type="dxa" w:w="2880"/>
            <w:vAlign w:val="top"/>
          </w:tcPr>
          <w:p>
            <w:pPr>
              <w:jc w:val="left"/>
            </w:pPr>
            <w:r/>
            <w:r>
              <w:rPr>
                <w:b w:val="0"/>
                <w:color w:val="111111"/>
                <w:sz w:val="18"/>
              </w:rPr>
              <w:t>Document</w:t>
            </w:r>
          </w:p>
        </w:tc>
        <w:tc>
          <w:tcPr>
            <w:tcW w:type="dxa" w:w="12096"/>
            <w:vAlign w:val="top"/>
          </w:tcPr>
          <w:p>
            <w:pPr>
              <w:jc w:val="left"/>
            </w:pPr>
            <w:r/>
            <w:r>
              <w:rPr>
                <w:b w:val="0"/>
                <w:color w:val="111111"/>
                <w:sz w:val="18"/>
              </w:rPr>
              <w:t>EdgeASIC v4.8 32-Week Implementation Plan and Demo Strategy</w:t>
            </w:r>
          </w:p>
        </w:tc>
      </w:tr>
      <w:tr>
        <w:tc>
          <w:tcPr>
            <w:tcW w:type="dxa" w:w="2880"/>
            <w:vAlign w:val="top"/>
          </w:tcPr>
          <w:p>
            <w:pPr>
              <w:jc w:val="left"/>
            </w:pPr>
            <w:r/>
            <w:r>
              <w:rPr>
                <w:b w:val="0"/>
                <w:color w:val="111111"/>
                <w:sz w:val="18"/>
              </w:rPr>
              <w:t>Project identity</w:t>
            </w:r>
          </w:p>
        </w:tc>
        <w:tc>
          <w:tcPr>
            <w:tcW w:type="dxa" w:w="12096"/>
            <w:vAlign w:val="top"/>
          </w:tcPr>
          <w:p>
            <w:pPr>
              <w:jc w:val="left"/>
            </w:pPr>
            <w:r/>
            <w:r>
              <w:rPr>
                <w:b w:val="0"/>
                <w:color w:val="111111"/>
                <w:sz w:val="18"/>
              </w:rPr>
              <w:t>Host-assisted INT8 Conv/GEMM accelerator with YOLOv8n compute-layer primary targets</w:t>
            </w:r>
          </w:p>
        </w:tc>
      </w:tr>
      <w:tr>
        <w:tc>
          <w:tcPr>
            <w:tcW w:type="dxa" w:w="2880"/>
            <w:vAlign w:val="top"/>
          </w:tcPr>
          <w:p>
            <w:pPr>
              <w:jc w:val="left"/>
            </w:pPr>
            <w:r/>
            <w:r>
              <w:rPr>
                <w:b w:val="0"/>
                <w:color w:val="111111"/>
                <w:sz w:val="18"/>
              </w:rPr>
              <w:t>Team size</w:t>
            </w:r>
          </w:p>
        </w:tc>
        <w:tc>
          <w:tcPr>
            <w:tcW w:type="dxa" w:w="12096"/>
            <w:vAlign w:val="top"/>
          </w:tcPr>
          <w:p>
            <w:pPr>
              <w:jc w:val="left"/>
            </w:pPr>
            <w:r/>
            <w:r>
              <w:rPr>
                <w:b w:val="0"/>
                <w:color w:val="111111"/>
                <w:sz w:val="18"/>
              </w:rPr>
              <w:t>Two people: Person A (datapath/math) and Person B (control/memory/software/verification infrastructure)</w:t>
            </w:r>
          </w:p>
        </w:tc>
      </w:tr>
      <w:tr>
        <w:tc>
          <w:tcPr>
            <w:tcW w:type="dxa" w:w="2880"/>
            <w:vAlign w:val="top"/>
          </w:tcPr>
          <w:p>
            <w:pPr>
              <w:jc w:val="left"/>
            </w:pPr>
            <w:r/>
            <w:r>
              <w:rPr>
                <w:b w:val="0"/>
                <w:color w:val="111111"/>
                <w:sz w:val="18"/>
              </w:rPr>
              <w:t>Planning duration</w:t>
            </w:r>
          </w:p>
        </w:tc>
        <w:tc>
          <w:tcPr>
            <w:tcW w:type="dxa" w:w="12096"/>
            <w:vAlign w:val="top"/>
          </w:tcPr>
          <w:p>
            <w:pPr>
              <w:jc w:val="left"/>
            </w:pPr>
            <w:r/>
            <w:r>
              <w:rPr>
                <w:b w:val="0"/>
                <w:color w:val="111111"/>
                <w:sz w:val="18"/>
              </w:rPr>
              <w:t>32 weeks</w:t>
            </w:r>
          </w:p>
        </w:tc>
      </w:tr>
      <w:tr>
        <w:tc>
          <w:tcPr>
            <w:tcW w:type="dxa" w:w="2880"/>
            <w:vAlign w:val="top"/>
          </w:tcPr>
          <w:p>
            <w:pPr>
              <w:jc w:val="left"/>
            </w:pPr>
            <w:r/>
            <w:r>
              <w:rPr>
                <w:b w:val="0"/>
                <w:color w:val="111111"/>
                <w:sz w:val="18"/>
              </w:rPr>
              <w:t>Primary demo</w:t>
            </w:r>
          </w:p>
        </w:tc>
        <w:tc>
          <w:tcPr>
            <w:tcW w:type="dxa" w:w="12096"/>
            <w:vAlign w:val="top"/>
          </w:tcPr>
          <w:p>
            <w:pPr>
              <w:jc w:val="left"/>
            </w:pPr>
            <w:r/>
            <w:r>
              <w:rPr>
                <w:b w:val="0"/>
                <w:color w:val="111111"/>
                <w:sz w:val="18"/>
              </w:rPr>
              <w:t>CPU-only baseline vs CPU + EdgeASIC IP acceleration, with separate kernel and end-to-end timing</w:t>
            </w:r>
          </w:p>
        </w:tc>
      </w:tr>
      <w:tr>
        <w:tc>
          <w:tcPr>
            <w:tcW w:type="dxa" w:w="2880"/>
            <w:vAlign w:val="top"/>
          </w:tcPr>
          <w:p>
            <w:pPr>
              <w:jc w:val="left"/>
            </w:pPr>
            <w:r/>
            <w:r>
              <w:rPr>
                <w:b w:val="0"/>
                <w:color w:val="111111"/>
                <w:sz w:val="18"/>
              </w:rPr>
              <w:t>Document status</w:t>
            </w:r>
          </w:p>
        </w:tc>
        <w:tc>
          <w:tcPr>
            <w:tcW w:type="dxa" w:w="12096"/>
            <w:vAlign w:val="top"/>
          </w:tcPr>
          <w:p>
            <w:pPr>
              <w:jc w:val="left"/>
            </w:pPr>
            <w:r/>
            <w:r>
              <w:rPr>
                <w:b w:val="0"/>
                <w:color w:val="111111"/>
                <w:sz w:val="18"/>
              </w:rPr>
              <w:t>Planning and execution control document; not proof of RTL implementation or FPGA timing</w:t>
            </w:r>
          </w:p>
        </w:tc>
      </w:tr>
    </w:tbl>
    <w:p/>
    <w:p>
      <w:pPr>
        <w:pStyle w:val="Heading1"/>
      </w:pPr>
      <w:r>
        <w:t>Static Table of Contents</w:t>
      </w:r>
    </w:p>
    <w:p>
      <w:pPr>
        <w:pStyle w:val="ListBullet"/>
        <w:spacing w:after="40"/>
      </w:pPr>
      <w:r>
        <w:rPr>
          <w:sz w:val="19"/>
        </w:rPr>
        <w:t>1. Executive Implementation Strategy</w:t>
      </w:r>
    </w:p>
    <w:p>
      <w:pPr>
        <w:pStyle w:val="ListBullet"/>
        <w:spacing w:after="40"/>
      </w:pPr>
      <w:r>
        <w:rPr>
          <w:sz w:val="19"/>
        </w:rPr>
        <w:t>2. Primary Target Scope</w:t>
      </w:r>
    </w:p>
    <w:p>
      <w:pPr>
        <w:pStyle w:val="ListBullet"/>
        <w:spacing w:after="40"/>
      </w:pPr>
      <w:r>
        <w:rPr>
          <w:sz w:val="19"/>
        </w:rPr>
        <w:t>3. Team Organization and Work Ownership</w:t>
      </w:r>
    </w:p>
    <w:p>
      <w:pPr>
        <w:pStyle w:val="ListBullet"/>
        <w:spacing w:after="40"/>
      </w:pPr>
      <w:r>
        <w:rPr>
          <w:sz w:val="19"/>
        </w:rPr>
        <w:t>4. Phase Overview and Milestone Gates</w:t>
      </w:r>
    </w:p>
    <w:p>
      <w:pPr>
        <w:pStyle w:val="ListBullet"/>
        <w:spacing w:after="40"/>
      </w:pPr>
      <w:r>
        <w:rPr>
          <w:sz w:val="19"/>
        </w:rPr>
        <w:t>5. Detailed Week-by-Week Plan</w:t>
      </w:r>
    </w:p>
    <w:p>
      <w:pPr>
        <w:pStyle w:val="ListBullet"/>
        <w:spacing w:after="40"/>
      </w:pPr>
      <w:r>
        <w:rPr>
          <w:sz w:val="19"/>
        </w:rPr>
        <w:t>6. Verification and Evidence Strategy</w:t>
      </w:r>
    </w:p>
    <w:p>
      <w:pPr>
        <w:pStyle w:val="ListBullet"/>
        <w:spacing w:after="40"/>
      </w:pPr>
      <w:r>
        <w:rPr>
          <w:sz w:val="19"/>
        </w:rPr>
        <w:t>7. Host-Assisted Demo Strategy</w:t>
      </w:r>
    </w:p>
    <w:p>
      <w:pPr>
        <w:pStyle w:val="ListBullet"/>
        <w:spacing w:after="40"/>
      </w:pPr>
      <w:r>
        <w:rPr>
          <w:sz w:val="19"/>
        </w:rPr>
        <w:t>8. Performance Evaluation Plan</w:t>
      </w:r>
    </w:p>
    <w:p>
      <w:pPr>
        <w:pStyle w:val="ListBullet"/>
        <w:spacing w:after="40"/>
      </w:pPr>
      <w:r>
        <w:rPr>
          <w:sz w:val="19"/>
        </w:rPr>
        <w:t>9. Risk Register and Recovery Rules</w:t>
      </w:r>
    </w:p>
    <w:p>
      <w:pPr>
        <w:pStyle w:val="ListBullet"/>
        <w:spacing w:after="40"/>
      </w:pPr>
      <w:r>
        <w:rPr>
          <w:sz w:val="19"/>
        </w:rPr>
        <w:t>10. Repository and Deliverable Structure</w:t>
      </w:r>
    </w:p>
    <w:p>
      <w:pPr>
        <w:pStyle w:val="ListBullet"/>
        <w:spacing w:after="40"/>
      </w:pPr>
      <w:r>
        <w:rPr>
          <w:sz w:val="19"/>
        </w:rPr>
        <w:t>11. Final Defense Package and Claim Discipline</w:t>
      </w:r>
    </w:p>
    <w:p>
      <w:pPr>
        <w:pStyle w:val="ListBullet"/>
        <w:spacing w:after="40"/>
      </w:pPr>
      <w:r>
        <w:rPr>
          <w:sz w:val="19"/>
        </w:rPr>
        <w:t>Appendix A. Weekly test ID map</w:t>
      </w:r>
    </w:p>
    <w:p>
      <w:pPr>
        <w:pStyle w:val="ListBullet"/>
        <w:spacing w:after="40"/>
      </w:pPr>
      <w:r>
        <w:rPr>
          <w:sz w:val="19"/>
        </w:rPr>
        <w:t>Appendix B. Weekly review template</w:t>
      </w:r>
    </w:p>
    <w:p>
      <w:pPr>
        <w:pStyle w:val="Heading1"/>
      </w:pPr>
      <w:r>
        <w:t>1. Executive Implementation Strategy</w:t>
      </w:r>
    </w:p>
    <w:p>
      <w:r>
        <w:t>The project is planned as a host-assisted accelerator rather than a standalone image-to-box processor. The hardware IP accelerates supported INT8 tensor compute and tensor movement tasks. The host software performs image preprocessing, quantization, descriptor generation, data transfer, unsupported software control tasks, final decode, NMS and drawing.</w:t>
      </w:r>
    </w:p>
    <w:p>
      <w:r>
        <w:t>The plan is intentionally baseline-first. Weeks 1-16 establish a reliable, verifiable N=8 INT8 Conv/GEMM engine with CSR control, DMA abstraction, local SRAM/BRAM buffering, SDDU alignment, K-tile accumulation, requantization, residual ADD and partial-tile support. Weeks 17-32 add the promoted primary targets needed for a YOLOv8n-style compute-layer demonstration.</w:t>
      </w:r>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5538"/>
      </w:tblGrid>
      <w:tr>
        <w:tc>
          <w:tcPr>
            <w:tcW w:type="dxa" w:w="15538"/>
            <w:shd w:fill="FFF2CC"/>
          </w:tcPr>
          <w:p>
            <w:r>
              <w:rPr>
                <w:b/>
                <w:color w:val="503C00"/>
                <w:sz w:val="20"/>
              </w:rPr>
              <w:t>Performance message for presentation</w:t>
              <w:br/>
            </w:r>
            <w:r>
              <w:rPr>
                <w:sz w:val="18"/>
              </w:rPr>
              <w:t>The project must report two metrics separately: (1) compute-kernel speedup, using CSR performance counters around Conv/GEMM or operator compute, and (2) end-to-end host-assisted time, including preprocessing, quantization, transfer, IP compute, transfer back and host postprocessing. This prevents overclaiming if transfer overhead dominates.</w:t>
              <w:br/>
            </w:r>
          </w:p>
        </w:tc>
      </w:tr>
    </w:tbl>
    <w:p/>
    <w:p>
      <w:pPr>
        <w:pStyle w:val="Heading1"/>
      </w:pPr>
      <w:r>
        <w:t>2. Primary Target Scope</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79"/>
        <w:gridCol w:w="5179"/>
        <w:gridCol w:w="5179"/>
      </w:tblGrid>
      <w:tr>
        <w:trPr>
          <w:tblHeader w:val="true"/>
        </w:trPr>
        <w:tc>
          <w:tcPr>
            <w:tcW w:type="dxa" w:w="3168"/>
            <w:shd w:fill="1F4E79"/>
            <w:vAlign w:val="top"/>
          </w:tcPr>
          <w:p>
            <w:pPr>
              <w:jc w:val="left"/>
            </w:pPr>
            <w:r/>
            <w:r>
              <w:rPr>
                <w:b/>
                <w:color w:val="FFFFFF"/>
                <w:sz w:val="17"/>
              </w:rPr>
              <w:t>Target</w:t>
            </w:r>
          </w:p>
        </w:tc>
        <w:tc>
          <w:tcPr>
            <w:tcW w:type="dxa" w:w="9792"/>
            <w:shd w:fill="1F4E79"/>
            <w:vAlign w:val="top"/>
          </w:tcPr>
          <w:p>
            <w:pPr>
              <w:jc w:val="left"/>
            </w:pPr>
            <w:r/>
            <w:r>
              <w:rPr>
                <w:b/>
                <w:color w:val="FFFFFF"/>
                <w:sz w:val="17"/>
              </w:rPr>
              <w:t>Description</w:t>
            </w:r>
          </w:p>
        </w:tc>
        <w:tc>
          <w:tcPr>
            <w:tcW w:type="dxa" w:w="2880"/>
            <w:shd w:fill="1F4E79"/>
            <w:vAlign w:val="top"/>
          </w:tcPr>
          <w:p>
            <w:pPr>
              <w:jc w:val="left"/>
            </w:pPr>
            <w:r/>
            <w:r>
              <w:rPr>
                <w:b/>
                <w:color w:val="FFFFFF"/>
                <w:sz w:val="17"/>
              </w:rPr>
              <w:t>Status in this plan</w:t>
            </w:r>
          </w:p>
        </w:tc>
      </w:tr>
      <w:tr>
        <w:tc>
          <w:tcPr>
            <w:tcW w:type="dxa" w:w="3168"/>
            <w:vAlign w:val="top"/>
          </w:tcPr>
          <w:p>
            <w:pPr>
              <w:jc w:val="left"/>
            </w:pPr>
            <w:r/>
            <w:r>
              <w:rPr>
                <w:b w:val="0"/>
                <w:color w:val="111111"/>
                <w:sz w:val="17"/>
              </w:rPr>
              <w:t>Baseline INT8 Conv/GEMM</w:t>
            </w:r>
          </w:p>
        </w:tc>
        <w:tc>
          <w:tcPr>
            <w:tcW w:type="dxa" w:w="9792"/>
            <w:vAlign w:val="top"/>
          </w:tcPr>
          <w:p>
            <w:pPr>
              <w:jc w:val="left"/>
            </w:pPr>
            <w:r/>
            <w:r>
              <w:rPr>
                <w:b w:val="0"/>
                <w:color w:val="111111"/>
                <w:sz w:val="17"/>
              </w:rPr>
              <w:t>N=8, 8x8 PE array, INT8 activations/weights, INT32 accumulation, SDDU, requantization</w:t>
            </w:r>
          </w:p>
        </w:tc>
        <w:tc>
          <w:tcPr>
            <w:tcW w:type="dxa" w:w="2880"/>
            <w:vAlign w:val="top"/>
          </w:tcPr>
          <w:p>
            <w:pPr>
              <w:jc w:val="left"/>
            </w:pPr>
            <w:r/>
            <w:r>
              <w:rPr>
                <w:b w:val="0"/>
                <w:color w:val="111111"/>
                <w:sz w:val="17"/>
              </w:rPr>
              <w:t>Must pass by Week 13</w:t>
            </w:r>
          </w:p>
        </w:tc>
      </w:tr>
      <w:tr>
        <w:tc>
          <w:tcPr>
            <w:tcW w:type="dxa" w:w="3168"/>
            <w:vAlign w:val="top"/>
          </w:tcPr>
          <w:p>
            <w:pPr>
              <w:jc w:val="left"/>
            </w:pPr>
            <w:r/>
            <w:r>
              <w:rPr>
                <w:b w:val="0"/>
                <w:color w:val="111111"/>
                <w:sz w:val="17"/>
              </w:rPr>
              <w:t>Host-assisted execution</w:t>
            </w:r>
          </w:p>
        </w:tc>
        <w:tc>
          <w:tcPr>
            <w:tcW w:type="dxa" w:w="9792"/>
            <w:vAlign w:val="top"/>
          </w:tcPr>
          <w:p>
            <w:pPr>
              <w:jc w:val="left"/>
            </w:pPr>
            <w:r/>
            <w:r>
              <w:rPr>
                <w:b w:val="0"/>
                <w:color w:val="111111"/>
                <w:sz w:val="17"/>
              </w:rPr>
              <w:t>Host preprocessing, quantization, tiling, descriptors, data movement, decode/NMS and display</w:t>
            </w:r>
          </w:p>
        </w:tc>
        <w:tc>
          <w:tcPr>
            <w:tcW w:type="dxa" w:w="2880"/>
            <w:vAlign w:val="top"/>
          </w:tcPr>
          <w:p>
            <w:pPr>
              <w:jc w:val="left"/>
            </w:pPr>
            <w:r/>
            <w:r>
              <w:rPr>
                <w:b w:val="0"/>
                <w:color w:val="111111"/>
                <w:sz w:val="17"/>
              </w:rPr>
              <w:t>Primary demo model</w:t>
            </w:r>
          </w:p>
        </w:tc>
      </w:tr>
      <w:tr>
        <w:tc>
          <w:tcPr>
            <w:tcW w:type="dxa" w:w="3168"/>
            <w:vAlign w:val="top"/>
          </w:tcPr>
          <w:p>
            <w:pPr>
              <w:jc w:val="left"/>
            </w:pPr>
            <w:r/>
            <w:r>
              <w:rPr>
                <w:b w:val="0"/>
                <w:color w:val="111111"/>
                <w:sz w:val="17"/>
              </w:rPr>
              <w:t>Partial tiles</w:t>
            </w:r>
          </w:p>
        </w:tc>
        <w:tc>
          <w:tcPr>
            <w:tcW w:type="dxa" w:w="9792"/>
            <w:vAlign w:val="top"/>
          </w:tcPr>
          <w:p>
            <w:pPr>
              <w:jc w:val="left"/>
            </w:pPr>
            <w:r/>
            <w:r>
              <w:rPr>
                <w:b w:val="0"/>
                <w:color w:val="111111"/>
                <w:sz w:val="17"/>
              </w:rPr>
              <w:t>Lane masks and invalid-lane suppression for dimensions not divisible by 8</w:t>
            </w:r>
          </w:p>
        </w:tc>
        <w:tc>
          <w:tcPr>
            <w:tcW w:type="dxa" w:w="2880"/>
            <w:vAlign w:val="top"/>
          </w:tcPr>
          <w:p>
            <w:pPr>
              <w:jc w:val="left"/>
            </w:pPr>
            <w:r/>
            <w:r>
              <w:rPr>
                <w:b w:val="0"/>
                <w:color w:val="111111"/>
                <w:sz w:val="17"/>
              </w:rPr>
              <w:t>Primary support target</w:t>
            </w:r>
          </w:p>
        </w:tc>
      </w:tr>
      <w:tr>
        <w:tc>
          <w:tcPr>
            <w:tcW w:type="dxa" w:w="3168"/>
            <w:vAlign w:val="top"/>
          </w:tcPr>
          <w:p>
            <w:pPr>
              <w:jc w:val="left"/>
            </w:pPr>
            <w:r/>
            <w:r>
              <w:rPr>
                <w:b w:val="0"/>
                <w:color w:val="111111"/>
                <w:sz w:val="17"/>
              </w:rPr>
              <w:t>Residual ADD</w:t>
            </w:r>
          </w:p>
        </w:tc>
        <w:tc>
          <w:tcPr>
            <w:tcW w:type="dxa" w:w="9792"/>
            <w:vAlign w:val="top"/>
          </w:tcPr>
          <w:p>
            <w:pPr>
              <w:jc w:val="left"/>
            </w:pPr>
            <w:r/>
            <w:r>
              <w:rPr>
                <w:b w:val="0"/>
                <w:color w:val="111111"/>
                <w:sz w:val="17"/>
              </w:rPr>
              <w:t>Residual SRAM plus 9-bit signed saturating add</w:t>
            </w:r>
          </w:p>
        </w:tc>
        <w:tc>
          <w:tcPr>
            <w:tcW w:type="dxa" w:w="2880"/>
            <w:vAlign w:val="top"/>
          </w:tcPr>
          <w:p>
            <w:pPr>
              <w:jc w:val="left"/>
            </w:pPr>
            <w:r/>
            <w:r>
              <w:rPr>
                <w:b w:val="0"/>
                <w:color w:val="111111"/>
                <w:sz w:val="17"/>
              </w:rPr>
              <w:t>Primary support target</w:t>
            </w:r>
          </w:p>
        </w:tc>
      </w:tr>
      <w:tr>
        <w:tc>
          <w:tcPr>
            <w:tcW w:type="dxa" w:w="3168"/>
            <w:vAlign w:val="top"/>
          </w:tcPr>
          <w:p>
            <w:pPr>
              <w:jc w:val="left"/>
            </w:pPr>
            <w:r/>
            <w:r>
              <w:rPr>
                <w:b w:val="0"/>
                <w:color w:val="111111"/>
                <w:sz w:val="17"/>
              </w:rPr>
              <w:t>Conv2D window generator</w:t>
            </w:r>
          </w:p>
        </w:tc>
        <w:tc>
          <w:tcPr>
            <w:tcW w:type="dxa" w:w="9792"/>
            <w:vAlign w:val="top"/>
          </w:tcPr>
          <w:p>
            <w:pPr>
              <w:jc w:val="left"/>
            </w:pPr>
            <w:r/>
            <w:r>
              <w:rPr>
                <w:b w:val="0"/>
                <w:color w:val="111111"/>
                <w:sz w:val="17"/>
              </w:rPr>
              <w:t>1x1, 3x3, stride and padding address generation</w:t>
            </w:r>
          </w:p>
        </w:tc>
        <w:tc>
          <w:tcPr>
            <w:tcW w:type="dxa" w:w="2880"/>
            <w:vAlign w:val="top"/>
          </w:tcPr>
          <w:p>
            <w:pPr>
              <w:jc w:val="left"/>
            </w:pPr>
            <w:r/>
            <w:r>
              <w:rPr>
                <w:b w:val="0"/>
                <w:color w:val="111111"/>
                <w:sz w:val="17"/>
              </w:rPr>
              <w:t>Primary target</w:t>
            </w:r>
          </w:p>
        </w:tc>
      </w:tr>
      <w:tr>
        <w:tc>
          <w:tcPr>
            <w:tcW w:type="dxa" w:w="3168"/>
            <w:vAlign w:val="top"/>
          </w:tcPr>
          <w:p>
            <w:pPr>
              <w:jc w:val="left"/>
            </w:pPr>
            <w:r/>
            <w:r>
              <w:rPr>
                <w:b w:val="0"/>
                <w:color w:val="111111"/>
                <w:sz w:val="17"/>
              </w:rPr>
              <w:t>Tensor Table</w:t>
            </w:r>
          </w:p>
        </w:tc>
        <w:tc>
          <w:tcPr>
            <w:tcW w:type="dxa" w:w="9792"/>
            <w:vAlign w:val="top"/>
          </w:tcPr>
          <w:p>
            <w:pPr>
              <w:jc w:val="left"/>
            </w:pPr>
            <w:r/>
            <w:r>
              <w:rPr>
                <w:b w:val="0"/>
                <w:color w:val="111111"/>
                <w:sz w:val="17"/>
              </w:rPr>
              <w:t>Stores tensor base, shape, stride, scale and producer/consumer metadata</w:t>
            </w:r>
          </w:p>
        </w:tc>
        <w:tc>
          <w:tcPr>
            <w:tcW w:type="dxa" w:w="2880"/>
            <w:vAlign w:val="top"/>
          </w:tcPr>
          <w:p>
            <w:pPr>
              <w:jc w:val="left"/>
            </w:pPr>
            <w:r/>
            <w:r>
              <w:rPr>
                <w:b w:val="0"/>
                <w:color w:val="111111"/>
                <w:sz w:val="17"/>
              </w:rPr>
              <w:t>Primary target</w:t>
            </w:r>
          </w:p>
        </w:tc>
      </w:tr>
      <w:tr>
        <w:tc>
          <w:tcPr>
            <w:tcW w:type="dxa" w:w="3168"/>
            <w:vAlign w:val="top"/>
          </w:tcPr>
          <w:p>
            <w:pPr>
              <w:jc w:val="left"/>
            </w:pPr>
            <w:r/>
            <w:r>
              <w:rPr>
                <w:b w:val="0"/>
                <w:color w:val="111111"/>
                <w:sz w:val="17"/>
              </w:rPr>
              <w:t>Descriptor ring</w:t>
            </w:r>
          </w:p>
        </w:tc>
        <w:tc>
          <w:tcPr>
            <w:tcW w:type="dxa" w:w="9792"/>
            <w:vAlign w:val="top"/>
          </w:tcPr>
          <w:p>
            <w:pPr>
              <w:jc w:val="left"/>
            </w:pPr>
            <w:r/>
            <w:r>
              <w:rPr>
                <w:b w:val="0"/>
                <w:color w:val="111111"/>
                <w:sz w:val="17"/>
              </w:rPr>
              <w:t>Multi-layer descriptor queue</w:t>
            </w:r>
          </w:p>
        </w:tc>
        <w:tc>
          <w:tcPr>
            <w:tcW w:type="dxa" w:w="2880"/>
            <w:vAlign w:val="top"/>
          </w:tcPr>
          <w:p>
            <w:pPr>
              <w:jc w:val="left"/>
            </w:pPr>
            <w:r/>
            <w:r>
              <w:rPr>
                <w:b w:val="0"/>
                <w:color w:val="111111"/>
                <w:sz w:val="17"/>
              </w:rPr>
              <w:t>Primary target</w:t>
            </w:r>
          </w:p>
        </w:tc>
      </w:tr>
      <w:tr>
        <w:tc>
          <w:tcPr>
            <w:tcW w:type="dxa" w:w="3168"/>
            <w:vAlign w:val="top"/>
          </w:tcPr>
          <w:p>
            <w:pPr>
              <w:jc w:val="left"/>
            </w:pPr>
            <w:r/>
            <w:r>
              <w:rPr>
                <w:b w:val="0"/>
                <w:color w:val="111111"/>
                <w:sz w:val="17"/>
              </w:rPr>
              <w:t>Graph scheduler</w:t>
            </w:r>
          </w:p>
        </w:tc>
        <w:tc>
          <w:tcPr>
            <w:tcW w:type="dxa" w:w="9792"/>
            <w:vAlign w:val="top"/>
          </w:tcPr>
          <w:p>
            <w:pPr>
              <w:jc w:val="left"/>
            </w:pPr>
            <w:r/>
            <w:r>
              <w:rPr>
                <w:b w:val="0"/>
                <w:color w:val="111111"/>
                <w:sz w:val="17"/>
              </w:rPr>
              <w:t>In-order layer scheduling and dependency gating</w:t>
            </w:r>
          </w:p>
        </w:tc>
        <w:tc>
          <w:tcPr>
            <w:tcW w:type="dxa" w:w="2880"/>
            <w:vAlign w:val="top"/>
          </w:tcPr>
          <w:p>
            <w:pPr>
              <w:jc w:val="left"/>
            </w:pPr>
            <w:r/>
            <w:r>
              <w:rPr>
                <w:b w:val="0"/>
                <w:color w:val="111111"/>
                <w:sz w:val="17"/>
              </w:rPr>
              <w:t>Primary target</w:t>
            </w:r>
          </w:p>
        </w:tc>
      </w:tr>
      <w:tr>
        <w:tc>
          <w:tcPr>
            <w:tcW w:type="dxa" w:w="3168"/>
            <w:vAlign w:val="top"/>
          </w:tcPr>
          <w:p>
            <w:pPr>
              <w:jc w:val="left"/>
            </w:pPr>
            <w:r/>
            <w:r>
              <w:rPr>
                <w:b w:val="0"/>
                <w:color w:val="111111"/>
                <w:sz w:val="17"/>
              </w:rPr>
              <w:t>Tensor movement</w:t>
            </w:r>
          </w:p>
        </w:tc>
        <w:tc>
          <w:tcPr>
            <w:tcW w:type="dxa" w:w="9792"/>
            <w:vAlign w:val="top"/>
          </w:tcPr>
          <w:p>
            <w:pPr>
              <w:jc w:val="left"/>
            </w:pPr>
            <w:r/>
            <w:r>
              <w:rPr>
                <w:b w:val="0"/>
                <w:color w:val="111111"/>
                <w:sz w:val="17"/>
              </w:rPr>
              <w:t>Split, concat and nearest upsample</w:t>
            </w:r>
          </w:p>
        </w:tc>
        <w:tc>
          <w:tcPr>
            <w:tcW w:type="dxa" w:w="2880"/>
            <w:vAlign w:val="top"/>
          </w:tcPr>
          <w:p>
            <w:pPr>
              <w:jc w:val="left"/>
            </w:pPr>
            <w:r/>
            <w:r>
              <w:rPr>
                <w:b w:val="0"/>
                <w:color w:val="111111"/>
                <w:sz w:val="17"/>
              </w:rPr>
              <w:t>Primary target</w:t>
            </w:r>
          </w:p>
        </w:tc>
      </w:tr>
      <w:tr>
        <w:tc>
          <w:tcPr>
            <w:tcW w:type="dxa" w:w="3168"/>
            <w:vAlign w:val="top"/>
          </w:tcPr>
          <w:p>
            <w:pPr>
              <w:jc w:val="left"/>
            </w:pPr>
            <w:r/>
            <w:r>
              <w:rPr>
                <w:b w:val="0"/>
                <w:color w:val="111111"/>
                <w:sz w:val="17"/>
              </w:rPr>
              <w:t>YOLOv8n compute primitives</w:t>
            </w:r>
          </w:p>
        </w:tc>
        <w:tc>
          <w:tcPr>
            <w:tcW w:type="dxa" w:w="9792"/>
            <w:vAlign w:val="top"/>
          </w:tcPr>
          <w:p>
            <w:pPr>
              <w:jc w:val="left"/>
            </w:pPr>
            <w:r/>
            <w:r>
              <w:rPr>
                <w:b w:val="0"/>
                <w:color w:val="111111"/>
                <w:sz w:val="17"/>
              </w:rPr>
              <w:t>C2f decomposition, maxpool/SPPF, LUT-SiLU, detect-head convolution, raw tensor export</w:t>
            </w:r>
          </w:p>
        </w:tc>
        <w:tc>
          <w:tcPr>
            <w:tcW w:type="dxa" w:w="2880"/>
            <w:vAlign w:val="top"/>
          </w:tcPr>
          <w:p>
            <w:pPr>
              <w:jc w:val="left"/>
            </w:pPr>
            <w:r/>
            <w:r>
              <w:rPr>
                <w:b w:val="0"/>
                <w:color w:val="111111"/>
                <w:sz w:val="17"/>
              </w:rPr>
              <w:t>Primary target</w:t>
            </w:r>
          </w:p>
        </w:tc>
      </w:tr>
      <w:tr>
        <w:tc>
          <w:tcPr>
            <w:tcW w:type="dxa" w:w="3168"/>
            <w:vAlign w:val="top"/>
          </w:tcPr>
          <w:p>
            <w:pPr>
              <w:jc w:val="left"/>
            </w:pPr>
            <w:r/>
            <w:r>
              <w:rPr>
                <w:b w:val="0"/>
                <w:color w:val="111111"/>
                <w:sz w:val="17"/>
              </w:rPr>
              <w:t>Post-processing boundary</w:t>
            </w:r>
          </w:p>
        </w:tc>
        <w:tc>
          <w:tcPr>
            <w:tcW w:type="dxa" w:w="9792"/>
            <w:vAlign w:val="top"/>
          </w:tcPr>
          <w:p>
            <w:pPr>
              <w:jc w:val="left"/>
            </w:pPr>
            <w:r/>
            <w:r>
              <w:rPr>
                <w:b w:val="0"/>
                <w:color w:val="111111"/>
                <w:sz w:val="17"/>
              </w:rPr>
              <w:t>Decode, confidence filtering and NMS remain host software in this plan</w:t>
            </w:r>
          </w:p>
        </w:tc>
        <w:tc>
          <w:tcPr>
            <w:tcW w:type="dxa" w:w="2880"/>
            <w:vAlign w:val="top"/>
          </w:tcPr>
          <w:p>
            <w:pPr>
              <w:jc w:val="left"/>
            </w:pPr>
            <w:r/>
            <w:r>
              <w:rPr>
                <w:b w:val="0"/>
                <w:color w:val="111111"/>
                <w:sz w:val="17"/>
              </w:rPr>
              <w:t>Primary software target, not IP RTL</w:t>
            </w:r>
          </w:p>
        </w:tc>
      </w:tr>
    </w:tbl>
    <w:p/>
    <w:p>
      <w:pPr>
        <w:pStyle w:val="Heading2"/>
      </w:pPr>
      <w:r>
        <w:t>2.1 Explicit Non-Goals Unless Separately Proven</w:t>
      </w:r>
    </w:p>
    <w:p>
      <w:pPr>
        <w:pStyle w:val="ListBullet"/>
        <w:spacing w:after="40"/>
      </w:pPr>
      <w:r>
        <w:rPr>
          <w:sz w:val="19"/>
        </w:rPr>
        <w:t>No claim of full autonomous YOLOv8n hardware execution unless the complete model graph is implemented and verified end-to-end on the IP.</w:t>
      </w:r>
    </w:p>
    <w:p>
      <w:pPr>
        <w:pStyle w:val="ListBullet"/>
        <w:spacing w:after="40"/>
      </w:pPr>
      <w:r>
        <w:rPr>
          <w:sz w:val="19"/>
        </w:rPr>
        <w:t>No claim of hardware decode or hardware NMS in this plan; decode and NMS are primary host-side software components.</w:t>
      </w:r>
    </w:p>
    <w:p>
      <w:pPr>
        <w:pStyle w:val="ListBullet"/>
        <w:spacing w:after="40"/>
      </w:pPr>
      <w:r>
        <w:rPr>
          <w:sz w:val="19"/>
        </w:rPr>
        <w:t>No measured FPS, FPGA timing closure, DDR production integration or synthesis-success claim unless the actual tools and hardware evidence exist.</w:t>
      </w:r>
    </w:p>
    <w:p>
      <w:pPr>
        <w:pStyle w:val="ListBullet"/>
        <w:spacing w:after="40"/>
      </w:pPr>
      <w:r>
        <w:rPr>
          <w:sz w:val="19"/>
        </w:rPr>
        <w:t>No N=16 physical implementation or sparsity-acceleration claim in this 32-week plan unless added as a separately verified extension.</w:t>
      </w:r>
    </w:p>
    <w:p>
      <w:pPr>
        <w:pStyle w:val="Heading1"/>
      </w:pPr>
      <w:r>
        <w:t>3. Team Organization and Work Ownership</w:t>
      </w:r>
    </w:p>
    <w:p>
      <w:r>
        <w:t>The original two-person split is kept, but verification ownership is rebalanced. Person B owns the shared verification environment, scoreboard, regression runner and host scripts. Each designer writes directed tests and assertions for the RTL blocks they implement. This avoids making Person B the bottleneck for every test case.</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884"/>
        <w:gridCol w:w="3884"/>
        <w:gridCol w:w="3884"/>
        <w:gridCol w:w="3884"/>
      </w:tblGrid>
      <w:tr>
        <w:trPr>
          <w:tblHeader w:val="true"/>
        </w:trPr>
        <w:tc>
          <w:tcPr>
            <w:tcW w:type="dxa" w:w="4032"/>
            <w:shd w:fill="1F4E79"/>
            <w:vAlign w:val="top"/>
          </w:tcPr>
          <w:p>
            <w:pPr>
              <w:jc w:val="left"/>
            </w:pPr>
            <w:r/>
            <w:r>
              <w:rPr>
                <w:b/>
                <w:color w:val="FFFFFF"/>
                <w:sz w:val="16"/>
              </w:rPr>
              <w:t>Subsystem / activity</w:t>
            </w:r>
          </w:p>
        </w:tc>
        <w:tc>
          <w:tcPr>
            <w:tcW w:type="dxa" w:w="1728"/>
            <w:shd w:fill="1F4E79"/>
            <w:vAlign w:val="top"/>
          </w:tcPr>
          <w:p>
            <w:pPr>
              <w:jc w:val="left"/>
            </w:pPr>
            <w:r/>
            <w:r>
              <w:rPr>
                <w:b/>
                <w:color w:val="FFFFFF"/>
                <w:sz w:val="16"/>
              </w:rPr>
              <w:t>Primary owner</w:t>
            </w:r>
          </w:p>
        </w:tc>
        <w:tc>
          <w:tcPr>
            <w:tcW w:type="dxa" w:w="2016"/>
            <w:shd w:fill="1F4E79"/>
            <w:vAlign w:val="top"/>
          </w:tcPr>
          <w:p>
            <w:pPr>
              <w:jc w:val="left"/>
            </w:pPr>
            <w:r/>
            <w:r>
              <w:rPr>
                <w:b/>
                <w:color w:val="FFFFFF"/>
                <w:sz w:val="16"/>
              </w:rPr>
              <w:t>Secondary owner</w:t>
            </w:r>
          </w:p>
        </w:tc>
        <w:tc>
          <w:tcPr>
            <w:tcW w:type="dxa" w:w="8640"/>
            <w:shd w:fill="1F4E79"/>
            <w:vAlign w:val="top"/>
          </w:tcPr>
          <w:p>
            <w:pPr>
              <w:jc w:val="left"/>
            </w:pPr>
            <w:r/>
            <w:r>
              <w:rPr>
                <w:b/>
                <w:color w:val="FFFFFF"/>
                <w:sz w:val="16"/>
              </w:rPr>
              <w:t>Notes</w:t>
            </w:r>
          </w:p>
        </w:tc>
      </w:tr>
      <w:tr>
        <w:tc>
          <w:tcPr>
            <w:tcW w:type="dxa" w:w="4032"/>
            <w:vAlign w:val="top"/>
          </w:tcPr>
          <w:p>
            <w:pPr>
              <w:jc w:val="left"/>
            </w:pPr>
            <w:r/>
            <w:r>
              <w:rPr>
                <w:b w:val="0"/>
                <w:color w:val="111111"/>
                <w:sz w:val="16"/>
              </w:rPr>
              <w:t>System packages/types</w:t>
            </w:r>
          </w:p>
        </w:tc>
        <w:tc>
          <w:tcPr>
            <w:tcW w:type="dxa" w:w="1728"/>
            <w:vAlign w:val="top"/>
          </w:tcPr>
          <w:p>
            <w:pPr>
              <w:jc w:val="left"/>
            </w:pPr>
            <w:r/>
            <w:r>
              <w:rPr>
                <w:b w:val="0"/>
                <w:color w:val="111111"/>
                <w:sz w:val="16"/>
              </w:rPr>
              <w:t>A+B</w:t>
            </w:r>
          </w:p>
        </w:tc>
        <w:tc>
          <w:tcPr>
            <w:tcW w:type="dxa" w:w="2016"/>
            <w:vAlign w:val="top"/>
          </w:tcPr>
          <w:p>
            <w:pPr>
              <w:jc w:val="left"/>
            </w:pPr>
            <w:r/>
            <w:r>
              <w:rPr>
                <w:b w:val="0"/>
                <w:color w:val="111111"/>
                <w:sz w:val="16"/>
              </w:rPr>
              <w:t>Joint</w:t>
            </w:r>
          </w:p>
        </w:tc>
        <w:tc>
          <w:tcPr>
            <w:tcW w:type="dxa" w:w="8640"/>
            <w:vAlign w:val="top"/>
          </w:tcPr>
          <w:p>
            <w:pPr>
              <w:jc w:val="left"/>
            </w:pPr>
            <w:r/>
            <w:r>
              <w:rPr>
                <w:b w:val="0"/>
                <w:color w:val="111111"/>
                <w:sz w:val="16"/>
              </w:rPr>
              <w:t>Widths, enums, metadata structures and interface conventions must be frozen together.</w:t>
            </w:r>
          </w:p>
        </w:tc>
      </w:tr>
      <w:tr>
        <w:tc>
          <w:tcPr>
            <w:tcW w:type="dxa" w:w="4032"/>
            <w:vAlign w:val="top"/>
          </w:tcPr>
          <w:p>
            <w:pPr>
              <w:jc w:val="left"/>
            </w:pPr>
            <w:r/>
            <w:r>
              <w:rPr>
                <w:b w:val="0"/>
                <w:color w:val="111111"/>
                <w:sz w:val="16"/>
              </w:rPr>
              <w:t>CSR, descriptor manager, dispatcher</w:t>
            </w:r>
          </w:p>
        </w:tc>
        <w:tc>
          <w:tcPr>
            <w:tcW w:type="dxa" w:w="1728"/>
            <w:vAlign w:val="top"/>
          </w:tcPr>
          <w:p>
            <w:pPr>
              <w:jc w:val="left"/>
            </w:pPr>
            <w:r/>
            <w:r>
              <w:rPr>
                <w:b w:val="0"/>
                <w:color w:val="111111"/>
                <w:sz w:val="16"/>
              </w:rPr>
              <w:t>B</w:t>
            </w:r>
          </w:p>
        </w:tc>
        <w:tc>
          <w:tcPr>
            <w:tcW w:type="dxa" w:w="2016"/>
            <w:vAlign w:val="top"/>
          </w:tcPr>
          <w:p>
            <w:pPr>
              <w:jc w:val="left"/>
            </w:pPr>
            <w:r/>
            <w:r>
              <w:rPr>
                <w:b w:val="0"/>
                <w:color w:val="111111"/>
                <w:sz w:val="16"/>
              </w:rPr>
              <w:t>A reviews</w:t>
            </w:r>
          </w:p>
        </w:tc>
        <w:tc>
          <w:tcPr>
            <w:tcW w:type="dxa" w:w="8640"/>
            <w:vAlign w:val="top"/>
          </w:tcPr>
          <w:p>
            <w:pPr>
              <w:jc w:val="left"/>
            </w:pPr>
            <w:r/>
            <w:r>
              <w:rPr>
                <w:b w:val="0"/>
                <w:color w:val="111111"/>
                <w:sz w:val="16"/>
              </w:rPr>
              <w:t>B implements control plane; A confirms datapath fields and start/done/error contract.</w:t>
            </w:r>
          </w:p>
        </w:tc>
      </w:tr>
      <w:tr>
        <w:tc>
          <w:tcPr>
            <w:tcW w:type="dxa" w:w="4032"/>
            <w:vAlign w:val="top"/>
          </w:tcPr>
          <w:p>
            <w:pPr>
              <w:jc w:val="left"/>
            </w:pPr>
            <w:r/>
            <w:r>
              <w:rPr>
                <w:b w:val="0"/>
                <w:color w:val="111111"/>
                <w:sz w:val="16"/>
              </w:rPr>
              <w:t>Host software contract</w:t>
            </w:r>
          </w:p>
        </w:tc>
        <w:tc>
          <w:tcPr>
            <w:tcW w:type="dxa" w:w="1728"/>
            <w:vAlign w:val="top"/>
          </w:tcPr>
          <w:p>
            <w:pPr>
              <w:jc w:val="left"/>
            </w:pPr>
            <w:r/>
            <w:r>
              <w:rPr>
                <w:b w:val="0"/>
                <w:color w:val="111111"/>
                <w:sz w:val="16"/>
              </w:rPr>
              <w:t>B</w:t>
            </w:r>
          </w:p>
        </w:tc>
        <w:tc>
          <w:tcPr>
            <w:tcW w:type="dxa" w:w="2016"/>
            <w:vAlign w:val="top"/>
          </w:tcPr>
          <w:p>
            <w:pPr>
              <w:jc w:val="left"/>
            </w:pPr>
            <w:r/>
            <w:r>
              <w:rPr>
                <w:b w:val="0"/>
                <w:color w:val="111111"/>
                <w:sz w:val="16"/>
              </w:rPr>
              <w:t>A reviews</w:t>
            </w:r>
          </w:p>
        </w:tc>
        <w:tc>
          <w:tcPr>
            <w:tcW w:type="dxa" w:w="8640"/>
            <w:vAlign w:val="top"/>
          </w:tcPr>
          <w:p>
            <w:pPr>
              <w:jc w:val="left"/>
            </w:pPr>
            <w:r/>
            <w:r>
              <w:rPr>
                <w:b w:val="0"/>
                <w:color w:val="111111"/>
                <w:sz w:val="16"/>
              </w:rPr>
              <w:t>B owns driver interface and data movement scripts; A validates tensor math assumptions.</w:t>
            </w:r>
          </w:p>
        </w:tc>
      </w:tr>
      <w:tr>
        <w:tc>
          <w:tcPr>
            <w:tcW w:type="dxa" w:w="4032"/>
            <w:vAlign w:val="top"/>
          </w:tcPr>
          <w:p>
            <w:pPr>
              <w:jc w:val="left"/>
            </w:pPr>
            <w:r/>
            <w:r>
              <w:rPr>
                <w:b w:val="0"/>
                <w:color w:val="111111"/>
                <w:sz w:val="16"/>
              </w:rPr>
              <w:t>PE, systolic array, SDDU</w:t>
            </w:r>
          </w:p>
        </w:tc>
        <w:tc>
          <w:tcPr>
            <w:tcW w:type="dxa" w:w="1728"/>
            <w:vAlign w:val="top"/>
          </w:tcPr>
          <w:p>
            <w:pPr>
              <w:jc w:val="left"/>
            </w:pPr>
            <w:r/>
            <w:r>
              <w:rPr>
                <w:b w:val="0"/>
                <w:color w:val="111111"/>
                <w:sz w:val="16"/>
              </w:rPr>
              <w:t>A</w:t>
            </w:r>
          </w:p>
        </w:tc>
        <w:tc>
          <w:tcPr>
            <w:tcW w:type="dxa" w:w="2016"/>
            <w:vAlign w:val="top"/>
          </w:tcPr>
          <w:p>
            <w:pPr>
              <w:jc w:val="left"/>
            </w:pPr>
            <w:r/>
            <w:r>
              <w:rPr>
                <w:b w:val="0"/>
                <w:color w:val="111111"/>
                <w:sz w:val="16"/>
              </w:rPr>
              <w:t>B tests integration</w:t>
            </w:r>
          </w:p>
        </w:tc>
        <w:tc>
          <w:tcPr>
            <w:tcW w:type="dxa" w:w="8640"/>
            <w:vAlign w:val="top"/>
          </w:tcPr>
          <w:p>
            <w:pPr>
              <w:jc w:val="left"/>
            </w:pPr>
            <w:r/>
            <w:r>
              <w:rPr>
                <w:b w:val="0"/>
                <w:color w:val="111111"/>
                <w:sz w:val="16"/>
              </w:rPr>
              <w:t>A owns compute RTL and directed tests for timing and signed arithmetic.</w:t>
            </w:r>
          </w:p>
        </w:tc>
      </w:tr>
      <w:tr>
        <w:tc>
          <w:tcPr>
            <w:tcW w:type="dxa" w:w="4032"/>
            <w:vAlign w:val="top"/>
          </w:tcPr>
          <w:p>
            <w:pPr>
              <w:jc w:val="left"/>
            </w:pPr>
            <w:r/>
            <w:r>
              <w:rPr>
                <w:b w:val="0"/>
                <w:color w:val="111111"/>
                <w:sz w:val="16"/>
              </w:rPr>
              <w:t>Accumulation, requantization, activation</w:t>
            </w:r>
          </w:p>
        </w:tc>
        <w:tc>
          <w:tcPr>
            <w:tcW w:type="dxa" w:w="1728"/>
            <w:vAlign w:val="top"/>
          </w:tcPr>
          <w:p>
            <w:pPr>
              <w:jc w:val="left"/>
            </w:pPr>
            <w:r/>
            <w:r>
              <w:rPr>
                <w:b w:val="0"/>
                <w:color w:val="111111"/>
                <w:sz w:val="16"/>
              </w:rPr>
              <w:t>A</w:t>
            </w:r>
          </w:p>
        </w:tc>
        <w:tc>
          <w:tcPr>
            <w:tcW w:type="dxa" w:w="2016"/>
            <w:vAlign w:val="top"/>
          </w:tcPr>
          <w:p>
            <w:pPr>
              <w:jc w:val="left"/>
            </w:pPr>
            <w:r/>
            <w:r>
              <w:rPr>
                <w:b w:val="0"/>
                <w:color w:val="111111"/>
                <w:sz w:val="16"/>
              </w:rPr>
              <w:t>B scoreboard</w:t>
            </w:r>
          </w:p>
        </w:tc>
        <w:tc>
          <w:tcPr>
            <w:tcW w:type="dxa" w:w="8640"/>
            <w:vAlign w:val="top"/>
          </w:tcPr>
          <w:p>
            <w:pPr>
              <w:jc w:val="left"/>
            </w:pPr>
            <w:r/>
            <w:r>
              <w:rPr>
                <w:b w:val="0"/>
                <w:color w:val="111111"/>
                <w:sz w:val="16"/>
              </w:rPr>
              <w:t>A owns math path; B integrates scoreboard and CSR-visible errors.</w:t>
            </w:r>
          </w:p>
        </w:tc>
      </w:tr>
      <w:tr>
        <w:tc>
          <w:tcPr>
            <w:tcW w:type="dxa" w:w="4032"/>
            <w:vAlign w:val="top"/>
          </w:tcPr>
          <w:p>
            <w:pPr>
              <w:jc w:val="left"/>
            </w:pPr>
            <w:r/>
            <w:r>
              <w:rPr>
                <w:b w:val="0"/>
                <w:color w:val="111111"/>
                <w:sz w:val="16"/>
              </w:rPr>
              <w:t>DMA, SRAM/BRAM, BSC, packing FIFO</w:t>
            </w:r>
          </w:p>
        </w:tc>
        <w:tc>
          <w:tcPr>
            <w:tcW w:type="dxa" w:w="1728"/>
            <w:vAlign w:val="top"/>
          </w:tcPr>
          <w:p>
            <w:pPr>
              <w:jc w:val="left"/>
            </w:pPr>
            <w:r/>
            <w:r>
              <w:rPr>
                <w:b w:val="0"/>
                <w:color w:val="111111"/>
                <w:sz w:val="16"/>
              </w:rPr>
              <w:t>B</w:t>
            </w:r>
          </w:p>
        </w:tc>
        <w:tc>
          <w:tcPr>
            <w:tcW w:type="dxa" w:w="2016"/>
            <w:vAlign w:val="top"/>
          </w:tcPr>
          <w:p>
            <w:pPr>
              <w:jc w:val="left"/>
            </w:pPr>
            <w:r/>
            <w:r>
              <w:rPr>
                <w:b w:val="0"/>
                <w:color w:val="111111"/>
                <w:sz w:val="16"/>
              </w:rPr>
              <w:t>A reviews datapath timing</w:t>
            </w:r>
          </w:p>
        </w:tc>
        <w:tc>
          <w:tcPr>
            <w:tcW w:type="dxa" w:w="8640"/>
            <w:vAlign w:val="top"/>
          </w:tcPr>
          <w:p>
            <w:pPr>
              <w:jc w:val="left"/>
            </w:pPr>
            <w:r/>
            <w:r>
              <w:rPr>
                <w:b w:val="0"/>
                <w:color w:val="111111"/>
                <w:sz w:val="16"/>
              </w:rPr>
              <w:t>B owns memory movement; A validates lane order and tile consumption timing.</w:t>
            </w:r>
          </w:p>
        </w:tc>
      </w:tr>
      <w:tr>
        <w:tc>
          <w:tcPr>
            <w:tcW w:type="dxa" w:w="4032"/>
            <w:vAlign w:val="top"/>
          </w:tcPr>
          <w:p>
            <w:pPr>
              <w:jc w:val="left"/>
            </w:pPr>
            <w:r/>
            <w:r>
              <w:rPr>
                <w:b w:val="0"/>
                <w:color w:val="111111"/>
                <w:sz w:val="16"/>
              </w:rPr>
              <w:t>Partial tile and residual ADD</w:t>
            </w:r>
          </w:p>
        </w:tc>
        <w:tc>
          <w:tcPr>
            <w:tcW w:type="dxa" w:w="1728"/>
            <w:vAlign w:val="top"/>
          </w:tcPr>
          <w:p>
            <w:pPr>
              <w:jc w:val="left"/>
            </w:pPr>
            <w:r/>
            <w:r>
              <w:rPr>
                <w:b w:val="0"/>
                <w:color w:val="111111"/>
                <w:sz w:val="16"/>
              </w:rPr>
              <w:t>A+B</w:t>
            </w:r>
          </w:p>
        </w:tc>
        <w:tc>
          <w:tcPr>
            <w:tcW w:type="dxa" w:w="2016"/>
            <w:vAlign w:val="top"/>
          </w:tcPr>
          <w:p>
            <w:pPr>
              <w:jc w:val="left"/>
            </w:pPr>
            <w:r/>
            <w:r>
              <w:rPr>
                <w:b w:val="0"/>
                <w:color w:val="111111"/>
                <w:sz w:val="16"/>
              </w:rPr>
              <w:t>Joint</w:t>
            </w:r>
          </w:p>
        </w:tc>
        <w:tc>
          <w:tcPr>
            <w:tcW w:type="dxa" w:w="8640"/>
            <w:vAlign w:val="top"/>
          </w:tcPr>
          <w:p>
            <w:pPr>
              <w:jc w:val="left"/>
            </w:pPr>
            <w:r/>
            <w:r>
              <w:rPr>
                <w:b w:val="0"/>
                <w:color w:val="111111"/>
                <w:sz w:val="16"/>
              </w:rPr>
              <w:t>A owns datapath mask/add; B owns residual prefetch and bank ownership.</w:t>
            </w:r>
          </w:p>
        </w:tc>
      </w:tr>
      <w:tr>
        <w:tc>
          <w:tcPr>
            <w:tcW w:type="dxa" w:w="4032"/>
            <w:vAlign w:val="top"/>
          </w:tcPr>
          <w:p>
            <w:pPr>
              <w:jc w:val="left"/>
            </w:pPr>
            <w:r/>
            <w:r>
              <w:rPr>
                <w:b w:val="0"/>
                <w:color w:val="111111"/>
                <w:sz w:val="16"/>
              </w:rPr>
              <w:t>Conv2D window generator</w:t>
            </w:r>
          </w:p>
        </w:tc>
        <w:tc>
          <w:tcPr>
            <w:tcW w:type="dxa" w:w="1728"/>
            <w:vAlign w:val="top"/>
          </w:tcPr>
          <w:p>
            <w:pPr>
              <w:jc w:val="left"/>
            </w:pPr>
            <w:r/>
            <w:r>
              <w:rPr>
                <w:b w:val="0"/>
                <w:color w:val="111111"/>
                <w:sz w:val="16"/>
              </w:rPr>
              <w:t>A</w:t>
            </w:r>
          </w:p>
        </w:tc>
        <w:tc>
          <w:tcPr>
            <w:tcW w:type="dxa" w:w="2016"/>
            <w:vAlign w:val="top"/>
          </w:tcPr>
          <w:p>
            <w:pPr>
              <w:jc w:val="left"/>
            </w:pPr>
            <w:r/>
            <w:r>
              <w:rPr>
                <w:b w:val="0"/>
                <w:color w:val="111111"/>
                <w:sz w:val="16"/>
              </w:rPr>
              <w:t>B descriptors/tests</w:t>
            </w:r>
          </w:p>
        </w:tc>
        <w:tc>
          <w:tcPr>
            <w:tcW w:type="dxa" w:w="8640"/>
            <w:vAlign w:val="top"/>
          </w:tcPr>
          <w:p>
            <w:pPr>
              <w:jc w:val="left"/>
            </w:pPr>
            <w:r/>
            <w:r>
              <w:rPr>
                <w:b w:val="0"/>
                <w:color w:val="111111"/>
                <w:sz w:val="16"/>
              </w:rPr>
              <w:t>A owns address/window datapath; B extends descriptor and golden model harness.</w:t>
            </w:r>
          </w:p>
        </w:tc>
      </w:tr>
      <w:tr>
        <w:tc>
          <w:tcPr>
            <w:tcW w:type="dxa" w:w="4032"/>
            <w:vAlign w:val="top"/>
          </w:tcPr>
          <w:p>
            <w:pPr>
              <w:jc w:val="left"/>
            </w:pPr>
            <w:r/>
            <w:r>
              <w:rPr>
                <w:b w:val="0"/>
                <w:color w:val="111111"/>
                <w:sz w:val="16"/>
              </w:rPr>
              <w:t>Tensor Table, descriptor ring, graph scheduler</w:t>
            </w:r>
          </w:p>
        </w:tc>
        <w:tc>
          <w:tcPr>
            <w:tcW w:type="dxa" w:w="1728"/>
            <w:vAlign w:val="top"/>
          </w:tcPr>
          <w:p>
            <w:pPr>
              <w:jc w:val="left"/>
            </w:pPr>
            <w:r/>
            <w:r>
              <w:rPr>
                <w:b w:val="0"/>
                <w:color w:val="111111"/>
                <w:sz w:val="16"/>
              </w:rPr>
              <w:t>B</w:t>
            </w:r>
          </w:p>
        </w:tc>
        <w:tc>
          <w:tcPr>
            <w:tcW w:type="dxa" w:w="2016"/>
            <w:vAlign w:val="top"/>
          </w:tcPr>
          <w:p>
            <w:pPr>
              <w:jc w:val="left"/>
            </w:pPr>
            <w:r/>
            <w:r>
              <w:rPr>
                <w:b w:val="0"/>
                <w:color w:val="111111"/>
                <w:sz w:val="16"/>
              </w:rPr>
              <w:t>A co-designs ready/done</w:t>
            </w:r>
          </w:p>
        </w:tc>
        <w:tc>
          <w:tcPr>
            <w:tcW w:type="dxa" w:w="8640"/>
            <w:vAlign w:val="top"/>
          </w:tcPr>
          <w:p>
            <w:pPr>
              <w:jc w:val="left"/>
            </w:pPr>
            <w:r/>
            <w:r>
              <w:rPr>
                <w:b w:val="0"/>
                <w:color w:val="111111"/>
                <w:sz w:val="16"/>
              </w:rPr>
              <w:t>B owns scheduler implementation; A provides engine availability and tensor-consume signals.</w:t>
            </w:r>
          </w:p>
        </w:tc>
      </w:tr>
      <w:tr>
        <w:tc>
          <w:tcPr>
            <w:tcW w:type="dxa" w:w="4032"/>
            <w:vAlign w:val="top"/>
          </w:tcPr>
          <w:p>
            <w:pPr>
              <w:jc w:val="left"/>
            </w:pPr>
            <w:r/>
            <w:r>
              <w:rPr>
                <w:b w:val="0"/>
                <w:color w:val="111111"/>
                <w:sz w:val="16"/>
              </w:rPr>
              <w:t>Split, concat, upsample</w:t>
            </w:r>
          </w:p>
        </w:tc>
        <w:tc>
          <w:tcPr>
            <w:tcW w:type="dxa" w:w="1728"/>
            <w:vAlign w:val="top"/>
          </w:tcPr>
          <w:p>
            <w:pPr>
              <w:jc w:val="left"/>
            </w:pPr>
            <w:r/>
            <w:r>
              <w:rPr>
                <w:b w:val="0"/>
                <w:color w:val="111111"/>
                <w:sz w:val="16"/>
              </w:rPr>
              <w:t>B</w:t>
            </w:r>
          </w:p>
        </w:tc>
        <w:tc>
          <w:tcPr>
            <w:tcW w:type="dxa" w:w="2016"/>
            <w:vAlign w:val="top"/>
          </w:tcPr>
          <w:p>
            <w:pPr>
              <w:jc w:val="left"/>
            </w:pPr>
            <w:r/>
            <w:r>
              <w:rPr>
                <w:b w:val="0"/>
                <w:color w:val="111111"/>
                <w:sz w:val="16"/>
              </w:rPr>
              <w:t>A validates data order</w:t>
            </w:r>
          </w:p>
        </w:tc>
        <w:tc>
          <w:tcPr>
            <w:tcW w:type="dxa" w:w="8640"/>
            <w:vAlign w:val="top"/>
          </w:tcPr>
          <w:p>
            <w:pPr>
              <w:jc w:val="left"/>
            </w:pPr>
            <w:r/>
            <w:r>
              <w:rPr>
                <w:b w:val="0"/>
                <w:color w:val="111111"/>
                <w:sz w:val="16"/>
              </w:rPr>
              <w:t>B owns address generation/memory movement; A checks tensor order against datapath requirements.</w:t>
            </w:r>
          </w:p>
        </w:tc>
      </w:tr>
      <w:tr>
        <w:tc>
          <w:tcPr>
            <w:tcW w:type="dxa" w:w="4032"/>
            <w:vAlign w:val="top"/>
          </w:tcPr>
          <w:p>
            <w:pPr>
              <w:jc w:val="left"/>
            </w:pPr>
            <w:r/>
            <w:r>
              <w:rPr>
                <w:b w:val="0"/>
                <w:color w:val="111111"/>
                <w:sz w:val="16"/>
              </w:rPr>
              <w:t>Maxpool, SPPF, LUT-SiLU, detect-head conv</w:t>
            </w:r>
          </w:p>
        </w:tc>
        <w:tc>
          <w:tcPr>
            <w:tcW w:type="dxa" w:w="1728"/>
            <w:vAlign w:val="top"/>
          </w:tcPr>
          <w:p>
            <w:pPr>
              <w:jc w:val="left"/>
            </w:pPr>
            <w:r/>
            <w:r>
              <w:rPr>
                <w:b w:val="0"/>
                <w:color w:val="111111"/>
                <w:sz w:val="16"/>
              </w:rPr>
              <w:t>A</w:t>
            </w:r>
          </w:p>
        </w:tc>
        <w:tc>
          <w:tcPr>
            <w:tcW w:type="dxa" w:w="2016"/>
            <w:vAlign w:val="top"/>
          </w:tcPr>
          <w:p>
            <w:pPr>
              <w:jc w:val="left"/>
            </w:pPr>
            <w:r/>
            <w:r>
              <w:rPr>
                <w:b w:val="0"/>
                <w:color w:val="111111"/>
                <w:sz w:val="16"/>
              </w:rPr>
              <w:t>B test harness</w:t>
            </w:r>
          </w:p>
        </w:tc>
        <w:tc>
          <w:tcPr>
            <w:tcW w:type="dxa" w:w="8640"/>
            <w:vAlign w:val="top"/>
          </w:tcPr>
          <w:p>
            <w:pPr>
              <w:jc w:val="left"/>
            </w:pPr>
            <w:r/>
            <w:r>
              <w:rPr>
                <w:b w:val="0"/>
                <w:color w:val="111111"/>
                <w:sz w:val="16"/>
              </w:rPr>
              <w:t>A owns operator datapaths; B creates descriptors and model comparison flow.</w:t>
            </w:r>
          </w:p>
        </w:tc>
      </w:tr>
      <w:tr>
        <w:tc>
          <w:tcPr>
            <w:tcW w:type="dxa" w:w="4032"/>
            <w:vAlign w:val="top"/>
          </w:tcPr>
          <w:p>
            <w:pPr>
              <w:jc w:val="left"/>
            </w:pPr>
            <w:r/>
            <w:r>
              <w:rPr>
                <w:b w:val="0"/>
                <w:color w:val="111111"/>
                <w:sz w:val="16"/>
              </w:rPr>
              <w:t>Verification environment</w:t>
            </w:r>
          </w:p>
        </w:tc>
        <w:tc>
          <w:tcPr>
            <w:tcW w:type="dxa" w:w="1728"/>
            <w:vAlign w:val="top"/>
          </w:tcPr>
          <w:p>
            <w:pPr>
              <w:jc w:val="left"/>
            </w:pPr>
            <w:r/>
            <w:r>
              <w:rPr>
                <w:b w:val="0"/>
                <w:color w:val="111111"/>
                <w:sz w:val="16"/>
              </w:rPr>
              <w:t>B</w:t>
            </w:r>
          </w:p>
        </w:tc>
        <w:tc>
          <w:tcPr>
            <w:tcW w:type="dxa" w:w="2016"/>
            <w:vAlign w:val="top"/>
          </w:tcPr>
          <w:p>
            <w:pPr>
              <w:jc w:val="left"/>
            </w:pPr>
            <w:r/>
            <w:r>
              <w:rPr>
                <w:b w:val="0"/>
                <w:color w:val="111111"/>
                <w:sz w:val="16"/>
              </w:rPr>
              <w:t>A writes block tests</w:t>
            </w:r>
          </w:p>
        </w:tc>
        <w:tc>
          <w:tcPr>
            <w:tcW w:type="dxa" w:w="8640"/>
            <w:vAlign w:val="top"/>
          </w:tcPr>
          <w:p>
            <w:pPr>
              <w:jc w:val="left"/>
            </w:pPr>
            <w:r/>
            <w:r>
              <w:rPr>
                <w:b w:val="0"/>
                <w:color w:val="111111"/>
                <w:sz w:val="16"/>
              </w:rPr>
              <w:t>B owns regression/scoreboard; each designer writes tests for their own RTL.</w:t>
            </w:r>
          </w:p>
        </w:tc>
      </w:tr>
      <w:tr>
        <w:tc>
          <w:tcPr>
            <w:tcW w:type="dxa" w:w="4032"/>
            <w:vAlign w:val="top"/>
          </w:tcPr>
          <w:p>
            <w:pPr>
              <w:jc w:val="left"/>
            </w:pPr>
            <w:r/>
            <w:r>
              <w:rPr>
                <w:b w:val="0"/>
                <w:color w:val="111111"/>
                <w:sz w:val="16"/>
              </w:rPr>
              <w:t>Final presentation/demo</w:t>
            </w:r>
          </w:p>
        </w:tc>
        <w:tc>
          <w:tcPr>
            <w:tcW w:type="dxa" w:w="1728"/>
            <w:vAlign w:val="top"/>
          </w:tcPr>
          <w:p>
            <w:pPr>
              <w:jc w:val="left"/>
            </w:pPr>
            <w:r/>
            <w:r>
              <w:rPr>
                <w:b w:val="0"/>
                <w:color w:val="111111"/>
                <w:sz w:val="16"/>
              </w:rPr>
              <w:t>A+B</w:t>
            </w:r>
          </w:p>
        </w:tc>
        <w:tc>
          <w:tcPr>
            <w:tcW w:type="dxa" w:w="2016"/>
            <w:vAlign w:val="top"/>
          </w:tcPr>
          <w:p>
            <w:pPr>
              <w:jc w:val="left"/>
            </w:pPr>
            <w:r/>
            <w:r>
              <w:rPr>
                <w:b w:val="0"/>
                <w:color w:val="111111"/>
                <w:sz w:val="16"/>
              </w:rPr>
              <w:t>Joint</w:t>
            </w:r>
          </w:p>
        </w:tc>
        <w:tc>
          <w:tcPr>
            <w:tcW w:type="dxa" w:w="8640"/>
            <w:vAlign w:val="top"/>
          </w:tcPr>
          <w:p>
            <w:pPr>
              <w:jc w:val="left"/>
            </w:pPr>
            <w:r/>
            <w:r>
              <w:rPr>
                <w:b w:val="0"/>
                <w:color w:val="111111"/>
                <w:sz w:val="16"/>
              </w:rPr>
              <w:t>A explains datapath; B explains control, software contract, verification and metrics.</w:t>
            </w:r>
          </w:p>
        </w:tc>
      </w:tr>
    </w:tbl>
    <w:p/>
    <w:p>
      <w:pPr>
        <w:pStyle w:val="Heading2"/>
      </w:pPr>
      <w:r>
        <w:t>3.1 Weekly Operating Procedure</w:t>
      </w:r>
    </w:p>
    <w:p>
      <w:pPr>
        <w:pStyle w:val="ListBullet"/>
        <w:spacing w:after="40"/>
      </w:pPr>
      <w:r>
        <w:rPr>
          <w:sz w:val="19"/>
        </w:rPr>
        <w:t>Day 1: planning meeting, confirm weekly gate, split tasks and define evidence required.</w:t>
      </w:r>
    </w:p>
    <w:p>
      <w:pPr>
        <w:pStyle w:val="ListBullet"/>
        <w:spacing w:after="40"/>
      </w:pPr>
      <w:r>
        <w:rPr>
          <w:sz w:val="19"/>
        </w:rPr>
        <w:t>Days 2-4: implementation and local unit tests. Every committed RTL block must have at least one directed test or clear TODO status.</w:t>
      </w:r>
    </w:p>
    <w:p>
      <w:pPr>
        <w:pStyle w:val="ListBullet"/>
        <w:spacing w:after="40"/>
      </w:pPr>
      <w:r>
        <w:rPr>
          <w:sz w:val="19"/>
        </w:rPr>
        <w:t>Day 5: peer review. Person A reviews control/memory changes; Person B reviews datapath changes and tests.</w:t>
      </w:r>
    </w:p>
    <w:p>
      <w:pPr>
        <w:pStyle w:val="ListBullet"/>
        <w:spacing w:after="40"/>
      </w:pPr>
      <w:r>
        <w:rPr>
          <w:sz w:val="19"/>
        </w:rPr>
        <w:t>Day 6: integration/regression run, waveform capture for timing-sensitive changes.</w:t>
      </w:r>
    </w:p>
    <w:p>
      <w:pPr>
        <w:pStyle w:val="ListBullet"/>
        <w:spacing w:after="40"/>
      </w:pPr>
      <w:r>
        <w:rPr>
          <w:sz w:val="19"/>
        </w:rPr>
        <w:t>Day 7: bug fixes, documentation update and weekly gate decision. Do not start the next major phase until the gate is closed or explicitly waived with risk logged.</w:t>
      </w:r>
    </w:p>
    <w:p>
      <w:pPr>
        <w:pStyle w:val="Heading1"/>
      </w:pPr>
      <w:r>
        <w:t>4. Phase Overview and Milestone Gates</w:t>
      </w:r>
    </w:p>
    <w:p>
      <w:r>
        <w:drawing>
          <wp:inline xmlns:a="http://schemas.openxmlformats.org/drawingml/2006/main" xmlns:pic="http://schemas.openxmlformats.org/drawingml/2006/picture">
            <wp:extent cx="9692640" cy="3612711"/>
            <wp:docPr id="2" name="Picture 2"/>
            <wp:cNvGraphicFramePr>
              <a:graphicFrameLocks noChangeAspect="1"/>
            </wp:cNvGraphicFramePr>
            <a:graphic>
              <a:graphicData uri="http://schemas.openxmlformats.org/drawingml/2006/picture">
                <pic:pic>
                  <pic:nvPicPr>
                    <pic:cNvPr id="0" name="cpu_vs_ip_demo_strategy.png"/>
                    <pic:cNvPicPr/>
                  </pic:nvPicPr>
                  <pic:blipFill>
                    <a:blip r:embed="rId10"/>
                    <a:stretch>
                      <a:fillRect/>
                    </a:stretch>
                  </pic:blipFill>
                  <pic:spPr>
                    <a:xfrm>
                      <a:off x="0" y="0"/>
                      <a:ext cx="9692640" cy="3612711"/>
                    </a:xfrm>
                    <a:prstGeom prst="rect"/>
                  </pic:spPr>
                </pic:pic>
              </a:graphicData>
            </a:graphic>
          </wp:inline>
        </w:drawing>
      </w:r>
    </w:p>
    <w:p>
      <w:pPr>
        <w:jc w:val="center"/>
      </w:pPr>
      <w:r>
        <w:rPr>
          <w:i/>
          <w:color w:val="5A5A5A"/>
          <w:sz w:val="18"/>
        </w:rPr>
        <w:t>Figure 2. CPU-only vs CPU + EdgeASIC IP demo model used for final performance comparison.</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884"/>
        <w:gridCol w:w="3884"/>
        <w:gridCol w:w="3884"/>
        <w:gridCol w:w="3884"/>
      </w:tblGrid>
      <w:tr>
        <w:trPr>
          <w:tblHeader w:val="true"/>
        </w:trPr>
        <w:tc>
          <w:tcPr>
            <w:tcW w:type="dxa" w:w="1080"/>
            <w:shd w:fill="1F4E79"/>
            <w:vAlign w:val="top"/>
          </w:tcPr>
          <w:p>
            <w:pPr>
              <w:jc w:val="left"/>
            </w:pPr>
            <w:r/>
            <w:r>
              <w:rPr>
                <w:b/>
                <w:color w:val="FFFFFF"/>
                <w:sz w:val="17"/>
              </w:rPr>
              <w:t>Phase</w:t>
            </w:r>
          </w:p>
        </w:tc>
        <w:tc>
          <w:tcPr>
            <w:tcW w:type="dxa" w:w="1872"/>
            <w:shd w:fill="1F4E79"/>
            <w:vAlign w:val="top"/>
          </w:tcPr>
          <w:p>
            <w:pPr>
              <w:jc w:val="left"/>
            </w:pPr>
            <w:r/>
            <w:r>
              <w:rPr>
                <w:b/>
                <w:color w:val="FFFFFF"/>
                <w:sz w:val="17"/>
              </w:rPr>
              <w:t>Weeks</w:t>
            </w:r>
          </w:p>
        </w:tc>
        <w:tc>
          <w:tcPr>
            <w:tcW w:type="dxa" w:w="3600"/>
            <w:shd w:fill="1F4E79"/>
            <w:vAlign w:val="top"/>
          </w:tcPr>
          <w:p>
            <w:pPr>
              <w:jc w:val="left"/>
            </w:pPr>
            <w:r/>
            <w:r>
              <w:rPr>
                <w:b/>
                <w:color w:val="FFFFFF"/>
                <w:sz w:val="17"/>
              </w:rPr>
              <w:t>Focus</w:t>
            </w:r>
          </w:p>
        </w:tc>
        <w:tc>
          <w:tcPr>
            <w:tcW w:type="dxa" w:w="9792"/>
            <w:shd w:fill="1F4E79"/>
            <w:vAlign w:val="top"/>
          </w:tcPr>
          <w:p>
            <w:pPr>
              <w:jc w:val="left"/>
            </w:pPr>
            <w:r/>
            <w:r>
              <w:rPr>
                <w:b/>
                <w:color w:val="FFFFFF"/>
                <w:sz w:val="17"/>
              </w:rPr>
              <w:t>Exit gate</w:t>
            </w:r>
          </w:p>
        </w:tc>
      </w:tr>
      <w:tr>
        <w:tc>
          <w:tcPr>
            <w:tcW w:type="dxa" w:w="1080"/>
            <w:vAlign w:val="top"/>
          </w:tcPr>
          <w:p>
            <w:pPr>
              <w:jc w:val="left"/>
            </w:pPr>
            <w:r/>
            <w:r>
              <w:rPr>
                <w:b w:val="0"/>
                <w:color w:val="111111"/>
                <w:sz w:val="17"/>
              </w:rPr>
              <w:t>P0</w:t>
            </w:r>
          </w:p>
        </w:tc>
        <w:tc>
          <w:tcPr>
            <w:tcW w:type="dxa" w:w="1872"/>
            <w:vAlign w:val="top"/>
          </w:tcPr>
          <w:p>
            <w:pPr>
              <w:jc w:val="left"/>
            </w:pPr>
            <w:r/>
            <w:r>
              <w:rPr>
                <w:b w:val="0"/>
                <w:color w:val="111111"/>
                <w:sz w:val="17"/>
              </w:rPr>
              <w:t>Week 1</w:t>
            </w:r>
          </w:p>
        </w:tc>
        <w:tc>
          <w:tcPr>
            <w:tcW w:type="dxa" w:w="3600"/>
            <w:vAlign w:val="top"/>
          </w:tcPr>
          <w:p>
            <w:pPr>
              <w:jc w:val="left"/>
            </w:pPr>
            <w:r/>
            <w:r>
              <w:rPr>
                <w:b w:val="0"/>
                <w:color w:val="111111"/>
                <w:sz w:val="17"/>
              </w:rPr>
              <w:t>Scope freeze and project setup</w:t>
            </w:r>
          </w:p>
        </w:tc>
        <w:tc>
          <w:tcPr>
            <w:tcW w:type="dxa" w:w="9792"/>
            <w:vAlign w:val="top"/>
          </w:tcPr>
          <w:p>
            <w:pPr>
              <w:jc w:val="left"/>
            </w:pPr>
            <w:r/>
            <w:r>
              <w:rPr>
                <w:b w:val="0"/>
                <w:color w:val="111111"/>
                <w:sz w:val="17"/>
              </w:rPr>
              <w:t>Finalize primary targets, repo structure, coding rules, tensor layout contract and demo strategy.</w:t>
            </w:r>
          </w:p>
        </w:tc>
      </w:tr>
      <w:tr>
        <w:tc>
          <w:tcPr>
            <w:tcW w:type="dxa" w:w="1080"/>
            <w:vAlign w:val="top"/>
          </w:tcPr>
          <w:p>
            <w:pPr>
              <w:jc w:val="left"/>
            </w:pPr>
            <w:r/>
            <w:r>
              <w:rPr>
                <w:b w:val="0"/>
                <w:color w:val="111111"/>
                <w:sz w:val="17"/>
              </w:rPr>
              <w:t>P1</w:t>
            </w:r>
          </w:p>
        </w:tc>
        <w:tc>
          <w:tcPr>
            <w:tcW w:type="dxa" w:w="1872"/>
            <w:vAlign w:val="top"/>
          </w:tcPr>
          <w:p>
            <w:pPr>
              <w:jc w:val="left"/>
            </w:pPr>
            <w:r/>
            <w:r>
              <w:rPr>
                <w:b w:val="0"/>
                <w:color w:val="111111"/>
                <w:sz w:val="17"/>
              </w:rPr>
              <w:t>Weeks 2-6</w:t>
            </w:r>
          </w:p>
        </w:tc>
        <w:tc>
          <w:tcPr>
            <w:tcW w:type="dxa" w:w="3600"/>
            <w:vAlign w:val="top"/>
          </w:tcPr>
          <w:p>
            <w:pPr>
              <w:jc w:val="left"/>
            </w:pPr>
            <w:r/>
            <w:r>
              <w:rPr>
                <w:b w:val="0"/>
                <w:color w:val="111111"/>
                <w:sz w:val="17"/>
              </w:rPr>
              <w:t>Baseline foundations</w:t>
            </w:r>
          </w:p>
        </w:tc>
        <w:tc>
          <w:tcPr>
            <w:tcW w:type="dxa" w:w="9792"/>
            <w:vAlign w:val="top"/>
          </w:tcPr>
          <w:p>
            <w:pPr>
              <w:jc w:val="left"/>
            </w:pPr>
            <w:r/>
            <w:r>
              <w:rPr>
                <w:b w:val="0"/>
                <w:color w:val="111111"/>
                <w:sz w:val="17"/>
              </w:rPr>
              <w:t>Packages, CSR, descriptors, BSC, DMA, SRAMs, PE array and SDDU.</w:t>
            </w:r>
          </w:p>
        </w:tc>
      </w:tr>
      <w:tr>
        <w:tc>
          <w:tcPr>
            <w:tcW w:type="dxa" w:w="1080"/>
            <w:vAlign w:val="top"/>
          </w:tcPr>
          <w:p>
            <w:pPr>
              <w:jc w:val="left"/>
            </w:pPr>
            <w:r/>
            <w:r>
              <w:rPr>
                <w:b w:val="0"/>
                <w:color w:val="111111"/>
                <w:sz w:val="17"/>
              </w:rPr>
              <w:t>P2</w:t>
            </w:r>
          </w:p>
        </w:tc>
        <w:tc>
          <w:tcPr>
            <w:tcW w:type="dxa" w:w="1872"/>
            <w:vAlign w:val="top"/>
          </w:tcPr>
          <w:p>
            <w:pPr>
              <w:jc w:val="left"/>
            </w:pPr>
            <w:r/>
            <w:r>
              <w:rPr>
                <w:b w:val="0"/>
                <w:color w:val="111111"/>
                <w:sz w:val="17"/>
              </w:rPr>
              <w:t>Weeks 7-13</w:t>
            </w:r>
          </w:p>
        </w:tc>
        <w:tc>
          <w:tcPr>
            <w:tcW w:type="dxa" w:w="3600"/>
            <w:vAlign w:val="top"/>
          </w:tcPr>
          <w:p>
            <w:pPr>
              <w:jc w:val="left"/>
            </w:pPr>
            <w:r/>
            <w:r>
              <w:rPr>
                <w:b w:val="0"/>
                <w:color w:val="111111"/>
                <w:sz w:val="17"/>
              </w:rPr>
              <w:t>Baseline compute and integration</w:t>
            </w:r>
          </w:p>
        </w:tc>
        <w:tc>
          <w:tcPr>
            <w:tcW w:type="dxa" w:w="9792"/>
            <w:vAlign w:val="top"/>
          </w:tcPr>
          <w:p>
            <w:pPr>
              <w:jc w:val="left"/>
            </w:pPr>
            <w:r/>
            <w:r>
              <w:rPr>
                <w:b w:val="0"/>
                <w:color w:val="111111"/>
                <w:sz w:val="17"/>
              </w:rPr>
              <w:t>Accumulation, requantization, activation, memory routing, top-level FSMs, counters, errors and regression.</w:t>
            </w:r>
          </w:p>
        </w:tc>
      </w:tr>
      <w:tr>
        <w:tc>
          <w:tcPr>
            <w:tcW w:type="dxa" w:w="1080"/>
            <w:vAlign w:val="top"/>
          </w:tcPr>
          <w:p>
            <w:pPr>
              <w:jc w:val="left"/>
            </w:pPr>
            <w:r/>
            <w:r>
              <w:rPr>
                <w:b w:val="0"/>
                <w:color w:val="111111"/>
                <w:sz w:val="17"/>
              </w:rPr>
              <w:t>P3</w:t>
            </w:r>
          </w:p>
        </w:tc>
        <w:tc>
          <w:tcPr>
            <w:tcW w:type="dxa" w:w="1872"/>
            <w:vAlign w:val="top"/>
          </w:tcPr>
          <w:p>
            <w:pPr>
              <w:jc w:val="left"/>
            </w:pPr>
            <w:r/>
            <w:r>
              <w:rPr>
                <w:b w:val="0"/>
                <w:color w:val="111111"/>
                <w:sz w:val="17"/>
              </w:rPr>
              <w:t>Weeks 14-16</w:t>
            </w:r>
          </w:p>
        </w:tc>
        <w:tc>
          <w:tcPr>
            <w:tcW w:type="dxa" w:w="3600"/>
            <w:vAlign w:val="top"/>
          </w:tcPr>
          <w:p>
            <w:pPr>
              <w:jc w:val="left"/>
            </w:pPr>
            <w:r/>
            <w:r>
              <w:rPr>
                <w:b w:val="0"/>
                <w:color w:val="111111"/>
                <w:sz w:val="17"/>
              </w:rPr>
              <w:t>Current extensions</w:t>
            </w:r>
          </w:p>
        </w:tc>
        <w:tc>
          <w:tcPr>
            <w:tcW w:type="dxa" w:w="9792"/>
            <w:vAlign w:val="top"/>
          </w:tcPr>
          <w:p>
            <w:pPr>
              <w:jc w:val="left"/>
            </w:pPr>
            <w:r/>
            <w:r>
              <w:rPr>
                <w:b w:val="0"/>
                <w:color w:val="111111"/>
                <w:sz w:val="17"/>
              </w:rPr>
              <w:t>Partial tile masking, residual SRAM/ADD and baseline feature freeze.</w:t>
            </w:r>
          </w:p>
        </w:tc>
      </w:tr>
      <w:tr>
        <w:tc>
          <w:tcPr>
            <w:tcW w:type="dxa" w:w="1080"/>
            <w:vAlign w:val="top"/>
          </w:tcPr>
          <w:p>
            <w:pPr>
              <w:jc w:val="left"/>
            </w:pPr>
            <w:r/>
            <w:r>
              <w:rPr>
                <w:b w:val="0"/>
                <w:color w:val="111111"/>
                <w:sz w:val="17"/>
              </w:rPr>
              <w:t>P4</w:t>
            </w:r>
          </w:p>
        </w:tc>
        <w:tc>
          <w:tcPr>
            <w:tcW w:type="dxa" w:w="1872"/>
            <w:vAlign w:val="top"/>
          </w:tcPr>
          <w:p>
            <w:pPr>
              <w:jc w:val="left"/>
            </w:pPr>
            <w:r/>
            <w:r>
              <w:rPr>
                <w:b w:val="0"/>
                <w:color w:val="111111"/>
                <w:sz w:val="17"/>
              </w:rPr>
              <w:t>Weeks 17-20</w:t>
            </w:r>
          </w:p>
        </w:tc>
        <w:tc>
          <w:tcPr>
            <w:tcW w:type="dxa" w:w="3600"/>
            <w:vAlign w:val="top"/>
          </w:tcPr>
          <w:p>
            <w:pPr>
              <w:jc w:val="left"/>
            </w:pPr>
            <w:r/>
            <w:r>
              <w:rPr>
                <w:b w:val="0"/>
                <w:color w:val="111111"/>
                <w:sz w:val="17"/>
              </w:rPr>
              <w:t>Conv2D primary targets</w:t>
            </w:r>
          </w:p>
        </w:tc>
        <w:tc>
          <w:tcPr>
            <w:tcW w:type="dxa" w:w="9792"/>
            <w:vAlign w:val="top"/>
          </w:tcPr>
          <w:p>
            <w:pPr>
              <w:jc w:val="left"/>
            </w:pPr>
            <w:r/>
            <w:r>
              <w:rPr>
                <w:b w:val="0"/>
                <w:color w:val="111111"/>
                <w:sz w:val="17"/>
              </w:rPr>
              <w:t>Conv2D model, 1x1 Conv, 3x3 Conv, stride/padding and Conv2D regression.</w:t>
            </w:r>
          </w:p>
        </w:tc>
      </w:tr>
      <w:tr>
        <w:tc>
          <w:tcPr>
            <w:tcW w:type="dxa" w:w="1080"/>
            <w:vAlign w:val="top"/>
          </w:tcPr>
          <w:p>
            <w:pPr>
              <w:jc w:val="left"/>
            </w:pPr>
            <w:r/>
            <w:r>
              <w:rPr>
                <w:b w:val="0"/>
                <w:color w:val="111111"/>
                <w:sz w:val="17"/>
              </w:rPr>
              <w:t>P5</w:t>
            </w:r>
          </w:p>
        </w:tc>
        <w:tc>
          <w:tcPr>
            <w:tcW w:type="dxa" w:w="1872"/>
            <w:vAlign w:val="top"/>
          </w:tcPr>
          <w:p>
            <w:pPr>
              <w:jc w:val="left"/>
            </w:pPr>
            <w:r/>
            <w:r>
              <w:rPr>
                <w:b w:val="0"/>
                <w:color w:val="111111"/>
                <w:sz w:val="17"/>
              </w:rPr>
              <w:t>Weeks 21-24</w:t>
            </w:r>
          </w:p>
        </w:tc>
        <w:tc>
          <w:tcPr>
            <w:tcW w:type="dxa" w:w="3600"/>
            <w:vAlign w:val="top"/>
          </w:tcPr>
          <w:p>
            <w:pPr>
              <w:jc w:val="left"/>
            </w:pPr>
            <w:r/>
            <w:r>
              <w:rPr>
                <w:b w:val="0"/>
                <w:color w:val="111111"/>
                <w:sz w:val="17"/>
              </w:rPr>
              <w:t>Tensor scheduling and movement</w:t>
            </w:r>
          </w:p>
        </w:tc>
        <w:tc>
          <w:tcPr>
            <w:tcW w:type="dxa" w:w="9792"/>
            <w:vAlign w:val="top"/>
          </w:tcPr>
          <w:p>
            <w:pPr>
              <w:jc w:val="left"/>
            </w:pPr>
            <w:r/>
            <w:r>
              <w:rPr>
                <w:b w:val="0"/>
                <w:color w:val="111111"/>
                <w:sz w:val="17"/>
              </w:rPr>
              <w:t>Tensor Table, descriptor ring, graph scheduler, split/concat and raw tensor movement.</w:t>
            </w:r>
          </w:p>
        </w:tc>
      </w:tr>
      <w:tr>
        <w:tc>
          <w:tcPr>
            <w:tcW w:type="dxa" w:w="1080"/>
            <w:vAlign w:val="top"/>
          </w:tcPr>
          <w:p>
            <w:pPr>
              <w:jc w:val="left"/>
            </w:pPr>
            <w:r/>
            <w:r>
              <w:rPr>
                <w:b w:val="0"/>
                <w:color w:val="111111"/>
                <w:sz w:val="17"/>
              </w:rPr>
              <w:t>P6</w:t>
            </w:r>
          </w:p>
        </w:tc>
        <w:tc>
          <w:tcPr>
            <w:tcW w:type="dxa" w:w="1872"/>
            <w:vAlign w:val="top"/>
          </w:tcPr>
          <w:p>
            <w:pPr>
              <w:jc w:val="left"/>
            </w:pPr>
            <w:r/>
            <w:r>
              <w:rPr>
                <w:b w:val="0"/>
                <w:color w:val="111111"/>
                <w:sz w:val="17"/>
              </w:rPr>
              <w:t>Weeks 25-28</w:t>
            </w:r>
          </w:p>
        </w:tc>
        <w:tc>
          <w:tcPr>
            <w:tcW w:type="dxa" w:w="3600"/>
            <w:vAlign w:val="top"/>
          </w:tcPr>
          <w:p>
            <w:pPr>
              <w:jc w:val="left"/>
            </w:pPr>
            <w:r/>
            <w:r>
              <w:rPr>
                <w:b w:val="0"/>
                <w:color w:val="111111"/>
                <w:sz w:val="17"/>
              </w:rPr>
              <w:t>YOLOv8n compute primitives</w:t>
            </w:r>
          </w:p>
        </w:tc>
        <w:tc>
          <w:tcPr>
            <w:tcW w:type="dxa" w:w="9792"/>
            <w:vAlign w:val="top"/>
          </w:tcPr>
          <w:p>
            <w:pPr>
              <w:jc w:val="left"/>
            </w:pPr>
            <w:r/>
            <w:r>
              <w:rPr>
                <w:b w:val="0"/>
                <w:color w:val="111111"/>
                <w:sz w:val="17"/>
              </w:rPr>
              <w:t>Upsample, C2f sequencing, maxpool/SPPF, LUT-SiLU, detect-head convolution and raw tensor format.</w:t>
            </w:r>
          </w:p>
        </w:tc>
      </w:tr>
      <w:tr>
        <w:tc>
          <w:tcPr>
            <w:tcW w:type="dxa" w:w="1080"/>
            <w:vAlign w:val="top"/>
          </w:tcPr>
          <w:p>
            <w:pPr>
              <w:jc w:val="left"/>
            </w:pPr>
            <w:r/>
            <w:r>
              <w:rPr>
                <w:b w:val="0"/>
                <w:color w:val="111111"/>
                <w:sz w:val="17"/>
              </w:rPr>
              <w:t>P7</w:t>
            </w:r>
          </w:p>
        </w:tc>
        <w:tc>
          <w:tcPr>
            <w:tcW w:type="dxa" w:w="1872"/>
            <w:vAlign w:val="top"/>
          </w:tcPr>
          <w:p>
            <w:pPr>
              <w:jc w:val="left"/>
            </w:pPr>
            <w:r/>
            <w:r>
              <w:rPr>
                <w:b w:val="0"/>
                <w:color w:val="111111"/>
                <w:sz w:val="17"/>
              </w:rPr>
              <w:t>Weeks 29-30</w:t>
            </w:r>
          </w:p>
        </w:tc>
        <w:tc>
          <w:tcPr>
            <w:tcW w:type="dxa" w:w="3600"/>
            <w:vAlign w:val="top"/>
          </w:tcPr>
          <w:p>
            <w:pPr>
              <w:jc w:val="left"/>
            </w:pPr>
            <w:r/>
            <w:r>
              <w:rPr>
                <w:b w:val="0"/>
                <w:color w:val="111111"/>
                <w:sz w:val="17"/>
              </w:rPr>
              <w:t>Host-assisted demo and performance</w:t>
            </w:r>
          </w:p>
        </w:tc>
        <w:tc>
          <w:tcPr>
            <w:tcW w:type="dxa" w:w="9792"/>
            <w:vAlign w:val="top"/>
          </w:tcPr>
          <w:p>
            <w:pPr>
              <w:jc w:val="left"/>
            </w:pPr>
            <w:r/>
            <w:r>
              <w:rPr>
                <w:b w:val="0"/>
                <w:color w:val="111111"/>
                <w:sz w:val="17"/>
              </w:rPr>
              <w:t>CPU-only vs CPU+IP pipeline, timing breakdown, kernel speedup and system overhead reporting.</w:t>
            </w:r>
          </w:p>
        </w:tc>
      </w:tr>
      <w:tr>
        <w:tc>
          <w:tcPr>
            <w:tcW w:type="dxa" w:w="1080"/>
            <w:vAlign w:val="top"/>
          </w:tcPr>
          <w:p>
            <w:pPr>
              <w:jc w:val="left"/>
            </w:pPr>
            <w:r/>
            <w:r>
              <w:rPr>
                <w:b w:val="0"/>
                <w:color w:val="111111"/>
                <w:sz w:val="17"/>
              </w:rPr>
              <w:t>P8</w:t>
            </w:r>
          </w:p>
        </w:tc>
        <w:tc>
          <w:tcPr>
            <w:tcW w:type="dxa" w:w="1872"/>
            <w:vAlign w:val="top"/>
          </w:tcPr>
          <w:p>
            <w:pPr>
              <w:jc w:val="left"/>
            </w:pPr>
            <w:r/>
            <w:r>
              <w:rPr>
                <w:b w:val="0"/>
                <w:color w:val="111111"/>
                <w:sz w:val="17"/>
              </w:rPr>
              <w:t>Weeks 31-32</w:t>
            </w:r>
          </w:p>
        </w:tc>
        <w:tc>
          <w:tcPr>
            <w:tcW w:type="dxa" w:w="3600"/>
            <w:vAlign w:val="top"/>
          </w:tcPr>
          <w:p>
            <w:pPr>
              <w:jc w:val="left"/>
            </w:pPr>
            <w:r/>
            <w:r>
              <w:rPr>
                <w:b w:val="0"/>
                <w:color w:val="111111"/>
                <w:sz w:val="17"/>
              </w:rPr>
              <w:t>Final defense package</w:t>
            </w:r>
          </w:p>
        </w:tc>
        <w:tc>
          <w:tcPr>
            <w:tcW w:type="dxa" w:w="9792"/>
            <w:vAlign w:val="top"/>
          </w:tcPr>
          <w:p>
            <w:pPr>
              <w:jc w:val="left"/>
            </w:pPr>
            <w:r/>
            <w:r>
              <w:rPr>
                <w:b w:val="0"/>
                <w:color w:val="111111"/>
                <w:sz w:val="17"/>
              </w:rPr>
              <w:t>Documentation, waveforms, regression reports, slides, demo scripts and limitation statements.</w:t>
            </w:r>
          </w:p>
        </w:tc>
      </w:tr>
    </w:tbl>
    <w:p/>
    <w:p>
      <w:pPr>
        <w:pStyle w:val="Heading2"/>
      </w:pPr>
      <w:r>
        <w:t>4.1 Mandatory Milestones</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79"/>
        <w:gridCol w:w="5179"/>
        <w:gridCol w:w="5179"/>
      </w:tblGrid>
      <w:tr>
        <w:trPr>
          <w:tblHeader w:val="true"/>
        </w:trPr>
        <w:tc>
          <w:tcPr>
            <w:tcW w:type="dxa" w:w="3456"/>
            <w:shd w:fill="1F4E79"/>
            <w:vAlign w:val="top"/>
          </w:tcPr>
          <w:p>
            <w:pPr>
              <w:jc w:val="left"/>
            </w:pPr>
            <w:r/>
            <w:r>
              <w:rPr>
                <w:b/>
                <w:color w:val="FFFFFF"/>
                <w:sz w:val="16"/>
              </w:rPr>
              <w:t>Milestone</w:t>
            </w:r>
          </w:p>
        </w:tc>
        <w:tc>
          <w:tcPr>
            <w:tcW w:type="dxa" w:w="1728"/>
            <w:shd w:fill="1F4E79"/>
            <w:vAlign w:val="top"/>
          </w:tcPr>
          <w:p>
            <w:pPr>
              <w:jc w:val="left"/>
            </w:pPr>
            <w:r/>
            <w:r>
              <w:rPr>
                <w:b/>
                <w:color w:val="FFFFFF"/>
                <w:sz w:val="16"/>
              </w:rPr>
              <w:t>Target week</w:t>
            </w:r>
          </w:p>
        </w:tc>
        <w:tc>
          <w:tcPr>
            <w:tcW w:type="dxa" w:w="10656"/>
            <w:shd w:fill="1F4E79"/>
            <w:vAlign w:val="top"/>
          </w:tcPr>
          <w:p>
            <w:pPr>
              <w:jc w:val="left"/>
            </w:pPr>
            <w:r/>
            <w:r>
              <w:rPr>
                <w:b/>
                <w:color w:val="FFFFFF"/>
                <w:sz w:val="16"/>
              </w:rPr>
              <w:t>Required evidence</w:t>
            </w:r>
          </w:p>
        </w:tc>
      </w:tr>
      <w:tr>
        <w:tc>
          <w:tcPr>
            <w:tcW w:type="dxa" w:w="3456"/>
            <w:vAlign w:val="top"/>
          </w:tcPr>
          <w:p>
            <w:pPr>
              <w:jc w:val="left"/>
            </w:pPr>
            <w:r/>
            <w:r>
              <w:rPr>
                <w:b w:val="0"/>
                <w:color w:val="111111"/>
                <w:sz w:val="16"/>
              </w:rPr>
              <w:t>M1 Scope and repo freeze</w:t>
            </w:r>
          </w:p>
        </w:tc>
        <w:tc>
          <w:tcPr>
            <w:tcW w:type="dxa" w:w="1728"/>
            <w:vAlign w:val="top"/>
          </w:tcPr>
          <w:p>
            <w:pPr>
              <w:jc w:val="left"/>
            </w:pPr>
            <w:r/>
            <w:r>
              <w:rPr>
                <w:b w:val="0"/>
                <w:color w:val="111111"/>
                <w:sz w:val="16"/>
              </w:rPr>
              <w:t>Week 1</w:t>
            </w:r>
          </w:p>
        </w:tc>
        <w:tc>
          <w:tcPr>
            <w:tcW w:type="dxa" w:w="10656"/>
            <w:vAlign w:val="top"/>
          </w:tcPr>
          <w:p>
            <w:pPr>
              <w:jc w:val="left"/>
            </w:pPr>
            <w:r/>
            <w:r>
              <w:rPr>
                <w:b w:val="0"/>
                <w:color w:val="111111"/>
                <w:sz w:val="16"/>
              </w:rPr>
              <w:t>Module list, tensor layout contract, host/IP contract and primary target matrix approved.</w:t>
            </w:r>
          </w:p>
        </w:tc>
      </w:tr>
      <w:tr>
        <w:tc>
          <w:tcPr>
            <w:tcW w:type="dxa" w:w="3456"/>
            <w:vAlign w:val="top"/>
          </w:tcPr>
          <w:p>
            <w:pPr>
              <w:jc w:val="left"/>
            </w:pPr>
            <w:r/>
            <w:r>
              <w:rPr>
                <w:b w:val="0"/>
                <w:color w:val="111111"/>
                <w:sz w:val="16"/>
              </w:rPr>
              <w:t>M2 Control plane smoke</w:t>
            </w:r>
          </w:p>
        </w:tc>
        <w:tc>
          <w:tcPr>
            <w:tcW w:type="dxa" w:w="1728"/>
            <w:vAlign w:val="top"/>
          </w:tcPr>
          <w:p>
            <w:pPr>
              <w:jc w:val="left"/>
            </w:pPr>
            <w:r/>
            <w:r>
              <w:rPr>
                <w:b w:val="0"/>
                <w:color w:val="111111"/>
                <w:sz w:val="16"/>
              </w:rPr>
              <w:t>Week 3</w:t>
            </w:r>
          </w:p>
        </w:tc>
        <w:tc>
          <w:tcPr>
            <w:tcW w:type="dxa" w:w="10656"/>
            <w:vAlign w:val="top"/>
          </w:tcPr>
          <w:p>
            <w:pPr>
              <w:jc w:val="left"/>
            </w:pPr>
            <w:r/>
            <w:r>
              <w:rPr>
                <w:b w:val="0"/>
                <w:color w:val="111111"/>
                <w:sz w:val="16"/>
              </w:rPr>
              <w:t>CSR, descriptor and dispatcher tests pass.</w:t>
            </w:r>
          </w:p>
        </w:tc>
      </w:tr>
      <w:tr>
        <w:tc>
          <w:tcPr>
            <w:tcW w:type="dxa" w:w="3456"/>
            <w:vAlign w:val="top"/>
          </w:tcPr>
          <w:p>
            <w:pPr>
              <w:jc w:val="left"/>
            </w:pPr>
            <w:r/>
            <w:r>
              <w:rPr>
                <w:b w:val="0"/>
                <w:color w:val="111111"/>
                <w:sz w:val="16"/>
              </w:rPr>
              <w:t>M3 Memory safety</w:t>
            </w:r>
          </w:p>
        </w:tc>
        <w:tc>
          <w:tcPr>
            <w:tcW w:type="dxa" w:w="1728"/>
            <w:vAlign w:val="top"/>
          </w:tcPr>
          <w:p>
            <w:pPr>
              <w:jc w:val="left"/>
            </w:pPr>
            <w:r/>
            <w:r>
              <w:rPr>
                <w:b w:val="0"/>
                <w:color w:val="111111"/>
                <w:sz w:val="16"/>
              </w:rPr>
              <w:t>Week 4</w:t>
            </w:r>
          </w:p>
        </w:tc>
        <w:tc>
          <w:tcPr>
            <w:tcW w:type="dxa" w:w="10656"/>
            <w:vAlign w:val="top"/>
          </w:tcPr>
          <w:p>
            <w:pPr>
              <w:jc w:val="left"/>
            </w:pPr>
            <w:r/>
            <w:r>
              <w:rPr>
                <w:b w:val="0"/>
                <w:color w:val="111111"/>
                <w:sz w:val="16"/>
              </w:rPr>
              <w:t>BSC legal/illegal transitions and DMA 4KB local rejection pass.</w:t>
            </w:r>
          </w:p>
        </w:tc>
      </w:tr>
      <w:tr>
        <w:tc>
          <w:tcPr>
            <w:tcW w:type="dxa" w:w="3456"/>
            <w:vAlign w:val="top"/>
          </w:tcPr>
          <w:p>
            <w:pPr>
              <w:jc w:val="left"/>
            </w:pPr>
            <w:r/>
            <w:r>
              <w:rPr>
                <w:b w:val="0"/>
                <w:color w:val="111111"/>
                <w:sz w:val="16"/>
              </w:rPr>
              <w:t>M4 Compute core unit pass</w:t>
            </w:r>
          </w:p>
        </w:tc>
        <w:tc>
          <w:tcPr>
            <w:tcW w:type="dxa" w:w="1728"/>
            <w:vAlign w:val="top"/>
          </w:tcPr>
          <w:p>
            <w:pPr>
              <w:jc w:val="left"/>
            </w:pPr>
            <w:r/>
            <w:r>
              <w:rPr>
                <w:b w:val="0"/>
                <w:color w:val="111111"/>
                <w:sz w:val="16"/>
              </w:rPr>
              <w:t>Week 6</w:t>
            </w:r>
          </w:p>
        </w:tc>
        <w:tc>
          <w:tcPr>
            <w:tcW w:type="dxa" w:w="10656"/>
            <w:vAlign w:val="top"/>
          </w:tcPr>
          <w:p>
            <w:pPr>
              <w:jc w:val="left"/>
            </w:pPr>
            <w:r/>
            <w:r>
              <w:rPr>
                <w:b w:val="0"/>
                <w:color w:val="111111"/>
                <w:sz w:val="16"/>
              </w:rPr>
              <w:t>PE array and SDDU data/metadata timing tests pass.</w:t>
            </w:r>
          </w:p>
        </w:tc>
      </w:tr>
      <w:tr>
        <w:tc>
          <w:tcPr>
            <w:tcW w:type="dxa" w:w="3456"/>
            <w:vAlign w:val="top"/>
          </w:tcPr>
          <w:p>
            <w:pPr>
              <w:jc w:val="left"/>
            </w:pPr>
            <w:r/>
            <w:r>
              <w:rPr>
                <w:b w:val="0"/>
                <w:color w:val="111111"/>
                <w:sz w:val="16"/>
              </w:rPr>
              <w:t>M5 Accumulation correctness</w:t>
            </w:r>
          </w:p>
        </w:tc>
        <w:tc>
          <w:tcPr>
            <w:tcW w:type="dxa" w:w="1728"/>
            <w:vAlign w:val="top"/>
          </w:tcPr>
          <w:p>
            <w:pPr>
              <w:jc w:val="left"/>
            </w:pPr>
            <w:r/>
            <w:r>
              <w:rPr>
                <w:b w:val="0"/>
                <w:color w:val="111111"/>
                <w:sz w:val="16"/>
              </w:rPr>
              <w:t>Week 7</w:t>
            </w:r>
          </w:p>
        </w:tc>
        <w:tc>
          <w:tcPr>
            <w:tcW w:type="dxa" w:w="10656"/>
            <w:vAlign w:val="top"/>
          </w:tcPr>
          <w:p>
            <w:pPr>
              <w:jc w:val="left"/>
            </w:pPr>
            <w:r/>
            <w:r>
              <w:rPr>
                <w:b w:val="0"/>
                <w:color w:val="111111"/>
                <w:sz w:val="16"/>
              </w:rPr>
              <w:t>All four K_TILE_FIRST/K_TILE_LAST cases pass.</w:t>
            </w:r>
          </w:p>
        </w:tc>
      </w:tr>
      <w:tr>
        <w:tc>
          <w:tcPr>
            <w:tcW w:type="dxa" w:w="3456"/>
            <w:vAlign w:val="top"/>
          </w:tcPr>
          <w:p>
            <w:pPr>
              <w:jc w:val="left"/>
            </w:pPr>
            <w:r/>
            <w:r>
              <w:rPr>
                <w:b w:val="0"/>
                <w:color w:val="111111"/>
                <w:sz w:val="16"/>
              </w:rPr>
              <w:t>M6 Baseline output path</w:t>
            </w:r>
          </w:p>
        </w:tc>
        <w:tc>
          <w:tcPr>
            <w:tcW w:type="dxa" w:w="1728"/>
            <w:vAlign w:val="top"/>
          </w:tcPr>
          <w:p>
            <w:pPr>
              <w:jc w:val="left"/>
            </w:pPr>
            <w:r/>
            <w:r>
              <w:rPr>
                <w:b w:val="0"/>
                <w:color w:val="111111"/>
                <w:sz w:val="16"/>
              </w:rPr>
              <w:t>Week 9</w:t>
            </w:r>
          </w:p>
        </w:tc>
        <w:tc>
          <w:tcPr>
            <w:tcW w:type="dxa" w:w="10656"/>
            <w:vAlign w:val="top"/>
          </w:tcPr>
          <w:p>
            <w:pPr>
              <w:jc w:val="left"/>
            </w:pPr>
            <w:r/>
            <w:r>
              <w:rPr>
                <w:b w:val="0"/>
                <w:color w:val="111111"/>
                <w:sz w:val="16"/>
              </w:rPr>
              <w:t>DMA router, output SRAM and packing FIFO tests pass.</w:t>
            </w:r>
          </w:p>
        </w:tc>
      </w:tr>
      <w:tr>
        <w:tc>
          <w:tcPr>
            <w:tcW w:type="dxa" w:w="3456"/>
            <w:vAlign w:val="top"/>
          </w:tcPr>
          <w:p>
            <w:pPr>
              <w:jc w:val="left"/>
            </w:pPr>
            <w:r/>
            <w:r>
              <w:rPr>
                <w:b w:val="0"/>
                <w:color w:val="111111"/>
                <w:sz w:val="16"/>
              </w:rPr>
              <w:t>M7 First end-to-end tile</w:t>
            </w:r>
          </w:p>
        </w:tc>
        <w:tc>
          <w:tcPr>
            <w:tcW w:type="dxa" w:w="1728"/>
            <w:vAlign w:val="top"/>
          </w:tcPr>
          <w:p>
            <w:pPr>
              <w:jc w:val="left"/>
            </w:pPr>
            <w:r/>
            <w:r>
              <w:rPr>
                <w:b w:val="0"/>
                <w:color w:val="111111"/>
                <w:sz w:val="16"/>
              </w:rPr>
              <w:t>Week 11</w:t>
            </w:r>
          </w:p>
        </w:tc>
        <w:tc>
          <w:tcPr>
            <w:tcW w:type="dxa" w:w="10656"/>
            <w:vAlign w:val="top"/>
          </w:tcPr>
          <w:p>
            <w:pPr>
              <w:jc w:val="left"/>
            </w:pPr>
            <w:r/>
            <w:r>
              <w:rPr>
                <w:b w:val="0"/>
                <w:color w:val="111111"/>
                <w:sz w:val="16"/>
              </w:rPr>
              <w:t>At least one full Conv/GEMM tile matches Python golden model.</w:t>
            </w:r>
          </w:p>
        </w:tc>
      </w:tr>
      <w:tr>
        <w:tc>
          <w:tcPr>
            <w:tcW w:type="dxa" w:w="3456"/>
            <w:vAlign w:val="top"/>
          </w:tcPr>
          <w:p>
            <w:pPr>
              <w:jc w:val="left"/>
            </w:pPr>
            <w:r/>
            <w:r>
              <w:rPr>
                <w:b w:val="0"/>
                <w:color w:val="111111"/>
                <w:sz w:val="16"/>
              </w:rPr>
              <w:t>M8 Baseline regression</w:t>
            </w:r>
          </w:p>
        </w:tc>
        <w:tc>
          <w:tcPr>
            <w:tcW w:type="dxa" w:w="1728"/>
            <w:vAlign w:val="top"/>
          </w:tcPr>
          <w:p>
            <w:pPr>
              <w:jc w:val="left"/>
            </w:pPr>
            <w:r/>
            <w:r>
              <w:rPr>
                <w:b w:val="0"/>
                <w:color w:val="111111"/>
                <w:sz w:val="16"/>
              </w:rPr>
              <w:t>Week 13</w:t>
            </w:r>
          </w:p>
        </w:tc>
        <w:tc>
          <w:tcPr>
            <w:tcW w:type="dxa" w:w="10656"/>
            <w:vAlign w:val="top"/>
          </w:tcPr>
          <w:p>
            <w:pPr>
              <w:jc w:val="left"/>
            </w:pPr>
            <w:r/>
            <w:r>
              <w:rPr>
                <w:b w:val="0"/>
                <w:color w:val="111111"/>
                <w:sz w:val="16"/>
              </w:rPr>
              <w:t>20+ current-use tests and assertions pass.</w:t>
            </w:r>
          </w:p>
        </w:tc>
      </w:tr>
      <w:tr>
        <w:tc>
          <w:tcPr>
            <w:tcW w:type="dxa" w:w="3456"/>
            <w:vAlign w:val="top"/>
          </w:tcPr>
          <w:p>
            <w:pPr>
              <w:jc w:val="left"/>
            </w:pPr>
            <w:r/>
            <w:r>
              <w:rPr>
                <w:b w:val="0"/>
                <w:color w:val="111111"/>
                <w:sz w:val="16"/>
              </w:rPr>
              <w:t>M9 Current extensions freeze</w:t>
            </w:r>
          </w:p>
        </w:tc>
        <w:tc>
          <w:tcPr>
            <w:tcW w:type="dxa" w:w="1728"/>
            <w:vAlign w:val="top"/>
          </w:tcPr>
          <w:p>
            <w:pPr>
              <w:jc w:val="left"/>
            </w:pPr>
            <w:r/>
            <w:r>
              <w:rPr>
                <w:b w:val="0"/>
                <w:color w:val="111111"/>
                <w:sz w:val="16"/>
              </w:rPr>
              <w:t>Week 16</w:t>
            </w:r>
          </w:p>
        </w:tc>
        <w:tc>
          <w:tcPr>
            <w:tcW w:type="dxa" w:w="10656"/>
            <w:vAlign w:val="top"/>
          </w:tcPr>
          <w:p>
            <w:pPr>
              <w:jc w:val="left"/>
            </w:pPr>
            <w:r/>
            <w:r>
              <w:rPr>
                <w:b w:val="0"/>
                <w:color w:val="111111"/>
                <w:sz w:val="16"/>
              </w:rPr>
              <w:t>Partial tile and residual tests pass or are explicitly disabled with status.</w:t>
            </w:r>
          </w:p>
        </w:tc>
      </w:tr>
      <w:tr>
        <w:tc>
          <w:tcPr>
            <w:tcW w:type="dxa" w:w="3456"/>
            <w:vAlign w:val="top"/>
          </w:tcPr>
          <w:p>
            <w:pPr>
              <w:jc w:val="left"/>
            </w:pPr>
            <w:r/>
            <w:r>
              <w:rPr>
                <w:b w:val="0"/>
                <w:color w:val="111111"/>
                <w:sz w:val="16"/>
              </w:rPr>
              <w:t>M10 Conv2D gate</w:t>
            </w:r>
          </w:p>
        </w:tc>
        <w:tc>
          <w:tcPr>
            <w:tcW w:type="dxa" w:w="1728"/>
            <w:vAlign w:val="top"/>
          </w:tcPr>
          <w:p>
            <w:pPr>
              <w:jc w:val="left"/>
            </w:pPr>
            <w:r/>
            <w:r>
              <w:rPr>
                <w:b w:val="0"/>
                <w:color w:val="111111"/>
                <w:sz w:val="16"/>
              </w:rPr>
              <w:t>Week 20</w:t>
            </w:r>
          </w:p>
        </w:tc>
        <w:tc>
          <w:tcPr>
            <w:tcW w:type="dxa" w:w="10656"/>
            <w:vAlign w:val="top"/>
          </w:tcPr>
          <w:p>
            <w:pPr>
              <w:jc w:val="left"/>
            </w:pPr>
            <w:r/>
            <w:r>
              <w:rPr>
                <w:b w:val="0"/>
                <w:color w:val="111111"/>
                <w:sz w:val="16"/>
              </w:rPr>
              <w:t>1x1 and selected 3x3/stride/padding tests pass.</w:t>
            </w:r>
          </w:p>
        </w:tc>
      </w:tr>
      <w:tr>
        <w:tc>
          <w:tcPr>
            <w:tcW w:type="dxa" w:w="3456"/>
            <w:vAlign w:val="top"/>
          </w:tcPr>
          <w:p>
            <w:pPr>
              <w:jc w:val="left"/>
            </w:pPr>
            <w:r/>
            <w:r>
              <w:rPr>
                <w:b w:val="0"/>
                <w:color w:val="111111"/>
                <w:sz w:val="16"/>
              </w:rPr>
              <w:t>M11 Tensor scheduling gate</w:t>
            </w:r>
          </w:p>
        </w:tc>
        <w:tc>
          <w:tcPr>
            <w:tcW w:type="dxa" w:w="1728"/>
            <w:vAlign w:val="top"/>
          </w:tcPr>
          <w:p>
            <w:pPr>
              <w:jc w:val="left"/>
            </w:pPr>
            <w:r/>
            <w:r>
              <w:rPr>
                <w:b w:val="0"/>
                <w:color w:val="111111"/>
                <w:sz w:val="16"/>
              </w:rPr>
              <w:t>Week 24</w:t>
            </w:r>
          </w:p>
        </w:tc>
        <w:tc>
          <w:tcPr>
            <w:tcW w:type="dxa" w:w="10656"/>
            <w:vAlign w:val="top"/>
          </w:tcPr>
          <w:p>
            <w:pPr>
              <w:jc w:val="left"/>
            </w:pPr>
            <w:r/>
            <w:r>
              <w:rPr>
                <w:b w:val="0"/>
                <w:color w:val="111111"/>
                <w:sz w:val="16"/>
              </w:rPr>
              <w:t>Tensor Table, descriptor ring, graph scheduler, split/concat basics pass.</w:t>
            </w:r>
          </w:p>
        </w:tc>
      </w:tr>
      <w:tr>
        <w:tc>
          <w:tcPr>
            <w:tcW w:type="dxa" w:w="3456"/>
            <w:vAlign w:val="top"/>
          </w:tcPr>
          <w:p>
            <w:pPr>
              <w:jc w:val="left"/>
            </w:pPr>
            <w:r/>
            <w:r>
              <w:rPr>
                <w:b w:val="0"/>
                <w:color w:val="111111"/>
                <w:sz w:val="16"/>
              </w:rPr>
              <w:t>M12 YOLO operator gate</w:t>
            </w:r>
          </w:p>
        </w:tc>
        <w:tc>
          <w:tcPr>
            <w:tcW w:type="dxa" w:w="1728"/>
            <w:vAlign w:val="top"/>
          </w:tcPr>
          <w:p>
            <w:pPr>
              <w:jc w:val="left"/>
            </w:pPr>
            <w:r/>
            <w:r>
              <w:rPr>
                <w:b w:val="0"/>
                <w:color w:val="111111"/>
                <w:sz w:val="16"/>
              </w:rPr>
              <w:t>Week 28</w:t>
            </w:r>
          </w:p>
        </w:tc>
        <w:tc>
          <w:tcPr>
            <w:tcW w:type="dxa" w:w="10656"/>
            <w:vAlign w:val="top"/>
          </w:tcPr>
          <w:p>
            <w:pPr>
              <w:jc w:val="left"/>
            </w:pPr>
            <w:r/>
            <w:r>
              <w:rPr>
                <w:b w:val="0"/>
                <w:color w:val="111111"/>
                <w:sz w:val="16"/>
              </w:rPr>
              <w:t>Implemented operator targets have passing TC IDs; raw tensor format is host-readable.</w:t>
            </w:r>
          </w:p>
        </w:tc>
      </w:tr>
      <w:tr>
        <w:tc>
          <w:tcPr>
            <w:tcW w:type="dxa" w:w="3456"/>
            <w:vAlign w:val="top"/>
          </w:tcPr>
          <w:p>
            <w:pPr>
              <w:jc w:val="left"/>
            </w:pPr>
            <w:r/>
            <w:r>
              <w:rPr>
                <w:b w:val="0"/>
                <w:color w:val="111111"/>
                <w:sz w:val="16"/>
              </w:rPr>
              <w:t>M13 Demo metrics</w:t>
            </w:r>
          </w:p>
        </w:tc>
        <w:tc>
          <w:tcPr>
            <w:tcW w:type="dxa" w:w="1728"/>
            <w:vAlign w:val="top"/>
          </w:tcPr>
          <w:p>
            <w:pPr>
              <w:jc w:val="left"/>
            </w:pPr>
            <w:r/>
            <w:r>
              <w:rPr>
                <w:b w:val="0"/>
                <w:color w:val="111111"/>
                <w:sz w:val="16"/>
              </w:rPr>
              <w:t>Week 30</w:t>
            </w:r>
          </w:p>
        </w:tc>
        <w:tc>
          <w:tcPr>
            <w:tcW w:type="dxa" w:w="10656"/>
            <w:vAlign w:val="top"/>
          </w:tcPr>
          <w:p>
            <w:pPr>
              <w:jc w:val="left"/>
            </w:pPr>
            <w:r/>
            <w:r>
              <w:rPr>
                <w:b w:val="0"/>
                <w:color w:val="111111"/>
                <w:sz w:val="16"/>
              </w:rPr>
              <w:t>CPU-only vs CPU+IP logs, kernel timing and end-to-end overhead reported separately.</w:t>
            </w:r>
          </w:p>
        </w:tc>
      </w:tr>
      <w:tr>
        <w:tc>
          <w:tcPr>
            <w:tcW w:type="dxa" w:w="3456"/>
            <w:vAlign w:val="top"/>
          </w:tcPr>
          <w:p>
            <w:pPr>
              <w:jc w:val="left"/>
            </w:pPr>
            <w:r/>
            <w:r>
              <w:rPr>
                <w:b w:val="0"/>
                <w:color w:val="111111"/>
                <w:sz w:val="16"/>
              </w:rPr>
              <w:t>M14 Defense package</w:t>
            </w:r>
          </w:p>
        </w:tc>
        <w:tc>
          <w:tcPr>
            <w:tcW w:type="dxa" w:w="1728"/>
            <w:vAlign w:val="top"/>
          </w:tcPr>
          <w:p>
            <w:pPr>
              <w:jc w:val="left"/>
            </w:pPr>
            <w:r/>
            <w:r>
              <w:rPr>
                <w:b w:val="0"/>
                <w:color w:val="111111"/>
                <w:sz w:val="16"/>
              </w:rPr>
              <w:t>Week 32</w:t>
            </w:r>
          </w:p>
        </w:tc>
        <w:tc>
          <w:tcPr>
            <w:tcW w:type="dxa" w:w="10656"/>
            <w:vAlign w:val="top"/>
          </w:tcPr>
          <w:p>
            <w:pPr>
              <w:jc w:val="left"/>
            </w:pPr>
            <w:r/>
            <w:r>
              <w:rPr>
                <w:b w:val="0"/>
                <w:color w:val="111111"/>
                <w:sz w:val="16"/>
              </w:rPr>
              <w:t>Repository, documents, waveforms, scripts, slides and limitation statements frozen.</w:t>
            </w:r>
          </w:p>
        </w:tc>
      </w:tr>
    </w:tbl>
    <w:p/>
    <w:p>
      <w:pPr>
        <w:pStyle w:val="Heading1"/>
      </w:pPr>
      <w:r>
        <w:t>5. Detailed Week-by-Week Plan</w:t>
      </w:r>
    </w:p>
    <w:p>
      <w:r>
        <w:t>The table below is the controlling implementation plan. Each week contains design tasks, verification tasks, deliverables and an exit gate. If the gate fails, the team records the slip in the issue tracker and either fixes the issue before continuing or explicitly limits the affected feature's final claim.</w:t>
      </w:r>
    </w:p>
    <w:p>
      <w:pPr>
        <w:pStyle w:val="Heading2"/>
      </w:pPr>
      <w:r>
        <w:t>5.1 Weeks 1-8</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220"/>
        <w:gridCol w:w="2220"/>
        <w:gridCol w:w="2220"/>
        <w:gridCol w:w="2220"/>
        <w:gridCol w:w="2220"/>
        <w:gridCol w:w="2220"/>
        <w:gridCol w:w="2220"/>
      </w:tblGrid>
      <w:tr>
        <w:trPr>
          <w:tblHeader w:val="true"/>
        </w:trPr>
        <w:tc>
          <w:tcPr>
            <w:tcW w:type="dxa" w:w="648"/>
            <w:shd w:fill="1F4E79"/>
            <w:vAlign w:val="top"/>
          </w:tcPr>
          <w:p>
            <w:pPr>
              <w:jc w:val="left"/>
            </w:pPr>
            <w:r/>
            <w:r>
              <w:rPr>
                <w:b/>
                <w:color w:val="FFFFFF"/>
                <w:sz w:val="14"/>
              </w:rPr>
              <w:t>Week</w:t>
            </w:r>
          </w:p>
        </w:tc>
        <w:tc>
          <w:tcPr>
            <w:tcW w:type="dxa" w:w="1944"/>
            <w:shd w:fill="1F4E79"/>
            <w:vAlign w:val="top"/>
          </w:tcPr>
          <w:p>
            <w:pPr>
              <w:jc w:val="left"/>
            </w:pPr>
            <w:r/>
            <w:r>
              <w:rPr>
                <w:b/>
                <w:color w:val="FFFFFF"/>
                <w:sz w:val="14"/>
              </w:rPr>
              <w:t>Focus</w:t>
            </w:r>
          </w:p>
        </w:tc>
        <w:tc>
          <w:tcPr>
            <w:tcW w:type="dxa" w:w="3312"/>
            <w:shd w:fill="1F4E79"/>
            <w:vAlign w:val="top"/>
          </w:tcPr>
          <w:p>
            <w:pPr>
              <w:jc w:val="left"/>
            </w:pPr>
            <w:r/>
            <w:r>
              <w:rPr>
                <w:b/>
                <w:color w:val="FFFFFF"/>
                <w:sz w:val="14"/>
              </w:rPr>
              <w:t>Person A - datapath / math</w:t>
            </w:r>
          </w:p>
        </w:tc>
        <w:tc>
          <w:tcPr>
            <w:tcW w:type="dxa" w:w="3312"/>
            <w:shd w:fill="1F4E79"/>
            <w:vAlign w:val="top"/>
          </w:tcPr>
          <w:p>
            <w:pPr>
              <w:jc w:val="left"/>
            </w:pPr>
            <w:r/>
            <w:r>
              <w:rPr>
                <w:b/>
                <w:color w:val="FFFFFF"/>
                <w:sz w:val="14"/>
              </w:rPr>
              <w:t>Person B - control / memory / software</w:t>
            </w:r>
          </w:p>
        </w:tc>
        <w:tc>
          <w:tcPr>
            <w:tcW w:type="dxa" w:w="3240"/>
            <w:shd w:fill="1F4E79"/>
            <w:vAlign w:val="top"/>
          </w:tcPr>
          <w:p>
            <w:pPr>
              <w:jc w:val="left"/>
            </w:pPr>
            <w:r/>
            <w:r>
              <w:rPr>
                <w:b/>
                <w:color w:val="FFFFFF"/>
                <w:sz w:val="14"/>
              </w:rPr>
              <w:t>Deliverables</w:t>
            </w:r>
          </w:p>
        </w:tc>
        <w:tc>
          <w:tcPr>
            <w:tcW w:type="dxa" w:w="3312"/>
            <w:shd w:fill="1F4E79"/>
            <w:vAlign w:val="top"/>
          </w:tcPr>
          <w:p>
            <w:pPr>
              <w:jc w:val="left"/>
            </w:pPr>
            <w:r/>
            <w:r>
              <w:rPr>
                <w:b/>
                <w:color w:val="FFFFFF"/>
                <w:sz w:val="14"/>
              </w:rPr>
              <w:t>Verification / evidence</w:t>
            </w:r>
          </w:p>
        </w:tc>
        <w:tc>
          <w:tcPr>
            <w:tcW w:type="dxa" w:w="2736"/>
            <w:shd w:fill="1F4E79"/>
            <w:vAlign w:val="top"/>
          </w:tcPr>
          <w:p>
            <w:pPr>
              <w:jc w:val="left"/>
            </w:pPr>
            <w:r/>
            <w:r>
              <w:rPr>
                <w:b/>
                <w:color w:val="FFFFFF"/>
                <w:sz w:val="14"/>
              </w:rPr>
              <w:t>Exit gate</w:t>
            </w:r>
          </w:p>
        </w:tc>
      </w:tr>
      <w:tr>
        <w:tc>
          <w:tcPr>
            <w:tcW w:type="dxa" w:w="648"/>
            <w:vAlign w:val="top"/>
          </w:tcPr>
          <w:p>
            <w:pPr>
              <w:jc w:val="left"/>
            </w:pPr>
            <w:r/>
            <w:r>
              <w:rPr>
                <w:b w:val="0"/>
                <w:color w:val="111111"/>
                <w:sz w:val="14"/>
              </w:rPr>
              <w:t>1</w:t>
            </w:r>
          </w:p>
        </w:tc>
        <w:tc>
          <w:tcPr>
            <w:tcW w:type="dxa" w:w="1944"/>
            <w:vAlign w:val="top"/>
          </w:tcPr>
          <w:p>
            <w:pPr>
              <w:jc w:val="left"/>
            </w:pPr>
            <w:r/>
            <w:r>
              <w:rPr>
                <w:b w:val="0"/>
                <w:color w:val="111111"/>
                <w:sz w:val="14"/>
              </w:rPr>
              <w:t>Scope freeze and infrastructure</w:t>
            </w:r>
          </w:p>
        </w:tc>
        <w:tc>
          <w:tcPr>
            <w:tcW w:type="dxa" w:w="3312"/>
            <w:vAlign w:val="top"/>
          </w:tcPr>
          <w:p>
            <w:pPr>
              <w:jc w:val="left"/>
            </w:pPr>
            <w:r/>
            <w:r>
              <w:rPr>
                <w:b w:val="0"/>
                <w:color w:val="111111"/>
                <w:sz w:val="14"/>
              </w:rPr>
              <w:t>Review v4.8 architecture; freeze primary target list; define compute/dataflow assumptions; prepare PE/SDDU/accumulator test vector plan.</w:t>
            </w:r>
          </w:p>
        </w:tc>
        <w:tc>
          <w:tcPr>
            <w:tcW w:type="dxa" w:w="3312"/>
            <w:vAlign w:val="top"/>
          </w:tcPr>
          <w:p>
            <w:pPr>
              <w:jc w:val="left"/>
            </w:pPr>
            <w:r/>
            <w:r>
              <w:rPr>
                <w:b w:val="0"/>
                <w:color w:val="111111"/>
                <w:sz w:val="14"/>
              </w:rPr>
              <w:t>Create repo, naming convention, coding rules, testbench folder, CI/regression scripts; freeze tensor layout and host/IP contract.</w:t>
            </w:r>
          </w:p>
        </w:tc>
        <w:tc>
          <w:tcPr>
            <w:tcW w:type="dxa" w:w="3240"/>
            <w:vAlign w:val="top"/>
          </w:tcPr>
          <w:p>
            <w:pPr>
              <w:jc w:val="left"/>
            </w:pPr>
            <w:r/>
            <w:r>
              <w:rPr>
                <w:b w:val="0"/>
                <w:color w:val="111111"/>
                <w:sz w:val="14"/>
              </w:rPr>
              <w:t>Scope matrix, repository skeleton, interface naming standard, memory layout contract, demo boundary statement.</w:t>
            </w:r>
          </w:p>
        </w:tc>
        <w:tc>
          <w:tcPr>
            <w:tcW w:type="dxa" w:w="3312"/>
            <w:vAlign w:val="top"/>
          </w:tcPr>
          <w:p>
            <w:pPr>
              <w:jc w:val="left"/>
            </w:pPr>
            <w:r/>
            <w:r>
              <w:rPr>
                <w:b w:val="0"/>
                <w:color w:val="111111"/>
                <w:sz w:val="14"/>
              </w:rPr>
              <w:t>Review checklist proving no block is ambiguous before RTL begins.</w:t>
            </w:r>
          </w:p>
        </w:tc>
        <w:tc>
          <w:tcPr>
            <w:tcW w:type="dxa" w:w="2736"/>
            <w:vAlign w:val="top"/>
          </w:tcPr>
          <w:p>
            <w:pPr>
              <w:jc w:val="left"/>
            </w:pPr>
            <w:r/>
            <w:r>
              <w:rPr>
                <w:b w:val="0"/>
                <w:color w:val="111111"/>
                <w:sz w:val="14"/>
              </w:rPr>
              <w:t>Architecture and implementation scope frozen.</w:t>
            </w:r>
          </w:p>
        </w:tc>
      </w:tr>
      <w:tr>
        <w:tc>
          <w:tcPr>
            <w:tcW w:type="dxa" w:w="648"/>
            <w:vAlign w:val="top"/>
          </w:tcPr>
          <w:p>
            <w:pPr>
              <w:jc w:val="left"/>
            </w:pPr>
            <w:r/>
            <w:r>
              <w:rPr>
                <w:b w:val="0"/>
                <w:color w:val="111111"/>
                <w:sz w:val="14"/>
              </w:rPr>
              <w:t>2</w:t>
            </w:r>
          </w:p>
        </w:tc>
        <w:tc>
          <w:tcPr>
            <w:tcW w:type="dxa" w:w="1944"/>
            <w:vAlign w:val="top"/>
          </w:tcPr>
          <w:p>
            <w:pPr>
              <w:jc w:val="left"/>
            </w:pPr>
            <w:r/>
            <w:r>
              <w:rPr>
                <w:b w:val="0"/>
                <w:color w:val="111111"/>
                <w:sz w:val="14"/>
              </w:rPr>
              <w:t>Packages, types, CSR skeleton and golden model</w:t>
            </w:r>
          </w:p>
        </w:tc>
        <w:tc>
          <w:tcPr>
            <w:tcW w:type="dxa" w:w="3312"/>
            <w:vAlign w:val="top"/>
          </w:tcPr>
          <w:p>
            <w:pPr>
              <w:jc w:val="left"/>
            </w:pPr>
            <w:r/>
            <w:r>
              <w:rPr>
                <w:b w:val="0"/>
                <w:color w:val="111111"/>
                <w:sz w:val="14"/>
              </w:rPr>
              <w:t>Define INT8/INT16/INT32/INT33/INT57 datapath types; define pipe_meta_t; define lane mask and valid rules.</w:t>
            </w:r>
          </w:p>
        </w:tc>
        <w:tc>
          <w:tcPr>
            <w:tcW w:type="dxa" w:w="3312"/>
            <w:vAlign w:val="top"/>
          </w:tcPr>
          <w:p>
            <w:pPr>
              <w:jc w:val="left"/>
            </w:pPr>
            <w:r/>
            <w:r>
              <w:rPr>
                <w:b w:val="0"/>
                <w:color w:val="111111"/>
                <w:sz w:val="14"/>
              </w:rPr>
              <w:t>Define enums, CSR register skeleton, status bits, W1C behavior; start Python INT8 GEMM golden model and tensor memory image format.</w:t>
            </w:r>
          </w:p>
        </w:tc>
        <w:tc>
          <w:tcPr>
            <w:tcW w:type="dxa" w:w="3240"/>
            <w:vAlign w:val="top"/>
          </w:tcPr>
          <w:p>
            <w:pPr>
              <w:jc w:val="left"/>
            </w:pPr>
            <w:r/>
            <w:r>
              <w:rPr>
                <w:b w:val="0"/>
                <w:color w:val="111111"/>
                <w:sz w:val="14"/>
              </w:rPr>
              <w:t>config_pkg, types_pkg, CSR skeleton, Python GEMM model, tensor packing script v0.</w:t>
            </w:r>
          </w:p>
        </w:tc>
        <w:tc>
          <w:tcPr>
            <w:tcW w:type="dxa" w:w="3312"/>
            <w:vAlign w:val="top"/>
          </w:tcPr>
          <w:p>
            <w:pPr>
              <w:jc w:val="left"/>
            </w:pPr>
            <w:r/>
            <w:r>
              <w:rPr>
                <w:b w:val="0"/>
                <w:color w:val="111111"/>
                <w:sz w:val="14"/>
              </w:rPr>
              <w:t>TC-BOOT-001 package compile; TC-CSR-001 reset values; Python model sanity tests.</w:t>
            </w:r>
          </w:p>
        </w:tc>
        <w:tc>
          <w:tcPr>
            <w:tcW w:type="dxa" w:w="2736"/>
            <w:vAlign w:val="top"/>
          </w:tcPr>
          <w:p>
            <w:pPr>
              <w:jc w:val="left"/>
            </w:pPr>
            <w:r/>
            <w:r>
              <w:rPr>
                <w:b w:val="0"/>
                <w:color w:val="111111"/>
                <w:sz w:val="14"/>
              </w:rPr>
              <w:t>Packages compile and CSR reset is visible.</w:t>
            </w:r>
          </w:p>
        </w:tc>
      </w:tr>
      <w:tr>
        <w:tc>
          <w:tcPr>
            <w:tcW w:type="dxa" w:w="648"/>
            <w:vAlign w:val="top"/>
          </w:tcPr>
          <w:p>
            <w:pPr>
              <w:jc w:val="left"/>
            </w:pPr>
            <w:r/>
            <w:r>
              <w:rPr>
                <w:b w:val="0"/>
                <w:color w:val="111111"/>
                <w:sz w:val="14"/>
              </w:rPr>
              <w:t>3</w:t>
            </w:r>
          </w:p>
        </w:tc>
        <w:tc>
          <w:tcPr>
            <w:tcW w:type="dxa" w:w="1944"/>
            <w:vAlign w:val="top"/>
          </w:tcPr>
          <w:p>
            <w:pPr>
              <w:jc w:val="left"/>
            </w:pPr>
            <w:r/>
            <w:r>
              <w:rPr>
                <w:b w:val="0"/>
                <w:color w:val="111111"/>
                <w:sz w:val="14"/>
              </w:rPr>
              <w:t>Descriptor manager and operator dispatcher</w:t>
            </w:r>
          </w:p>
        </w:tc>
        <w:tc>
          <w:tcPr>
            <w:tcW w:type="dxa" w:w="3312"/>
            <w:vAlign w:val="top"/>
          </w:tcPr>
          <w:p>
            <w:pPr>
              <w:jc w:val="left"/>
            </w:pPr>
            <w:r/>
            <w:r>
              <w:rPr>
                <w:b w:val="0"/>
                <w:color w:val="111111"/>
                <w:sz w:val="14"/>
              </w:rPr>
              <w:t>Confirm descriptor fields needed by datapath engines; define start/done/error interface for compute engines.</w:t>
            </w:r>
          </w:p>
        </w:tc>
        <w:tc>
          <w:tcPr>
            <w:tcW w:type="dxa" w:w="3312"/>
            <w:vAlign w:val="top"/>
          </w:tcPr>
          <w:p>
            <w:pPr>
              <w:jc w:val="left"/>
            </w:pPr>
            <w:r/>
            <w:r>
              <w:rPr>
                <w:b w:val="0"/>
                <w:color w:val="111111"/>
                <w:sz w:val="14"/>
              </w:rPr>
              <w:t>Implement active/inactive descriptor manager, descriptor commit, operator dispatcher, unsupported op/activation latching.</w:t>
            </w:r>
          </w:p>
        </w:tc>
        <w:tc>
          <w:tcPr>
            <w:tcW w:type="dxa" w:w="3240"/>
            <w:vAlign w:val="top"/>
          </w:tcPr>
          <w:p>
            <w:pPr>
              <w:jc w:val="left"/>
            </w:pPr>
            <w:r/>
            <w:r>
              <w:rPr>
                <w:b w:val="0"/>
                <w:color w:val="111111"/>
                <w:sz w:val="14"/>
              </w:rPr>
              <w:t>descriptor_manager, operator_dispatcher, CSR error latches, descriptor unit testbench.</w:t>
            </w:r>
          </w:p>
        </w:tc>
        <w:tc>
          <w:tcPr>
            <w:tcW w:type="dxa" w:w="3312"/>
            <w:vAlign w:val="top"/>
          </w:tcPr>
          <w:p>
            <w:pPr>
              <w:jc w:val="left"/>
            </w:pPr>
            <w:r/>
            <w:r>
              <w:rPr>
                <w:b w:val="0"/>
                <w:color w:val="111111"/>
                <w:sz w:val="14"/>
              </w:rPr>
              <w:t>TC-CSR-002 W1C; TC-DESC-001 commit while idle; TC-DESC-002 reject unsafe commit; TC-ERR-001 unsupported OP; TC-ERR-002 unsupported ACT.</w:t>
            </w:r>
          </w:p>
        </w:tc>
        <w:tc>
          <w:tcPr>
            <w:tcW w:type="dxa" w:w="2736"/>
            <w:vAlign w:val="top"/>
          </w:tcPr>
          <w:p>
            <w:pPr>
              <w:jc w:val="left"/>
            </w:pPr>
            <w:r/>
            <w:r>
              <w:rPr>
                <w:b w:val="0"/>
                <w:color w:val="111111"/>
                <w:sz w:val="14"/>
              </w:rPr>
              <w:t>Only legal OP_TYPEs start engines; errors are sticky.</w:t>
            </w:r>
          </w:p>
        </w:tc>
      </w:tr>
      <w:tr>
        <w:tc>
          <w:tcPr>
            <w:tcW w:type="dxa" w:w="648"/>
            <w:vAlign w:val="top"/>
          </w:tcPr>
          <w:p>
            <w:pPr>
              <w:jc w:val="left"/>
            </w:pPr>
            <w:r/>
            <w:r>
              <w:rPr>
                <w:b w:val="0"/>
                <w:color w:val="111111"/>
                <w:sz w:val="14"/>
              </w:rPr>
              <w:t>4</w:t>
            </w:r>
          </w:p>
        </w:tc>
        <w:tc>
          <w:tcPr>
            <w:tcW w:type="dxa" w:w="1944"/>
            <w:vAlign w:val="top"/>
          </w:tcPr>
          <w:p>
            <w:pPr>
              <w:jc w:val="left"/>
            </w:pPr>
            <w:r/>
            <w:r>
              <w:rPr>
                <w:b w:val="0"/>
                <w:color w:val="111111"/>
                <w:sz w:val="14"/>
              </w:rPr>
              <w:t>SRAM/BRAM, BSC and DMA rejection</w:t>
            </w:r>
          </w:p>
        </w:tc>
        <w:tc>
          <w:tcPr>
            <w:tcW w:type="dxa" w:w="3312"/>
            <w:vAlign w:val="top"/>
          </w:tcPr>
          <w:p>
            <w:pPr>
              <w:jc w:val="left"/>
            </w:pPr>
            <w:r/>
            <w:r>
              <w:rPr>
                <w:b w:val="0"/>
                <w:color w:val="111111"/>
                <w:sz w:val="14"/>
              </w:rPr>
              <w:t>Define activation/weight/bias/output/accumulator read/write timing needs; provide lane order expectations.</w:t>
            </w:r>
          </w:p>
        </w:tc>
        <w:tc>
          <w:tcPr>
            <w:tcW w:type="dxa" w:w="3312"/>
            <w:vAlign w:val="top"/>
          </w:tcPr>
          <w:p>
            <w:pPr>
              <w:jc w:val="left"/>
            </w:pPr>
            <w:r/>
            <w:r>
              <w:rPr>
                <w:b w:val="0"/>
                <w:color w:val="111111"/>
                <w:sz w:val="14"/>
              </w:rPr>
              <w:t>Implement SRAM wrappers, Bank State Controller, DMA abstraction, 4KB boundary detector, local dma_done+dma_error behavior.</w:t>
            </w:r>
          </w:p>
        </w:tc>
        <w:tc>
          <w:tcPr>
            <w:tcW w:type="dxa" w:w="3240"/>
            <w:vAlign w:val="top"/>
          </w:tcPr>
          <w:p>
            <w:pPr>
              <w:jc w:val="left"/>
            </w:pPr>
            <w:r/>
            <w:r>
              <w:rPr>
                <w:b w:val="0"/>
                <w:color w:val="111111"/>
                <w:sz w:val="14"/>
              </w:rPr>
              <w:t>activation/weight/bias/output SRAM wrappers, BSC, DMA abstraction, boundary error path.</w:t>
            </w:r>
          </w:p>
        </w:tc>
        <w:tc>
          <w:tcPr>
            <w:tcW w:type="dxa" w:w="3312"/>
            <w:vAlign w:val="top"/>
          </w:tcPr>
          <w:p>
            <w:pPr>
              <w:jc w:val="left"/>
            </w:pPr>
            <w:r/>
            <w:r>
              <w:rPr>
                <w:b w:val="0"/>
                <w:color w:val="111111"/>
                <w:sz w:val="14"/>
              </w:rPr>
              <w:t>TC-BSC-001 legal transitions; TC-BSC-002 illegal consume blocked; TC-DMA-001 4KB local rejection; TC-DMA-002 no deadlock timeout.</w:t>
            </w:r>
          </w:p>
        </w:tc>
        <w:tc>
          <w:tcPr>
            <w:tcW w:type="dxa" w:w="2736"/>
            <w:vAlign w:val="top"/>
          </w:tcPr>
          <w:p>
            <w:pPr>
              <w:jc w:val="left"/>
            </w:pPr>
            <w:r/>
            <w:r>
              <w:rPr>
                <w:b w:val="0"/>
                <w:color w:val="111111"/>
                <w:sz w:val="14"/>
              </w:rPr>
              <w:t>Local memory and DMA safety layer works.</w:t>
            </w:r>
          </w:p>
        </w:tc>
      </w:tr>
      <w:tr>
        <w:tc>
          <w:tcPr>
            <w:tcW w:type="dxa" w:w="648"/>
            <w:vAlign w:val="top"/>
          </w:tcPr>
          <w:p>
            <w:pPr>
              <w:jc w:val="left"/>
            </w:pPr>
            <w:r/>
            <w:r>
              <w:rPr>
                <w:b w:val="0"/>
                <w:color w:val="111111"/>
                <w:sz w:val="14"/>
              </w:rPr>
              <w:t>5</w:t>
            </w:r>
          </w:p>
        </w:tc>
        <w:tc>
          <w:tcPr>
            <w:tcW w:type="dxa" w:w="1944"/>
            <w:vAlign w:val="top"/>
          </w:tcPr>
          <w:p>
            <w:pPr>
              <w:jc w:val="left"/>
            </w:pPr>
            <w:r/>
            <w:r>
              <w:rPr>
                <w:b w:val="0"/>
                <w:color w:val="111111"/>
                <w:sz w:val="14"/>
              </w:rPr>
              <w:t>PE and 8x8 systolic array</w:t>
            </w:r>
          </w:p>
        </w:tc>
        <w:tc>
          <w:tcPr>
            <w:tcW w:type="dxa" w:w="3312"/>
            <w:vAlign w:val="top"/>
          </w:tcPr>
          <w:p>
            <w:pPr>
              <w:jc w:val="left"/>
            </w:pPr>
            <w:r/>
            <w:r>
              <w:rPr>
                <w:b w:val="0"/>
                <w:color w:val="111111"/>
                <w:sz w:val="14"/>
              </w:rPr>
              <w:t>Implement signed PE, registered act_out, weight-stationary hold, 8x8 array; produce waveforms.</w:t>
            </w:r>
          </w:p>
        </w:tc>
        <w:tc>
          <w:tcPr>
            <w:tcW w:type="dxa" w:w="3312"/>
            <w:vAlign w:val="top"/>
          </w:tcPr>
          <w:p>
            <w:pPr>
              <w:jc w:val="left"/>
            </w:pPr>
            <w:r/>
            <w:r>
              <w:rPr>
                <w:b w:val="0"/>
                <w:color w:val="111111"/>
                <w:sz w:val="14"/>
              </w:rPr>
              <w:t>Build PE/array unit tests and connect with Python expected values; prepare debug memory images.</w:t>
            </w:r>
          </w:p>
        </w:tc>
        <w:tc>
          <w:tcPr>
            <w:tcW w:type="dxa" w:w="3240"/>
            <w:vAlign w:val="top"/>
          </w:tcPr>
          <w:p>
            <w:pPr>
              <w:jc w:val="left"/>
            </w:pPr>
            <w:r/>
            <w:r>
              <w:rPr>
                <w:b w:val="0"/>
                <w:color w:val="111111"/>
                <w:sz w:val="14"/>
              </w:rPr>
              <w:t>pe_mac, systolic_array_8x8, signed arithmetic testbench, act_out waveform evidence.</w:t>
            </w:r>
          </w:p>
        </w:tc>
        <w:tc>
          <w:tcPr>
            <w:tcW w:type="dxa" w:w="3312"/>
            <w:vAlign w:val="top"/>
          </w:tcPr>
          <w:p>
            <w:pPr>
              <w:jc w:val="left"/>
            </w:pPr>
            <w:r/>
            <w:r>
              <w:rPr>
                <w:b w:val="0"/>
                <w:color w:val="111111"/>
                <w:sz w:val="14"/>
              </w:rPr>
              <w:t>TC-PE-001 signed multiply; TC-PE-002 accumulation; TC-PE-003 registered act_out; TC-ARR-001 8x8 smoke test.</w:t>
            </w:r>
          </w:p>
        </w:tc>
        <w:tc>
          <w:tcPr>
            <w:tcW w:type="dxa" w:w="2736"/>
            <w:vAlign w:val="top"/>
          </w:tcPr>
          <w:p>
            <w:pPr>
              <w:jc w:val="left"/>
            </w:pPr>
            <w:r/>
            <w:r>
              <w:rPr>
                <w:b w:val="0"/>
                <w:color w:val="111111"/>
                <w:sz w:val="14"/>
              </w:rPr>
              <w:t>Array produces correct partial sums.</w:t>
            </w:r>
          </w:p>
        </w:tc>
      </w:tr>
      <w:tr>
        <w:tc>
          <w:tcPr>
            <w:tcW w:type="dxa" w:w="648"/>
            <w:vAlign w:val="top"/>
          </w:tcPr>
          <w:p>
            <w:pPr>
              <w:jc w:val="left"/>
            </w:pPr>
            <w:r/>
            <w:r>
              <w:rPr>
                <w:b w:val="0"/>
                <w:color w:val="111111"/>
                <w:sz w:val="14"/>
              </w:rPr>
              <w:t>6</w:t>
            </w:r>
          </w:p>
        </w:tc>
        <w:tc>
          <w:tcPr>
            <w:tcW w:type="dxa" w:w="1944"/>
            <w:vAlign w:val="top"/>
          </w:tcPr>
          <w:p>
            <w:pPr>
              <w:jc w:val="left"/>
            </w:pPr>
            <w:r/>
            <w:r>
              <w:rPr>
                <w:b w:val="0"/>
                <w:color w:val="111111"/>
                <w:sz w:val="14"/>
              </w:rPr>
              <w:t>SDDU and metadata alignment</w:t>
            </w:r>
          </w:p>
        </w:tc>
        <w:tc>
          <w:tcPr>
            <w:tcW w:type="dxa" w:w="3312"/>
            <w:vAlign w:val="top"/>
          </w:tcPr>
          <w:p>
            <w:pPr>
              <w:jc w:val="left"/>
            </w:pPr>
            <w:r/>
            <w:r>
              <w:rPr>
                <w:b w:val="0"/>
                <w:color w:val="111111"/>
                <w:sz w:val="14"/>
              </w:rPr>
              <w:t>Implement SDDU delay[i]=N-1-i; carry data and pipe_meta_t together; handle valid bubbles/stalls.</w:t>
            </w:r>
          </w:p>
        </w:tc>
        <w:tc>
          <w:tcPr>
            <w:tcW w:type="dxa" w:w="3312"/>
            <w:vAlign w:val="top"/>
          </w:tcPr>
          <w:p>
            <w:pPr>
              <w:jc w:val="left"/>
            </w:pPr>
            <w:r/>
            <w:r>
              <w:rPr>
                <w:b w:val="0"/>
                <w:color w:val="111111"/>
                <w:sz w:val="14"/>
              </w:rPr>
              <w:t>Write SDDU timing assertions and metadata alignment tests; regression hook for waveforms.</w:t>
            </w:r>
          </w:p>
        </w:tc>
        <w:tc>
          <w:tcPr>
            <w:tcW w:type="dxa" w:w="3240"/>
            <w:vAlign w:val="top"/>
          </w:tcPr>
          <w:p>
            <w:pPr>
              <w:jc w:val="left"/>
            </w:pPr>
            <w:r/>
            <w:r>
              <w:rPr>
                <w:b w:val="0"/>
                <w:color w:val="111111"/>
                <w:sz w:val="14"/>
              </w:rPr>
              <w:t>sddu, lane-delay test, metadata alignment test, stall/bubble test.</w:t>
            </w:r>
          </w:p>
        </w:tc>
        <w:tc>
          <w:tcPr>
            <w:tcW w:type="dxa" w:w="3312"/>
            <w:vAlign w:val="top"/>
          </w:tcPr>
          <w:p>
            <w:pPr>
              <w:jc w:val="left"/>
            </w:pPr>
            <w:r/>
            <w:r>
              <w:rPr>
                <w:b w:val="0"/>
                <w:color w:val="111111"/>
                <w:sz w:val="14"/>
              </w:rPr>
              <w:t>TC-SDDU-001 delay direction; TC-SDDU-002 metadata alignment; SVA-SDDU-001 lane delay; SVA-META-001 metadata valid alignment.</w:t>
            </w:r>
          </w:p>
        </w:tc>
        <w:tc>
          <w:tcPr>
            <w:tcW w:type="dxa" w:w="2736"/>
            <w:vAlign w:val="top"/>
          </w:tcPr>
          <w:p>
            <w:pPr>
              <w:jc w:val="left"/>
            </w:pPr>
            <w:r/>
            <w:r>
              <w:rPr>
                <w:b w:val="0"/>
                <w:color w:val="111111"/>
                <w:sz w:val="14"/>
              </w:rPr>
              <w:t>Deskewed outputs and metadata are aligned.</w:t>
            </w:r>
          </w:p>
        </w:tc>
      </w:tr>
      <w:tr>
        <w:tc>
          <w:tcPr>
            <w:tcW w:type="dxa" w:w="648"/>
            <w:vAlign w:val="top"/>
          </w:tcPr>
          <w:p>
            <w:pPr>
              <w:jc w:val="left"/>
            </w:pPr>
            <w:r/>
            <w:r>
              <w:rPr>
                <w:b w:val="0"/>
                <w:color w:val="111111"/>
                <w:sz w:val="14"/>
              </w:rPr>
              <w:t>7</w:t>
            </w:r>
          </w:p>
        </w:tc>
        <w:tc>
          <w:tcPr>
            <w:tcW w:type="dxa" w:w="1944"/>
            <w:vAlign w:val="top"/>
          </w:tcPr>
          <w:p>
            <w:pPr>
              <w:jc w:val="left"/>
            </w:pPr>
            <w:r/>
            <w:r>
              <w:rPr>
                <w:b w:val="0"/>
                <w:color w:val="111111"/>
                <w:sz w:val="14"/>
              </w:rPr>
              <w:t>Accumulation engine and K-tile behavior</w:t>
            </w:r>
          </w:p>
        </w:tc>
        <w:tc>
          <w:tcPr>
            <w:tcW w:type="dxa" w:w="3312"/>
            <w:vAlign w:val="top"/>
          </w:tcPr>
          <w:p>
            <w:pPr>
              <w:jc w:val="left"/>
            </w:pPr>
            <w:r/>
            <w:r>
              <w:rPr>
                <w:b w:val="0"/>
                <w:color w:val="111111"/>
                <w:sz w:val="14"/>
              </w:rPr>
              <w:t>Implement bias add once, four FIRST/LAST cases, external INT32 accumulation-buffer RMW, final drain gating.</w:t>
            </w:r>
          </w:p>
        </w:tc>
        <w:tc>
          <w:tcPr>
            <w:tcW w:type="dxa" w:w="3312"/>
            <w:vAlign w:val="top"/>
          </w:tcPr>
          <w:p>
            <w:pPr>
              <w:jc w:val="left"/>
            </w:pPr>
            <w:r/>
            <w:r>
              <w:rPr>
                <w:b w:val="0"/>
                <w:color w:val="111111"/>
                <w:sz w:val="14"/>
              </w:rPr>
              <w:t>Write accumulator scoreboard and RMW hazard tests; connect acc buffer model.</w:t>
            </w:r>
          </w:p>
        </w:tc>
        <w:tc>
          <w:tcPr>
            <w:tcW w:type="dxa" w:w="3240"/>
            <w:vAlign w:val="top"/>
          </w:tcPr>
          <w:p>
            <w:pPr>
              <w:jc w:val="left"/>
            </w:pPr>
            <w:r/>
            <w:r>
              <w:rPr>
                <w:b w:val="0"/>
                <w:color w:val="111111"/>
                <w:sz w:val="14"/>
              </w:rPr>
              <w:t>accum_engine, accum_buffer, K_TILE_FIRST/LAST path, final-drain rules.</w:t>
            </w:r>
          </w:p>
        </w:tc>
        <w:tc>
          <w:tcPr>
            <w:tcW w:type="dxa" w:w="3312"/>
            <w:vAlign w:val="top"/>
          </w:tcPr>
          <w:p>
            <w:pPr>
              <w:jc w:val="left"/>
            </w:pPr>
            <w:r/>
            <w:r>
              <w:rPr>
                <w:b w:val="0"/>
                <w:color w:val="111111"/>
                <w:sz w:val="14"/>
              </w:rPr>
              <w:t>TC-ACC-001 FIRST=1 LAST=1; TC-ACC-002 FIRST=1 LAST=0; TC-ACC-003 FIRST=0 LAST=0; TC-ACC-004 FIRST=0 LAST=1; SVA-ACC-001 no output before LAST.</w:t>
            </w:r>
          </w:p>
        </w:tc>
        <w:tc>
          <w:tcPr>
            <w:tcW w:type="dxa" w:w="2736"/>
            <w:vAlign w:val="top"/>
          </w:tcPr>
          <w:p>
            <w:pPr>
              <w:jc w:val="left"/>
            </w:pPr>
            <w:r/>
            <w:r>
              <w:rPr>
                <w:b w:val="0"/>
                <w:color w:val="111111"/>
                <w:sz w:val="14"/>
              </w:rPr>
              <w:t>Multi-K accumulation matches golden model.</w:t>
            </w:r>
          </w:p>
        </w:tc>
      </w:tr>
      <w:tr>
        <w:tc>
          <w:tcPr>
            <w:tcW w:type="dxa" w:w="648"/>
            <w:vAlign w:val="top"/>
          </w:tcPr>
          <w:p>
            <w:pPr>
              <w:jc w:val="left"/>
            </w:pPr>
            <w:r/>
            <w:r>
              <w:rPr>
                <w:b w:val="0"/>
                <w:color w:val="111111"/>
                <w:sz w:val="14"/>
              </w:rPr>
              <w:t>8</w:t>
            </w:r>
          </w:p>
        </w:tc>
        <w:tc>
          <w:tcPr>
            <w:tcW w:type="dxa" w:w="1944"/>
            <w:vAlign w:val="top"/>
          </w:tcPr>
          <w:p>
            <w:pPr>
              <w:jc w:val="left"/>
            </w:pPr>
            <w:r/>
            <w:r>
              <w:rPr>
                <w:b w:val="0"/>
                <w:color w:val="111111"/>
                <w:sz w:val="14"/>
              </w:rPr>
              <w:t>Requantization and activation</w:t>
            </w:r>
          </w:p>
        </w:tc>
        <w:tc>
          <w:tcPr>
            <w:tcW w:type="dxa" w:w="3312"/>
            <w:vAlign w:val="top"/>
          </w:tcPr>
          <w:p>
            <w:pPr>
              <w:jc w:val="left"/>
            </w:pPr>
            <w:r/>
            <w:r>
              <w:rPr>
                <w:b w:val="0"/>
                <w:color w:val="111111"/>
                <w:sz w:val="14"/>
              </w:rPr>
              <w:t>Implement INT33-&gt;INT57 scaling, signed arithmetic shift, INT8 saturation, ACT_NONE and ACT_RELU.</w:t>
            </w:r>
          </w:p>
        </w:tc>
        <w:tc>
          <w:tcPr>
            <w:tcW w:type="dxa" w:w="3312"/>
            <w:vAlign w:val="top"/>
          </w:tcPr>
          <w:p>
            <w:pPr>
              <w:jc w:val="left"/>
            </w:pPr>
            <w:r/>
            <w:r>
              <w:rPr>
                <w:b w:val="0"/>
                <w:color w:val="111111"/>
                <w:sz w:val="14"/>
              </w:rPr>
              <w:t>Add quantization edge-case generator and activation-mode tests; verify unsupported LUT-SiLU behavior until RTL block is implemented later.</w:t>
            </w:r>
          </w:p>
        </w:tc>
        <w:tc>
          <w:tcPr>
            <w:tcW w:type="dxa" w:w="3240"/>
            <w:vAlign w:val="top"/>
          </w:tcPr>
          <w:p>
            <w:pPr>
              <w:jc w:val="left"/>
            </w:pPr>
            <w:r/>
            <w:r>
              <w:rPr>
                <w:b w:val="0"/>
                <w:color w:val="111111"/>
                <w:sz w:val="14"/>
              </w:rPr>
              <w:t>requant_pipeline, activation_unit, signed shift and saturation tests.</w:t>
            </w:r>
          </w:p>
        </w:tc>
        <w:tc>
          <w:tcPr>
            <w:tcW w:type="dxa" w:w="3312"/>
            <w:vAlign w:val="top"/>
          </w:tcPr>
          <w:p>
            <w:pPr>
              <w:jc w:val="left"/>
            </w:pPr>
            <w:r/>
            <w:r>
              <w:rPr>
                <w:b w:val="0"/>
                <w:color w:val="111111"/>
                <w:sz w:val="14"/>
              </w:rPr>
              <w:t>TC-REQ-001 signed shift; TC-REQ-002 saturation +127/-128; TC-ACT-001 ReLU; TC-ACT-002 passthrough; TC-ACT-ERR-001 LUT-SiLU unsupported before primary block enabled.</w:t>
            </w:r>
          </w:p>
        </w:tc>
        <w:tc>
          <w:tcPr>
            <w:tcW w:type="dxa" w:w="2736"/>
            <w:vAlign w:val="top"/>
          </w:tcPr>
          <w:p>
            <w:pPr>
              <w:jc w:val="left"/>
            </w:pPr>
            <w:r/>
            <w:r>
              <w:rPr>
                <w:b w:val="0"/>
                <w:color w:val="111111"/>
                <w:sz w:val="14"/>
              </w:rPr>
              <w:t>Quantized INT8 output matches golden model.</w:t>
            </w:r>
          </w:p>
        </w:tc>
      </w:tr>
    </w:tbl>
    <w:p/>
    <w:p>
      <w:pPr>
        <w:pStyle w:val="Heading2"/>
      </w:pPr>
      <w:r>
        <w:t>5.2 Weeks 9-16</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220"/>
        <w:gridCol w:w="2220"/>
        <w:gridCol w:w="2220"/>
        <w:gridCol w:w="2220"/>
        <w:gridCol w:w="2220"/>
        <w:gridCol w:w="2220"/>
        <w:gridCol w:w="2220"/>
      </w:tblGrid>
      <w:tr>
        <w:trPr>
          <w:tblHeader w:val="true"/>
        </w:trPr>
        <w:tc>
          <w:tcPr>
            <w:tcW w:type="dxa" w:w="648"/>
            <w:shd w:fill="1F4E79"/>
            <w:vAlign w:val="top"/>
          </w:tcPr>
          <w:p>
            <w:pPr>
              <w:jc w:val="left"/>
            </w:pPr>
            <w:r/>
            <w:r>
              <w:rPr>
                <w:b/>
                <w:color w:val="FFFFFF"/>
                <w:sz w:val="14"/>
              </w:rPr>
              <w:t>Week</w:t>
            </w:r>
          </w:p>
        </w:tc>
        <w:tc>
          <w:tcPr>
            <w:tcW w:type="dxa" w:w="1944"/>
            <w:shd w:fill="1F4E79"/>
            <w:vAlign w:val="top"/>
          </w:tcPr>
          <w:p>
            <w:pPr>
              <w:jc w:val="left"/>
            </w:pPr>
            <w:r/>
            <w:r>
              <w:rPr>
                <w:b/>
                <w:color w:val="FFFFFF"/>
                <w:sz w:val="14"/>
              </w:rPr>
              <w:t>Focus</w:t>
            </w:r>
          </w:p>
        </w:tc>
        <w:tc>
          <w:tcPr>
            <w:tcW w:type="dxa" w:w="3312"/>
            <w:shd w:fill="1F4E79"/>
            <w:vAlign w:val="top"/>
          </w:tcPr>
          <w:p>
            <w:pPr>
              <w:jc w:val="left"/>
            </w:pPr>
            <w:r/>
            <w:r>
              <w:rPr>
                <w:b/>
                <w:color w:val="FFFFFF"/>
                <w:sz w:val="14"/>
              </w:rPr>
              <w:t>Person A - datapath / math</w:t>
            </w:r>
          </w:p>
        </w:tc>
        <w:tc>
          <w:tcPr>
            <w:tcW w:type="dxa" w:w="3312"/>
            <w:shd w:fill="1F4E79"/>
            <w:vAlign w:val="top"/>
          </w:tcPr>
          <w:p>
            <w:pPr>
              <w:jc w:val="left"/>
            </w:pPr>
            <w:r/>
            <w:r>
              <w:rPr>
                <w:b/>
                <w:color w:val="FFFFFF"/>
                <w:sz w:val="14"/>
              </w:rPr>
              <w:t>Person B - control / memory / software</w:t>
            </w:r>
          </w:p>
        </w:tc>
        <w:tc>
          <w:tcPr>
            <w:tcW w:type="dxa" w:w="3240"/>
            <w:shd w:fill="1F4E79"/>
            <w:vAlign w:val="top"/>
          </w:tcPr>
          <w:p>
            <w:pPr>
              <w:jc w:val="left"/>
            </w:pPr>
            <w:r/>
            <w:r>
              <w:rPr>
                <w:b/>
                <w:color w:val="FFFFFF"/>
                <w:sz w:val="14"/>
              </w:rPr>
              <w:t>Deliverables</w:t>
            </w:r>
          </w:p>
        </w:tc>
        <w:tc>
          <w:tcPr>
            <w:tcW w:type="dxa" w:w="3312"/>
            <w:shd w:fill="1F4E79"/>
            <w:vAlign w:val="top"/>
          </w:tcPr>
          <w:p>
            <w:pPr>
              <w:jc w:val="left"/>
            </w:pPr>
            <w:r/>
            <w:r>
              <w:rPr>
                <w:b/>
                <w:color w:val="FFFFFF"/>
                <w:sz w:val="14"/>
              </w:rPr>
              <w:t>Verification / evidence</w:t>
            </w:r>
          </w:p>
        </w:tc>
        <w:tc>
          <w:tcPr>
            <w:tcW w:type="dxa" w:w="2736"/>
            <w:shd w:fill="1F4E79"/>
            <w:vAlign w:val="top"/>
          </w:tcPr>
          <w:p>
            <w:pPr>
              <w:jc w:val="left"/>
            </w:pPr>
            <w:r/>
            <w:r>
              <w:rPr>
                <w:b/>
                <w:color w:val="FFFFFF"/>
                <w:sz w:val="14"/>
              </w:rPr>
              <w:t>Exit gate</w:t>
            </w:r>
          </w:p>
        </w:tc>
      </w:tr>
      <w:tr>
        <w:tc>
          <w:tcPr>
            <w:tcW w:type="dxa" w:w="648"/>
            <w:vAlign w:val="top"/>
          </w:tcPr>
          <w:p>
            <w:pPr>
              <w:jc w:val="left"/>
            </w:pPr>
            <w:r/>
            <w:r>
              <w:rPr>
                <w:b w:val="0"/>
                <w:color w:val="111111"/>
                <w:sz w:val="14"/>
              </w:rPr>
              <w:t>9</w:t>
            </w:r>
          </w:p>
        </w:tc>
        <w:tc>
          <w:tcPr>
            <w:tcW w:type="dxa" w:w="1944"/>
            <w:vAlign w:val="top"/>
          </w:tcPr>
          <w:p>
            <w:pPr>
              <w:jc w:val="left"/>
            </w:pPr>
            <w:r/>
            <w:r>
              <w:rPr>
                <w:b w:val="0"/>
                <w:color w:val="111111"/>
                <w:sz w:val="14"/>
              </w:rPr>
              <w:t>DMA read router, output SRAM and packing FIFO</w:t>
            </w:r>
          </w:p>
        </w:tc>
        <w:tc>
          <w:tcPr>
            <w:tcW w:type="dxa" w:w="3312"/>
            <w:vAlign w:val="top"/>
          </w:tcPr>
          <w:p>
            <w:pPr>
              <w:jc w:val="left"/>
            </w:pPr>
            <w:r/>
            <w:r>
              <w:rPr>
                <w:b w:val="0"/>
                <w:color w:val="111111"/>
                <w:sz w:val="14"/>
              </w:rPr>
              <w:t>Define output tile write order and 8-byte chunk expectations; debug datapath-output order.</w:t>
            </w:r>
          </w:p>
        </w:tc>
        <w:tc>
          <w:tcPr>
            <w:tcW w:type="dxa" w:w="3312"/>
            <w:vAlign w:val="top"/>
          </w:tcPr>
          <w:p>
            <w:pPr>
              <w:jc w:val="left"/>
            </w:pPr>
            <w:r/>
            <w:r>
              <w:rPr>
                <w:b w:val="0"/>
                <w:color w:val="111111"/>
                <w:sz w:val="14"/>
              </w:rPr>
              <w:t>Implement DMA read router, byte lane mapping, output SRAM write path, packing FIFO, backpressure handling.</w:t>
            </w:r>
          </w:p>
        </w:tc>
        <w:tc>
          <w:tcPr>
            <w:tcW w:type="dxa" w:w="3240"/>
            <w:vAlign w:val="top"/>
          </w:tcPr>
          <w:p>
            <w:pPr>
              <w:jc w:val="left"/>
            </w:pPr>
            <w:r/>
            <w:r>
              <w:rPr>
                <w:b w:val="0"/>
                <w:color w:val="111111"/>
                <w:sz w:val="14"/>
              </w:rPr>
              <w:t>dma_read_router, output_sram, packing_fifo, byte ordering tests.</w:t>
            </w:r>
          </w:p>
        </w:tc>
        <w:tc>
          <w:tcPr>
            <w:tcW w:type="dxa" w:w="3312"/>
            <w:vAlign w:val="top"/>
          </w:tcPr>
          <w:p>
            <w:pPr>
              <w:jc w:val="left"/>
            </w:pPr>
            <w:r/>
            <w:r>
              <w:rPr>
                <w:b w:val="0"/>
                <w:color w:val="111111"/>
                <w:sz w:val="14"/>
              </w:rPr>
              <w:t>TC-DMA-003 512-bit beat mapping; TC-FIFO-001 pack 8B to 64B; TC-FIFO-002 backpressure; TC-MEM-001 output ordering.</w:t>
            </w:r>
          </w:p>
        </w:tc>
        <w:tc>
          <w:tcPr>
            <w:tcW w:type="dxa" w:w="2736"/>
            <w:vAlign w:val="top"/>
          </w:tcPr>
          <w:p>
            <w:pPr>
              <w:jc w:val="left"/>
            </w:pPr>
            <w:r/>
            <w:r>
              <w:rPr>
                <w:b w:val="0"/>
                <w:color w:val="111111"/>
                <w:sz w:val="14"/>
              </w:rPr>
              <w:t>Memory movement can feed and drain the compute path.</w:t>
            </w:r>
          </w:p>
        </w:tc>
      </w:tr>
      <w:tr>
        <w:tc>
          <w:tcPr>
            <w:tcW w:type="dxa" w:w="648"/>
            <w:vAlign w:val="top"/>
          </w:tcPr>
          <w:p>
            <w:pPr>
              <w:jc w:val="left"/>
            </w:pPr>
            <w:r/>
            <w:r>
              <w:rPr>
                <w:b w:val="0"/>
                <w:color w:val="111111"/>
                <w:sz w:val="14"/>
              </w:rPr>
              <w:t>10</w:t>
            </w:r>
          </w:p>
        </w:tc>
        <w:tc>
          <w:tcPr>
            <w:tcW w:type="dxa" w:w="1944"/>
            <w:vAlign w:val="top"/>
          </w:tcPr>
          <w:p>
            <w:pPr>
              <w:jc w:val="left"/>
            </w:pPr>
            <w:r/>
            <w:r>
              <w:rPr>
                <w:b w:val="0"/>
                <w:color w:val="111111"/>
                <w:sz w:val="14"/>
              </w:rPr>
              <w:t>Top-level baseline integration start</w:t>
            </w:r>
          </w:p>
        </w:tc>
        <w:tc>
          <w:tcPr>
            <w:tcW w:type="dxa" w:w="3312"/>
            <w:vAlign w:val="top"/>
          </w:tcPr>
          <w:p>
            <w:pPr>
              <w:jc w:val="left"/>
            </w:pPr>
            <w:r/>
            <w:r>
              <w:rPr>
                <w:b w:val="0"/>
                <w:color w:val="111111"/>
                <w:sz w:val="14"/>
              </w:rPr>
              <w:t>Connect PE-&gt;SDDU-&gt;accumulator-&gt;requant-&gt;activation-&gt;output path; debug timing slips.</w:t>
            </w:r>
          </w:p>
        </w:tc>
        <w:tc>
          <w:tcPr>
            <w:tcW w:type="dxa" w:w="3312"/>
            <w:vAlign w:val="top"/>
          </w:tcPr>
          <w:p>
            <w:pPr>
              <w:jc w:val="left"/>
            </w:pPr>
            <w:r/>
            <w:r>
              <w:rPr>
                <w:b w:val="0"/>
                <w:color w:val="111111"/>
                <w:sz w:val="14"/>
              </w:rPr>
              <w:t>Connect CSR-&gt;descriptor-&gt;dispatcher-&gt;FSMs-&gt;BSC-&gt;DMA; implement prefetch/compute/writeback FSM shells.</w:t>
            </w:r>
          </w:p>
        </w:tc>
        <w:tc>
          <w:tcPr>
            <w:tcW w:type="dxa" w:w="3240"/>
            <w:vAlign w:val="top"/>
          </w:tcPr>
          <w:p>
            <w:pPr>
              <w:jc w:val="left"/>
            </w:pPr>
            <w:r/>
            <w:r>
              <w:rPr>
                <w:b w:val="0"/>
                <w:color w:val="111111"/>
                <w:sz w:val="14"/>
              </w:rPr>
              <w:t>edgeasic_top baseline v0, prefetch_fsm, compute_fsm, writeback_fsm, first integration simulation.</w:t>
            </w:r>
          </w:p>
        </w:tc>
        <w:tc>
          <w:tcPr>
            <w:tcW w:type="dxa" w:w="3312"/>
            <w:vAlign w:val="top"/>
          </w:tcPr>
          <w:p>
            <w:pPr>
              <w:jc w:val="left"/>
            </w:pPr>
            <w:r/>
            <w:r>
              <w:rPr>
                <w:b w:val="0"/>
                <w:color w:val="111111"/>
                <w:sz w:val="14"/>
              </w:rPr>
              <w:t>TC-E2E-001 one-tile smoke; timeout guards; waveform review at every boundary.</w:t>
            </w:r>
          </w:p>
        </w:tc>
        <w:tc>
          <w:tcPr>
            <w:tcW w:type="dxa" w:w="2736"/>
            <w:vAlign w:val="top"/>
          </w:tcPr>
          <w:p>
            <w:pPr>
              <w:jc w:val="left"/>
            </w:pPr>
            <w:r/>
            <w:r>
              <w:rPr>
                <w:b w:val="0"/>
                <w:color w:val="111111"/>
                <w:sz w:val="14"/>
              </w:rPr>
              <w:t>One simple tile can start, compute and finish, even if bugs remain.</w:t>
            </w:r>
          </w:p>
        </w:tc>
      </w:tr>
      <w:tr>
        <w:tc>
          <w:tcPr>
            <w:tcW w:type="dxa" w:w="648"/>
            <w:vAlign w:val="top"/>
          </w:tcPr>
          <w:p>
            <w:pPr>
              <w:jc w:val="left"/>
            </w:pPr>
            <w:r/>
            <w:r>
              <w:rPr>
                <w:b w:val="0"/>
                <w:color w:val="111111"/>
                <w:sz w:val="14"/>
              </w:rPr>
              <w:t>11</w:t>
            </w:r>
          </w:p>
        </w:tc>
        <w:tc>
          <w:tcPr>
            <w:tcW w:type="dxa" w:w="1944"/>
            <w:vAlign w:val="top"/>
          </w:tcPr>
          <w:p>
            <w:pPr>
              <w:jc w:val="left"/>
            </w:pPr>
            <w:r/>
            <w:r>
              <w:rPr>
                <w:b w:val="0"/>
                <w:color w:val="111111"/>
                <w:sz w:val="14"/>
              </w:rPr>
              <w:t>Baseline end-to-end debug</w:t>
            </w:r>
          </w:p>
        </w:tc>
        <w:tc>
          <w:tcPr>
            <w:tcW w:type="dxa" w:w="3312"/>
            <w:vAlign w:val="top"/>
          </w:tcPr>
          <w:p>
            <w:pPr>
              <w:jc w:val="left"/>
            </w:pPr>
            <w:r/>
            <w:r>
              <w:rPr>
                <w:b w:val="0"/>
                <w:color w:val="111111"/>
                <w:sz w:val="14"/>
              </w:rPr>
              <w:t>Fix internal datapath mismatches; compare internal accumulators and final outputs to golden model.</w:t>
            </w:r>
          </w:p>
        </w:tc>
        <w:tc>
          <w:tcPr>
            <w:tcW w:type="dxa" w:w="3312"/>
            <w:vAlign w:val="top"/>
          </w:tcPr>
          <w:p>
            <w:pPr>
              <w:jc w:val="left"/>
            </w:pPr>
            <w:r/>
            <w:r>
              <w:rPr>
                <w:b w:val="0"/>
                <w:color w:val="111111"/>
                <w:sz w:val="14"/>
              </w:rPr>
              <w:t>Improve memory preload, scoreboard, automated output compare and regression script.</w:t>
            </w:r>
          </w:p>
        </w:tc>
        <w:tc>
          <w:tcPr>
            <w:tcW w:type="dxa" w:w="3240"/>
            <w:vAlign w:val="top"/>
          </w:tcPr>
          <w:p>
            <w:pPr>
              <w:jc w:val="left"/>
            </w:pPr>
            <w:r/>
            <w:r>
              <w:rPr>
                <w:b w:val="0"/>
                <w:color w:val="111111"/>
                <w:sz w:val="14"/>
              </w:rPr>
              <w:t>End-to-end single K tile, multi-K tile and negative-value tests.</w:t>
            </w:r>
          </w:p>
        </w:tc>
        <w:tc>
          <w:tcPr>
            <w:tcW w:type="dxa" w:w="3312"/>
            <w:vAlign w:val="top"/>
          </w:tcPr>
          <w:p>
            <w:pPr>
              <w:jc w:val="left"/>
            </w:pPr>
            <w:r/>
            <w:r>
              <w:rPr>
                <w:b w:val="0"/>
                <w:color w:val="111111"/>
                <w:sz w:val="14"/>
              </w:rPr>
              <w:t>TC-E2E-002 single K tile; TC-E2E-003 multi-K tile; TC-E2E-004 negative tensors; scoreboard pass/fail log.</w:t>
            </w:r>
          </w:p>
        </w:tc>
        <w:tc>
          <w:tcPr>
            <w:tcW w:type="dxa" w:w="2736"/>
            <w:vAlign w:val="top"/>
          </w:tcPr>
          <w:p>
            <w:pPr>
              <w:jc w:val="left"/>
            </w:pPr>
            <w:r/>
            <w:r>
              <w:rPr>
                <w:b w:val="0"/>
                <w:color w:val="111111"/>
                <w:sz w:val="14"/>
              </w:rPr>
              <w:t>At least five baseline E2E tests pass.</w:t>
            </w:r>
          </w:p>
        </w:tc>
      </w:tr>
      <w:tr>
        <w:tc>
          <w:tcPr>
            <w:tcW w:type="dxa" w:w="648"/>
            <w:vAlign w:val="top"/>
          </w:tcPr>
          <w:p>
            <w:pPr>
              <w:jc w:val="left"/>
            </w:pPr>
            <w:r/>
            <w:r>
              <w:rPr>
                <w:b w:val="0"/>
                <w:color w:val="111111"/>
                <w:sz w:val="14"/>
              </w:rPr>
              <w:t>12</w:t>
            </w:r>
          </w:p>
        </w:tc>
        <w:tc>
          <w:tcPr>
            <w:tcW w:type="dxa" w:w="1944"/>
            <w:vAlign w:val="top"/>
          </w:tcPr>
          <w:p>
            <w:pPr>
              <w:jc w:val="left"/>
            </w:pPr>
            <w:r/>
            <w:r>
              <w:rPr>
                <w:b w:val="0"/>
                <w:color w:val="111111"/>
                <w:sz w:val="14"/>
              </w:rPr>
              <w:t>Shape errors, sticky errors and performance counters</w:t>
            </w:r>
          </w:p>
        </w:tc>
        <w:tc>
          <w:tcPr>
            <w:tcW w:type="dxa" w:w="3312"/>
            <w:vAlign w:val="top"/>
          </w:tcPr>
          <w:p>
            <w:pPr>
              <w:jc w:val="left"/>
            </w:pPr>
            <w:r/>
            <w:r>
              <w:rPr>
                <w:b w:val="0"/>
                <w:color w:val="111111"/>
                <w:sz w:val="14"/>
              </w:rPr>
              <w:t>Expose compute_active, mac_active, stall and output_valid signals to counter block.</w:t>
            </w:r>
          </w:p>
        </w:tc>
        <w:tc>
          <w:tcPr>
            <w:tcW w:type="dxa" w:w="3312"/>
            <w:vAlign w:val="top"/>
          </w:tcPr>
          <w:p>
            <w:pPr>
              <w:jc w:val="left"/>
            </w:pPr>
            <w:r/>
            <w:r>
              <w:rPr>
                <w:b w:val="0"/>
                <w:color w:val="111111"/>
                <w:sz w:val="14"/>
              </w:rPr>
              <w:t>Implement shape validation, sticky errors, IRQ error, CSR-readable counters and PERF_CLEAR.</w:t>
            </w:r>
          </w:p>
        </w:tc>
        <w:tc>
          <w:tcPr>
            <w:tcW w:type="dxa" w:w="3240"/>
            <w:vAlign w:val="top"/>
          </w:tcPr>
          <w:p>
            <w:pPr>
              <w:jc w:val="left"/>
            </w:pPr>
            <w:r/>
            <w:r>
              <w:rPr>
                <w:b w:val="0"/>
                <w:color w:val="111111"/>
                <w:sz w:val="14"/>
              </w:rPr>
              <w:t>shape validator, performance counter block, error/IRQ integration.</w:t>
            </w:r>
          </w:p>
        </w:tc>
        <w:tc>
          <w:tcPr>
            <w:tcW w:type="dxa" w:w="3312"/>
            <w:vAlign w:val="top"/>
          </w:tcPr>
          <w:p>
            <w:pPr>
              <w:jc w:val="left"/>
            </w:pPr>
            <w:r/>
            <w:r>
              <w:rPr>
                <w:b w:val="0"/>
                <w:color w:val="111111"/>
                <w:sz w:val="14"/>
              </w:rPr>
              <w:t>TC-SHAPE-001 invalid M/K; TC-SHAPE-002 stride/padding illegal for baseline; TC-PERF-001 counters increment; TC-PERF-002 PERF_CLEAR; TC-ERR-003 error recovery.</w:t>
            </w:r>
          </w:p>
        </w:tc>
        <w:tc>
          <w:tcPr>
            <w:tcW w:type="dxa" w:w="2736"/>
            <w:vAlign w:val="top"/>
          </w:tcPr>
          <w:p>
            <w:pPr>
              <w:jc w:val="left"/>
            </w:pPr>
            <w:r/>
            <w:r>
              <w:rPr>
                <w:b w:val="0"/>
                <w:color w:val="111111"/>
                <w:sz w:val="14"/>
              </w:rPr>
              <w:t>Errors and performance counters are software visible.</w:t>
            </w:r>
          </w:p>
        </w:tc>
      </w:tr>
      <w:tr>
        <w:tc>
          <w:tcPr>
            <w:tcW w:type="dxa" w:w="648"/>
            <w:vAlign w:val="top"/>
          </w:tcPr>
          <w:p>
            <w:pPr>
              <w:jc w:val="left"/>
            </w:pPr>
            <w:r/>
            <w:r>
              <w:rPr>
                <w:b w:val="0"/>
                <w:color w:val="111111"/>
                <w:sz w:val="14"/>
              </w:rPr>
              <w:t>13</w:t>
            </w:r>
          </w:p>
        </w:tc>
        <w:tc>
          <w:tcPr>
            <w:tcW w:type="dxa" w:w="1944"/>
            <w:vAlign w:val="top"/>
          </w:tcPr>
          <w:p>
            <w:pPr>
              <w:jc w:val="left"/>
            </w:pPr>
            <w:r/>
            <w:r>
              <w:rPr>
                <w:b w:val="0"/>
                <w:color w:val="111111"/>
                <w:sz w:val="14"/>
              </w:rPr>
              <w:t>Baseline regression hardening</w:t>
            </w:r>
          </w:p>
        </w:tc>
        <w:tc>
          <w:tcPr>
            <w:tcW w:type="dxa" w:w="3312"/>
            <w:vAlign w:val="top"/>
          </w:tcPr>
          <w:p>
            <w:pPr>
              <w:jc w:val="left"/>
            </w:pPr>
            <w:r/>
            <w:r>
              <w:rPr>
                <w:b w:val="0"/>
                <w:color w:val="111111"/>
                <w:sz w:val="14"/>
              </w:rPr>
              <w:t>Clean datapath code, run randomized small shapes, fix edge cases.</w:t>
            </w:r>
          </w:p>
        </w:tc>
        <w:tc>
          <w:tcPr>
            <w:tcW w:type="dxa" w:w="3312"/>
            <w:vAlign w:val="top"/>
          </w:tcPr>
          <w:p>
            <w:pPr>
              <w:jc w:val="left"/>
            </w:pPr>
            <w:r/>
            <w:r>
              <w:rPr>
                <w:b w:val="0"/>
                <w:color w:val="111111"/>
                <w:sz w:val="14"/>
              </w:rPr>
              <w:t>Run regression, add assertions, collect waveform and log evidence; prepare baseline freeze notes.</w:t>
            </w:r>
          </w:p>
        </w:tc>
        <w:tc>
          <w:tcPr>
            <w:tcW w:type="dxa" w:w="3240"/>
            <w:vAlign w:val="top"/>
          </w:tcPr>
          <w:p>
            <w:pPr>
              <w:jc w:val="left"/>
            </w:pPr>
            <w:r/>
            <w:r>
              <w:rPr>
                <w:b w:val="0"/>
                <w:color w:val="111111"/>
                <w:sz w:val="14"/>
              </w:rPr>
              <w:t>20+ randomized baseline tests, assertion report, baseline regression report.</w:t>
            </w:r>
          </w:p>
        </w:tc>
        <w:tc>
          <w:tcPr>
            <w:tcW w:type="dxa" w:w="3312"/>
            <w:vAlign w:val="top"/>
          </w:tcPr>
          <w:p>
            <w:pPr>
              <w:jc w:val="left"/>
            </w:pPr>
            <w:r/>
            <w:r>
              <w:rPr>
                <w:b w:val="0"/>
                <w:color w:val="111111"/>
                <w:sz w:val="14"/>
              </w:rPr>
              <w:t>REG-CUR-001 full baseline suite; SVA coverage review; golden-model compare across cases.</w:t>
            </w:r>
          </w:p>
        </w:tc>
        <w:tc>
          <w:tcPr>
            <w:tcW w:type="dxa" w:w="2736"/>
            <w:vAlign w:val="top"/>
          </w:tcPr>
          <w:p>
            <w:pPr>
              <w:jc w:val="left"/>
            </w:pPr>
            <w:r/>
            <w:r>
              <w:rPr>
                <w:b w:val="0"/>
                <w:color w:val="111111"/>
                <w:sz w:val="14"/>
              </w:rPr>
              <w:t>Baseline N=8 Conv/GEMM is frozen enough for primary extensions.</w:t>
            </w:r>
          </w:p>
        </w:tc>
      </w:tr>
      <w:tr>
        <w:tc>
          <w:tcPr>
            <w:tcW w:type="dxa" w:w="648"/>
            <w:vAlign w:val="top"/>
          </w:tcPr>
          <w:p>
            <w:pPr>
              <w:jc w:val="left"/>
            </w:pPr>
            <w:r/>
            <w:r>
              <w:rPr>
                <w:b w:val="0"/>
                <w:color w:val="111111"/>
                <w:sz w:val="14"/>
              </w:rPr>
              <w:t>14</w:t>
            </w:r>
          </w:p>
        </w:tc>
        <w:tc>
          <w:tcPr>
            <w:tcW w:type="dxa" w:w="1944"/>
            <w:vAlign w:val="top"/>
          </w:tcPr>
          <w:p>
            <w:pPr>
              <w:jc w:val="left"/>
            </w:pPr>
            <w:r/>
            <w:r>
              <w:rPr>
                <w:b w:val="0"/>
                <w:color w:val="111111"/>
                <w:sz w:val="14"/>
              </w:rPr>
              <w:t>Partial tile masking</w:t>
            </w:r>
          </w:p>
        </w:tc>
        <w:tc>
          <w:tcPr>
            <w:tcW w:type="dxa" w:w="3312"/>
            <w:vAlign w:val="top"/>
          </w:tcPr>
          <w:p>
            <w:pPr>
              <w:jc w:val="left"/>
            </w:pPr>
            <w:r/>
            <w:r>
              <w:rPr>
                <w:b w:val="0"/>
                <w:color w:val="111111"/>
                <w:sz w:val="14"/>
              </w:rPr>
              <w:t>Implement lane-valid mask for M/N edges; suppress invalid MACs, metadata and output writes.</w:t>
            </w:r>
          </w:p>
        </w:tc>
        <w:tc>
          <w:tcPr>
            <w:tcW w:type="dxa" w:w="3312"/>
            <w:vAlign w:val="top"/>
          </w:tcPr>
          <w:p>
            <w:pPr>
              <w:jc w:val="left"/>
            </w:pPr>
            <w:r/>
            <w:r>
              <w:rPr>
                <w:b w:val="0"/>
                <w:color w:val="111111"/>
                <w:sz w:val="14"/>
              </w:rPr>
              <w:t>Generate partial-tile tensors and checker; add descriptor flag behavior and shape tests.</w:t>
            </w:r>
          </w:p>
        </w:tc>
        <w:tc>
          <w:tcPr>
            <w:tcW w:type="dxa" w:w="3240"/>
            <w:vAlign w:val="top"/>
          </w:tcPr>
          <w:p>
            <w:pPr>
              <w:jc w:val="left"/>
            </w:pPr>
            <w:r/>
            <w:r>
              <w:rPr>
                <w:b w:val="0"/>
                <w:color w:val="111111"/>
                <w:sz w:val="14"/>
              </w:rPr>
              <w:t>partial_tile_mask logic integrated into compute/output paths.</w:t>
            </w:r>
          </w:p>
        </w:tc>
        <w:tc>
          <w:tcPr>
            <w:tcW w:type="dxa" w:w="3312"/>
            <w:vAlign w:val="top"/>
          </w:tcPr>
          <w:p>
            <w:pPr>
              <w:jc w:val="left"/>
            </w:pPr>
            <w:r/>
            <w:r>
              <w:rPr>
                <w:b w:val="0"/>
                <w:color w:val="111111"/>
                <w:sz w:val="14"/>
              </w:rPr>
              <w:t>TC-PTILE-001 M partial; TC-PTILE-002 N partial; TC-PTILE-003 M and N partial together; TC-PTILE-004 no invalid output writes.</w:t>
            </w:r>
          </w:p>
        </w:tc>
        <w:tc>
          <w:tcPr>
            <w:tcW w:type="dxa" w:w="2736"/>
            <w:vAlign w:val="top"/>
          </w:tcPr>
          <w:p>
            <w:pPr>
              <w:jc w:val="left"/>
            </w:pPr>
            <w:r/>
            <w:r>
              <w:rPr>
                <w:b w:val="0"/>
                <w:color w:val="111111"/>
                <w:sz w:val="14"/>
              </w:rPr>
              <w:t>Non-multiple-of-8 dimensions are correct.</w:t>
            </w:r>
          </w:p>
        </w:tc>
      </w:tr>
      <w:tr>
        <w:tc>
          <w:tcPr>
            <w:tcW w:type="dxa" w:w="648"/>
            <w:vAlign w:val="top"/>
          </w:tcPr>
          <w:p>
            <w:pPr>
              <w:jc w:val="left"/>
            </w:pPr>
            <w:r/>
            <w:r>
              <w:rPr>
                <w:b w:val="0"/>
                <w:color w:val="111111"/>
                <w:sz w:val="14"/>
              </w:rPr>
              <w:t>15</w:t>
            </w:r>
          </w:p>
        </w:tc>
        <w:tc>
          <w:tcPr>
            <w:tcW w:type="dxa" w:w="1944"/>
            <w:vAlign w:val="top"/>
          </w:tcPr>
          <w:p>
            <w:pPr>
              <w:jc w:val="left"/>
            </w:pPr>
            <w:r/>
            <w:r>
              <w:rPr>
                <w:b w:val="0"/>
                <w:color w:val="111111"/>
                <w:sz w:val="14"/>
              </w:rPr>
              <w:t>Residual SRAM and residual ADD</w:t>
            </w:r>
          </w:p>
        </w:tc>
        <w:tc>
          <w:tcPr>
            <w:tcW w:type="dxa" w:w="3312"/>
            <w:vAlign w:val="top"/>
          </w:tcPr>
          <w:p>
            <w:pPr>
              <w:jc w:val="left"/>
            </w:pPr>
            <w:r/>
            <w:r>
              <w:rPr>
                <w:b w:val="0"/>
                <w:color w:val="111111"/>
                <w:sz w:val="14"/>
              </w:rPr>
              <w:t>Implement 9-bit signed residual ADD after activation, INT8 saturation, residual disabled passthrough.</w:t>
            </w:r>
          </w:p>
        </w:tc>
        <w:tc>
          <w:tcPr>
            <w:tcW w:type="dxa" w:w="3312"/>
            <w:vAlign w:val="top"/>
          </w:tcPr>
          <w:p>
            <w:pPr>
              <w:jc w:val="left"/>
            </w:pPr>
            <w:r/>
            <w:r>
              <w:rPr>
                <w:b w:val="0"/>
                <w:color w:val="111111"/>
                <w:sz w:val="14"/>
              </w:rPr>
              <w:t>Implement residual prefetch from INPUT1_BASE, residual SRAM ownership in BSC and residual shape checks.</w:t>
            </w:r>
          </w:p>
        </w:tc>
        <w:tc>
          <w:tcPr>
            <w:tcW w:type="dxa" w:w="3240"/>
            <w:vAlign w:val="top"/>
          </w:tcPr>
          <w:p>
            <w:pPr>
              <w:jc w:val="left"/>
            </w:pPr>
            <w:r/>
            <w:r>
              <w:rPr>
                <w:b w:val="0"/>
                <w:color w:val="111111"/>
                <w:sz w:val="14"/>
              </w:rPr>
              <w:t>residual_sram, elementwise_unit, residual BSC path.</w:t>
            </w:r>
          </w:p>
        </w:tc>
        <w:tc>
          <w:tcPr>
            <w:tcW w:type="dxa" w:w="3312"/>
            <w:vAlign w:val="top"/>
          </w:tcPr>
          <w:p>
            <w:pPr>
              <w:jc w:val="left"/>
            </w:pPr>
            <w:r/>
            <w:r>
              <w:rPr>
                <w:b w:val="0"/>
                <w:color w:val="111111"/>
                <w:sz w:val="14"/>
              </w:rPr>
              <w:t>TC-RES-001 residual disabled bit-exact baseline; TC-RES-002 residual add; TC-RES-003 +127/-128 saturation; TC-RES-004 residual bank ownership.</w:t>
            </w:r>
          </w:p>
        </w:tc>
        <w:tc>
          <w:tcPr>
            <w:tcW w:type="dxa" w:w="2736"/>
            <w:vAlign w:val="top"/>
          </w:tcPr>
          <w:p>
            <w:pPr>
              <w:jc w:val="left"/>
            </w:pPr>
            <w:r/>
            <w:r>
              <w:rPr>
                <w:b w:val="0"/>
                <w:color w:val="111111"/>
                <w:sz w:val="14"/>
              </w:rPr>
              <w:t>Residual path works and does not disturb baseline.</w:t>
            </w:r>
          </w:p>
        </w:tc>
      </w:tr>
      <w:tr>
        <w:tc>
          <w:tcPr>
            <w:tcW w:type="dxa" w:w="648"/>
            <w:vAlign w:val="top"/>
          </w:tcPr>
          <w:p>
            <w:pPr>
              <w:jc w:val="left"/>
            </w:pPr>
            <w:r/>
            <w:r>
              <w:rPr>
                <w:b w:val="0"/>
                <w:color w:val="111111"/>
                <w:sz w:val="14"/>
              </w:rPr>
              <w:t>16</w:t>
            </w:r>
          </w:p>
        </w:tc>
        <w:tc>
          <w:tcPr>
            <w:tcW w:type="dxa" w:w="1944"/>
            <w:vAlign w:val="top"/>
          </w:tcPr>
          <w:p>
            <w:pPr>
              <w:jc w:val="left"/>
            </w:pPr>
            <w:r/>
            <w:r>
              <w:rPr>
                <w:b w:val="0"/>
                <w:color w:val="111111"/>
                <w:sz w:val="14"/>
              </w:rPr>
              <w:t>Baseline plus extension freeze</w:t>
            </w:r>
          </w:p>
        </w:tc>
        <w:tc>
          <w:tcPr>
            <w:tcW w:type="dxa" w:w="3312"/>
            <w:vAlign w:val="top"/>
          </w:tcPr>
          <w:p>
            <w:pPr>
              <w:jc w:val="left"/>
            </w:pPr>
            <w:r/>
            <w:r>
              <w:rPr>
                <w:b w:val="0"/>
                <w:color w:val="111111"/>
                <w:sz w:val="14"/>
              </w:rPr>
              <w:t>Fix partial/residual bugs; ensure all primary extension hooks are non-invasive.</w:t>
            </w:r>
          </w:p>
        </w:tc>
        <w:tc>
          <w:tcPr>
            <w:tcW w:type="dxa" w:w="3312"/>
            <w:vAlign w:val="top"/>
          </w:tcPr>
          <w:p>
            <w:pPr>
              <w:jc w:val="left"/>
            </w:pPr>
            <w:r/>
            <w:r>
              <w:rPr>
                <w:b w:val="0"/>
                <w:color w:val="111111"/>
                <w:sz w:val="14"/>
              </w:rPr>
              <w:t>Run full regression; update issue tracker and evidence package; checkpoint readiness for Conv2D phase.</w:t>
            </w:r>
          </w:p>
        </w:tc>
        <w:tc>
          <w:tcPr>
            <w:tcW w:type="dxa" w:w="3240"/>
            <w:vAlign w:val="top"/>
          </w:tcPr>
          <w:p>
            <w:pPr>
              <w:jc w:val="left"/>
            </w:pPr>
            <w:r/>
            <w:r>
              <w:rPr>
                <w:b w:val="0"/>
                <w:color w:val="111111"/>
                <w:sz w:val="14"/>
              </w:rPr>
              <w:t>Phase 1-3 regression report, known limitations list, mid-project demo package.</w:t>
            </w:r>
          </w:p>
        </w:tc>
        <w:tc>
          <w:tcPr>
            <w:tcW w:type="dxa" w:w="3312"/>
            <w:vAlign w:val="top"/>
          </w:tcPr>
          <w:p>
            <w:pPr>
              <w:jc w:val="left"/>
            </w:pPr>
            <w:r/>
            <w:r>
              <w:rPr>
                <w:b w:val="0"/>
                <w:color w:val="111111"/>
                <w:sz w:val="14"/>
              </w:rPr>
              <w:t>REG-CUR-002 baseline+partial+residual suite; checkpoint review.</w:t>
            </w:r>
          </w:p>
        </w:tc>
        <w:tc>
          <w:tcPr>
            <w:tcW w:type="dxa" w:w="2736"/>
            <w:vAlign w:val="top"/>
          </w:tcPr>
          <w:p>
            <w:pPr>
              <w:jc w:val="left"/>
            </w:pPr>
            <w:r/>
            <w:r>
              <w:rPr>
                <w:b w:val="0"/>
                <w:color w:val="111111"/>
                <w:sz w:val="14"/>
              </w:rPr>
              <w:t>Baseline and current extensions are stable.</w:t>
            </w:r>
          </w:p>
        </w:tc>
      </w:tr>
    </w:tbl>
    <w:p/>
    <w:p>
      <w:pPr>
        <w:pStyle w:val="Heading2"/>
      </w:pPr>
      <w:r>
        <w:t>5.3 Weeks 17-24</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220"/>
        <w:gridCol w:w="2220"/>
        <w:gridCol w:w="2220"/>
        <w:gridCol w:w="2220"/>
        <w:gridCol w:w="2220"/>
        <w:gridCol w:w="2220"/>
        <w:gridCol w:w="2220"/>
      </w:tblGrid>
      <w:tr>
        <w:trPr>
          <w:tblHeader w:val="true"/>
        </w:trPr>
        <w:tc>
          <w:tcPr>
            <w:tcW w:type="dxa" w:w="648"/>
            <w:shd w:fill="1F4E79"/>
            <w:vAlign w:val="top"/>
          </w:tcPr>
          <w:p>
            <w:pPr>
              <w:jc w:val="left"/>
            </w:pPr>
            <w:r/>
            <w:r>
              <w:rPr>
                <w:b/>
                <w:color w:val="FFFFFF"/>
                <w:sz w:val="14"/>
              </w:rPr>
              <w:t>Week</w:t>
            </w:r>
          </w:p>
        </w:tc>
        <w:tc>
          <w:tcPr>
            <w:tcW w:type="dxa" w:w="1944"/>
            <w:shd w:fill="1F4E79"/>
            <w:vAlign w:val="top"/>
          </w:tcPr>
          <w:p>
            <w:pPr>
              <w:jc w:val="left"/>
            </w:pPr>
            <w:r/>
            <w:r>
              <w:rPr>
                <w:b/>
                <w:color w:val="FFFFFF"/>
                <w:sz w:val="14"/>
              </w:rPr>
              <w:t>Focus</w:t>
            </w:r>
          </w:p>
        </w:tc>
        <w:tc>
          <w:tcPr>
            <w:tcW w:type="dxa" w:w="3312"/>
            <w:shd w:fill="1F4E79"/>
            <w:vAlign w:val="top"/>
          </w:tcPr>
          <w:p>
            <w:pPr>
              <w:jc w:val="left"/>
            </w:pPr>
            <w:r/>
            <w:r>
              <w:rPr>
                <w:b/>
                <w:color w:val="FFFFFF"/>
                <w:sz w:val="14"/>
              </w:rPr>
              <w:t>Person A - datapath / math</w:t>
            </w:r>
          </w:p>
        </w:tc>
        <w:tc>
          <w:tcPr>
            <w:tcW w:type="dxa" w:w="3312"/>
            <w:shd w:fill="1F4E79"/>
            <w:vAlign w:val="top"/>
          </w:tcPr>
          <w:p>
            <w:pPr>
              <w:jc w:val="left"/>
            </w:pPr>
            <w:r/>
            <w:r>
              <w:rPr>
                <w:b/>
                <w:color w:val="FFFFFF"/>
                <w:sz w:val="14"/>
              </w:rPr>
              <w:t>Person B - control / memory / software</w:t>
            </w:r>
          </w:p>
        </w:tc>
        <w:tc>
          <w:tcPr>
            <w:tcW w:type="dxa" w:w="3240"/>
            <w:shd w:fill="1F4E79"/>
            <w:vAlign w:val="top"/>
          </w:tcPr>
          <w:p>
            <w:pPr>
              <w:jc w:val="left"/>
            </w:pPr>
            <w:r/>
            <w:r>
              <w:rPr>
                <w:b/>
                <w:color w:val="FFFFFF"/>
                <w:sz w:val="14"/>
              </w:rPr>
              <w:t>Deliverables</w:t>
            </w:r>
          </w:p>
        </w:tc>
        <w:tc>
          <w:tcPr>
            <w:tcW w:type="dxa" w:w="3312"/>
            <w:shd w:fill="1F4E79"/>
            <w:vAlign w:val="top"/>
          </w:tcPr>
          <w:p>
            <w:pPr>
              <w:jc w:val="left"/>
            </w:pPr>
            <w:r/>
            <w:r>
              <w:rPr>
                <w:b/>
                <w:color w:val="FFFFFF"/>
                <w:sz w:val="14"/>
              </w:rPr>
              <w:t>Verification / evidence</w:t>
            </w:r>
          </w:p>
        </w:tc>
        <w:tc>
          <w:tcPr>
            <w:tcW w:type="dxa" w:w="2736"/>
            <w:shd w:fill="1F4E79"/>
            <w:vAlign w:val="top"/>
          </w:tcPr>
          <w:p>
            <w:pPr>
              <w:jc w:val="left"/>
            </w:pPr>
            <w:r/>
            <w:r>
              <w:rPr>
                <w:b/>
                <w:color w:val="FFFFFF"/>
                <w:sz w:val="14"/>
              </w:rPr>
              <w:t>Exit gate</w:t>
            </w:r>
          </w:p>
        </w:tc>
      </w:tr>
      <w:tr>
        <w:tc>
          <w:tcPr>
            <w:tcW w:type="dxa" w:w="648"/>
            <w:vAlign w:val="top"/>
          </w:tcPr>
          <w:p>
            <w:pPr>
              <w:jc w:val="left"/>
            </w:pPr>
            <w:r/>
            <w:r>
              <w:rPr>
                <w:b w:val="0"/>
                <w:color w:val="111111"/>
                <w:sz w:val="14"/>
              </w:rPr>
              <w:t>17</w:t>
            </w:r>
          </w:p>
        </w:tc>
        <w:tc>
          <w:tcPr>
            <w:tcW w:type="dxa" w:w="1944"/>
            <w:vAlign w:val="top"/>
          </w:tcPr>
          <w:p>
            <w:pPr>
              <w:jc w:val="left"/>
            </w:pPr>
            <w:r/>
            <w:r>
              <w:rPr>
                <w:b w:val="0"/>
                <w:color w:val="111111"/>
                <w:sz w:val="14"/>
              </w:rPr>
              <w:t>Conv2D model and window generator specification</w:t>
            </w:r>
          </w:p>
        </w:tc>
        <w:tc>
          <w:tcPr>
            <w:tcW w:type="dxa" w:w="3312"/>
            <w:vAlign w:val="top"/>
          </w:tcPr>
          <w:p>
            <w:pPr>
              <w:jc w:val="left"/>
            </w:pPr>
            <w:r/>
            <w:r>
              <w:rPr>
                <w:b w:val="0"/>
                <w:color w:val="111111"/>
                <w:sz w:val="14"/>
              </w:rPr>
              <w:t>Design Conv2D window generator datapath for 1x1/3x3/stride/padding; write microarchitecture notes.</w:t>
            </w:r>
          </w:p>
        </w:tc>
        <w:tc>
          <w:tcPr>
            <w:tcW w:type="dxa" w:w="3312"/>
            <w:vAlign w:val="top"/>
          </w:tcPr>
          <w:p>
            <w:pPr>
              <w:jc w:val="left"/>
            </w:pPr>
            <w:r/>
            <w:r>
              <w:rPr>
                <w:b w:val="0"/>
                <w:color w:val="111111"/>
                <w:sz w:val="14"/>
              </w:rPr>
              <w:t>Extend descriptor fields for kernel, stride, padding; extend Python golden model for Conv2D/NHWC tiling.</w:t>
            </w:r>
          </w:p>
        </w:tc>
        <w:tc>
          <w:tcPr>
            <w:tcW w:type="dxa" w:w="3240"/>
            <w:vAlign w:val="top"/>
          </w:tcPr>
          <w:p>
            <w:pPr>
              <w:jc w:val="left"/>
            </w:pPr>
            <w:r/>
            <w:r>
              <w:rPr>
                <w:b w:val="0"/>
                <w:color w:val="111111"/>
                <w:sz w:val="14"/>
              </w:rPr>
              <w:t>Conv2D spec, Python Conv2D golden model, descriptor update, test-vector generator.</w:t>
            </w:r>
          </w:p>
        </w:tc>
        <w:tc>
          <w:tcPr>
            <w:tcW w:type="dxa" w:w="3312"/>
            <w:vAlign w:val="top"/>
          </w:tcPr>
          <w:p>
            <w:pPr>
              <w:jc w:val="left"/>
            </w:pPr>
            <w:r/>
            <w:r>
              <w:rPr>
                <w:b w:val="0"/>
                <w:color w:val="111111"/>
                <w:sz w:val="14"/>
              </w:rPr>
              <w:t>TC-CONV2D-SW-001 Python 1x1; TC-CONV2D-SW-002 Python 3x3; TC-CONV2D-SW-003 padding/stride; model verified before RTL integration.</w:t>
            </w:r>
          </w:p>
        </w:tc>
        <w:tc>
          <w:tcPr>
            <w:tcW w:type="dxa" w:w="2736"/>
            <w:vAlign w:val="top"/>
          </w:tcPr>
          <w:p>
            <w:pPr>
              <w:jc w:val="left"/>
            </w:pPr>
            <w:r/>
            <w:r>
              <w:rPr>
                <w:b w:val="0"/>
                <w:color w:val="111111"/>
                <w:sz w:val="14"/>
              </w:rPr>
              <w:t>Software model and descriptor contract are ready.</w:t>
            </w:r>
          </w:p>
        </w:tc>
      </w:tr>
      <w:tr>
        <w:tc>
          <w:tcPr>
            <w:tcW w:type="dxa" w:w="648"/>
            <w:vAlign w:val="top"/>
          </w:tcPr>
          <w:p>
            <w:pPr>
              <w:jc w:val="left"/>
            </w:pPr>
            <w:r/>
            <w:r>
              <w:rPr>
                <w:b w:val="0"/>
                <w:color w:val="111111"/>
                <w:sz w:val="14"/>
              </w:rPr>
              <w:t>18</w:t>
            </w:r>
          </w:p>
        </w:tc>
        <w:tc>
          <w:tcPr>
            <w:tcW w:type="dxa" w:w="1944"/>
            <w:vAlign w:val="top"/>
          </w:tcPr>
          <w:p>
            <w:pPr>
              <w:jc w:val="left"/>
            </w:pPr>
            <w:r/>
            <w:r>
              <w:rPr>
                <w:b w:val="0"/>
                <w:color w:val="111111"/>
                <w:sz w:val="14"/>
              </w:rPr>
              <w:t>1x1 Conv hardware path</w:t>
            </w:r>
          </w:p>
        </w:tc>
        <w:tc>
          <w:tcPr>
            <w:tcW w:type="dxa" w:w="3312"/>
            <w:vAlign w:val="top"/>
          </w:tcPr>
          <w:p>
            <w:pPr>
              <w:jc w:val="left"/>
            </w:pPr>
            <w:r/>
            <w:r>
              <w:rPr>
                <w:b w:val="0"/>
                <w:color w:val="111111"/>
                <w:sz w:val="14"/>
              </w:rPr>
              <w:t>Map 1x1 Conv to existing GEMM core; validate channel/output layout and quant path.</w:t>
            </w:r>
          </w:p>
        </w:tc>
        <w:tc>
          <w:tcPr>
            <w:tcW w:type="dxa" w:w="3312"/>
            <w:vAlign w:val="top"/>
          </w:tcPr>
          <w:p>
            <w:pPr>
              <w:jc w:val="left"/>
            </w:pPr>
            <w:r/>
            <w:r>
              <w:rPr>
                <w:b w:val="0"/>
                <w:color w:val="111111"/>
                <w:sz w:val="14"/>
              </w:rPr>
              <w:t>Generate descriptors and memory images for 1x1 Conv; add regression cases.</w:t>
            </w:r>
          </w:p>
        </w:tc>
        <w:tc>
          <w:tcPr>
            <w:tcW w:type="dxa" w:w="3240"/>
            <w:vAlign w:val="top"/>
          </w:tcPr>
          <w:p>
            <w:pPr>
              <w:jc w:val="left"/>
            </w:pPr>
            <w:r/>
            <w:r>
              <w:rPr>
                <w:b w:val="0"/>
                <w:color w:val="111111"/>
                <w:sz w:val="14"/>
              </w:rPr>
              <w:t>1x1 Conv mode, descriptor support and tests.</w:t>
            </w:r>
          </w:p>
        </w:tc>
        <w:tc>
          <w:tcPr>
            <w:tcW w:type="dxa" w:w="3312"/>
            <w:vAlign w:val="top"/>
          </w:tcPr>
          <w:p>
            <w:pPr>
              <w:jc w:val="left"/>
            </w:pPr>
            <w:r/>
            <w:r>
              <w:rPr>
                <w:b w:val="0"/>
                <w:color w:val="111111"/>
                <w:sz w:val="14"/>
              </w:rPr>
              <w:t>TC-CONV1X1-001 single output channel tile; TC-CONV1X1-002 multi-channel tile; TC-CONV1X1-003 partial channel tile.</w:t>
            </w:r>
          </w:p>
        </w:tc>
        <w:tc>
          <w:tcPr>
            <w:tcW w:type="dxa" w:w="2736"/>
            <w:vAlign w:val="top"/>
          </w:tcPr>
          <w:p>
            <w:pPr>
              <w:jc w:val="left"/>
            </w:pPr>
            <w:r/>
            <w:r>
              <w:rPr>
                <w:b w:val="0"/>
                <w:color w:val="111111"/>
                <w:sz w:val="14"/>
              </w:rPr>
              <w:t>1x1 Conv matches Python model.</w:t>
            </w:r>
          </w:p>
        </w:tc>
      </w:tr>
      <w:tr>
        <w:tc>
          <w:tcPr>
            <w:tcW w:type="dxa" w:w="648"/>
            <w:vAlign w:val="top"/>
          </w:tcPr>
          <w:p>
            <w:pPr>
              <w:jc w:val="left"/>
            </w:pPr>
            <w:r/>
            <w:r>
              <w:rPr>
                <w:b w:val="0"/>
                <w:color w:val="111111"/>
                <w:sz w:val="14"/>
              </w:rPr>
              <w:t>19</w:t>
            </w:r>
          </w:p>
        </w:tc>
        <w:tc>
          <w:tcPr>
            <w:tcW w:type="dxa" w:w="1944"/>
            <w:vAlign w:val="top"/>
          </w:tcPr>
          <w:p>
            <w:pPr>
              <w:jc w:val="left"/>
            </w:pPr>
            <w:r/>
            <w:r>
              <w:rPr>
                <w:b w:val="0"/>
                <w:color w:val="111111"/>
                <w:sz w:val="14"/>
              </w:rPr>
              <w:t>3x3 Conv window generator</w:t>
            </w:r>
          </w:p>
        </w:tc>
        <w:tc>
          <w:tcPr>
            <w:tcW w:type="dxa" w:w="3312"/>
            <w:vAlign w:val="top"/>
          </w:tcPr>
          <w:p>
            <w:pPr>
              <w:jc w:val="left"/>
            </w:pPr>
            <w:r/>
            <w:r>
              <w:rPr>
                <w:b w:val="0"/>
                <w:color w:val="111111"/>
                <w:sz w:val="14"/>
              </w:rPr>
              <w:t>Implement 3x3 window extraction and feed sequencing into systolic/GEMM core; handle zero padding for fixed case.</w:t>
            </w:r>
          </w:p>
        </w:tc>
        <w:tc>
          <w:tcPr>
            <w:tcW w:type="dxa" w:w="3312"/>
            <w:vAlign w:val="top"/>
          </w:tcPr>
          <w:p>
            <w:pPr>
              <w:jc w:val="left"/>
            </w:pPr>
            <w:r/>
            <w:r>
              <w:rPr>
                <w:b w:val="0"/>
                <w:color w:val="111111"/>
                <w:sz w:val="14"/>
              </w:rPr>
              <w:t>Build memory images and tests for 3x3 fixed stride/pad; validate byte ordering and row padding.</w:t>
            </w:r>
          </w:p>
        </w:tc>
        <w:tc>
          <w:tcPr>
            <w:tcW w:type="dxa" w:w="3240"/>
            <w:vAlign w:val="top"/>
          </w:tcPr>
          <w:p>
            <w:pPr>
              <w:jc w:val="left"/>
            </w:pPr>
            <w:r/>
            <w:r>
              <w:rPr>
                <w:b w:val="0"/>
                <w:color w:val="111111"/>
                <w:sz w:val="14"/>
              </w:rPr>
              <w:t>conv2d_window_generator v1, 3x3 fixed-case RTL tests.</w:t>
            </w:r>
          </w:p>
        </w:tc>
        <w:tc>
          <w:tcPr>
            <w:tcW w:type="dxa" w:w="3312"/>
            <w:vAlign w:val="top"/>
          </w:tcPr>
          <w:p>
            <w:pPr>
              <w:jc w:val="left"/>
            </w:pPr>
            <w:r/>
            <w:r>
              <w:rPr>
                <w:b w:val="0"/>
                <w:color w:val="111111"/>
                <w:sz w:val="14"/>
              </w:rPr>
              <w:t>TC-CONV3X3-001 fixed stride 1 same padding; TC-CONV3X3-002 valid padding; TC-CONV3X3-003 window order check.</w:t>
            </w:r>
          </w:p>
        </w:tc>
        <w:tc>
          <w:tcPr>
            <w:tcW w:type="dxa" w:w="2736"/>
            <w:vAlign w:val="top"/>
          </w:tcPr>
          <w:p>
            <w:pPr>
              <w:jc w:val="left"/>
            </w:pPr>
            <w:r/>
            <w:r>
              <w:rPr>
                <w:b w:val="0"/>
                <w:color w:val="111111"/>
                <w:sz w:val="14"/>
              </w:rPr>
              <w:t>Small fixed-case 3x3 Conv passes.</w:t>
            </w:r>
          </w:p>
        </w:tc>
      </w:tr>
      <w:tr>
        <w:tc>
          <w:tcPr>
            <w:tcW w:type="dxa" w:w="648"/>
            <w:vAlign w:val="top"/>
          </w:tcPr>
          <w:p>
            <w:pPr>
              <w:jc w:val="left"/>
            </w:pPr>
            <w:r/>
            <w:r>
              <w:rPr>
                <w:b w:val="0"/>
                <w:color w:val="111111"/>
                <w:sz w:val="14"/>
              </w:rPr>
              <w:t>20</w:t>
            </w:r>
          </w:p>
        </w:tc>
        <w:tc>
          <w:tcPr>
            <w:tcW w:type="dxa" w:w="1944"/>
            <w:vAlign w:val="top"/>
          </w:tcPr>
          <w:p>
            <w:pPr>
              <w:jc w:val="left"/>
            </w:pPr>
            <w:r/>
            <w:r>
              <w:rPr>
                <w:b w:val="0"/>
                <w:color w:val="111111"/>
                <w:sz w:val="14"/>
              </w:rPr>
              <w:t>Stride/padding generalization and Conv2D gate</w:t>
            </w:r>
          </w:p>
        </w:tc>
        <w:tc>
          <w:tcPr>
            <w:tcW w:type="dxa" w:w="3312"/>
            <w:vAlign w:val="top"/>
          </w:tcPr>
          <w:p>
            <w:pPr>
              <w:jc w:val="left"/>
            </w:pPr>
            <w:r/>
            <w:r>
              <w:rPr>
                <w:b w:val="0"/>
                <w:color w:val="111111"/>
                <w:sz w:val="14"/>
              </w:rPr>
              <w:t>Extend window generator for descriptor-driven stride and padding; debug array utilization issues.</w:t>
            </w:r>
          </w:p>
        </w:tc>
        <w:tc>
          <w:tcPr>
            <w:tcW w:type="dxa" w:w="3312"/>
            <w:vAlign w:val="top"/>
          </w:tcPr>
          <w:p>
            <w:pPr>
              <w:jc w:val="left"/>
            </w:pPr>
            <w:r/>
            <w:r>
              <w:rPr>
                <w:b w:val="0"/>
                <w:color w:val="111111"/>
                <w:sz w:val="14"/>
              </w:rPr>
              <w:t>Run full Conv2D regression; decide whether general or fixed profiles are defense-ready.</w:t>
            </w:r>
          </w:p>
        </w:tc>
        <w:tc>
          <w:tcPr>
            <w:tcW w:type="dxa" w:w="3240"/>
            <w:vAlign w:val="top"/>
          </w:tcPr>
          <w:p>
            <w:pPr>
              <w:jc w:val="left"/>
            </w:pPr>
            <w:r/>
            <w:r>
              <w:rPr>
                <w:b w:val="0"/>
                <w:color w:val="111111"/>
                <w:sz w:val="14"/>
              </w:rPr>
              <w:t>Conv2D primary target regression report and gate review.</w:t>
            </w:r>
          </w:p>
        </w:tc>
        <w:tc>
          <w:tcPr>
            <w:tcW w:type="dxa" w:w="3312"/>
            <w:vAlign w:val="top"/>
          </w:tcPr>
          <w:p>
            <w:pPr>
              <w:jc w:val="left"/>
            </w:pPr>
            <w:r/>
            <w:r>
              <w:rPr>
                <w:b w:val="0"/>
                <w:color w:val="111111"/>
                <w:sz w:val="14"/>
              </w:rPr>
              <w:t>TC-CONV2D-004 stride 2; TC-CONV2D-005 padding boundaries; REG-CONV2D-001 1x1+3x3 suite.</w:t>
            </w:r>
          </w:p>
        </w:tc>
        <w:tc>
          <w:tcPr>
            <w:tcW w:type="dxa" w:w="2736"/>
            <w:vAlign w:val="top"/>
          </w:tcPr>
          <w:p>
            <w:pPr>
              <w:jc w:val="left"/>
            </w:pPr>
            <w:r/>
            <w:r>
              <w:rPr>
                <w:b w:val="0"/>
                <w:color w:val="111111"/>
                <w:sz w:val="14"/>
              </w:rPr>
              <w:t>Conv2D phase gate passed or downgraded with evidence.</w:t>
            </w:r>
          </w:p>
        </w:tc>
      </w:tr>
      <w:tr>
        <w:tc>
          <w:tcPr>
            <w:tcW w:type="dxa" w:w="648"/>
            <w:vAlign w:val="top"/>
          </w:tcPr>
          <w:p>
            <w:pPr>
              <w:jc w:val="left"/>
            </w:pPr>
            <w:r/>
            <w:r>
              <w:rPr>
                <w:b w:val="0"/>
                <w:color w:val="111111"/>
                <w:sz w:val="14"/>
              </w:rPr>
              <w:t>21</w:t>
            </w:r>
          </w:p>
        </w:tc>
        <w:tc>
          <w:tcPr>
            <w:tcW w:type="dxa" w:w="1944"/>
            <w:vAlign w:val="top"/>
          </w:tcPr>
          <w:p>
            <w:pPr>
              <w:jc w:val="left"/>
            </w:pPr>
            <w:r/>
            <w:r>
              <w:rPr>
                <w:b w:val="0"/>
                <w:color w:val="111111"/>
                <w:sz w:val="14"/>
              </w:rPr>
              <w:t>Tensor Table implementation</w:t>
            </w:r>
          </w:p>
        </w:tc>
        <w:tc>
          <w:tcPr>
            <w:tcW w:type="dxa" w:w="3312"/>
            <w:vAlign w:val="top"/>
          </w:tcPr>
          <w:p>
            <w:pPr>
              <w:jc w:val="left"/>
            </w:pPr>
            <w:r/>
            <w:r>
              <w:rPr>
                <w:b w:val="0"/>
                <w:color w:val="111111"/>
                <w:sz w:val="14"/>
              </w:rPr>
              <w:t>Define datapath requirements for tensor shape/stride/scale consumption.</w:t>
            </w:r>
          </w:p>
        </w:tc>
        <w:tc>
          <w:tcPr>
            <w:tcW w:type="dxa" w:w="3312"/>
            <w:vAlign w:val="top"/>
          </w:tcPr>
          <w:p>
            <w:pPr>
              <w:jc w:val="left"/>
            </w:pPr>
            <w:r/>
            <w:r>
              <w:rPr>
                <w:b w:val="0"/>
                <w:color w:val="111111"/>
                <w:sz w:val="14"/>
              </w:rPr>
              <w:t>Implement Tensor Table storage, CSR/descriptor access, base/shape/stride/scale fields and baseline bypass compatibility.</w:t>
            </w:r>
          </w:p>
        </w:tc>
        <w:tc>
          <w:tcPr>
            <w:tcW w:type="dxa" w:w="3240"/>
            <w:vAlign w:val="top"/>
          </w:tcPr>
          <w:p>
            <w:pPr>
              <w:jc w:val="left"/>
            </w:pPr>
            <w:r/>
            <w:r>
              <w:rPr>
                <w:b w:val="0"/>
                <w:color w:val="111111"/>
                <w:sz w:val="14"/>
              </w:rPr>
              <w:t>tensor_table, tensor metadata tests, integration with DMA routing.</w:t>
            </w:r>
          </w:p>
        </w:tc>
        <w:tc>
          <w:tcPr>
            <w:tcW w:type="dxa" w:w="3312"/>
            <w:vAlign w:val="top"/>
          </w:tcPr>
          <w:p>
            <w:pPr>
              <w:jc w:val="left"/>
            </w:pPr>
            <w:r/>
            <w:r>
              <w:rPr>
                <w:b w:val="0"/>
                <w:color w:val="111111"/>
                <w:sz w:val="14"/>
              </w:rPr>
              <w:t>TC-TT-001 write/read entry; TC-TT-002 tensor base/shape decode; TC-TT-003 baseline descriptor direct mode still works.</w:t>
            </w:r>
          </w:p>
        </w:tc>
        <w:tc>
          <w:tcPr>
            <w:tcW w:type="dxa" w:w="2736"/>
            <w:vAlign w:val="top"/>
          </w:tcPr>
          <w:p>
            <w:pPr>
              <w:jc w:val="left"/>
            </w:pPr>
            <w:r/>
            <w:r>
              <w:rPr>
                <w:b w:val="0"/>
                <w:color w:val="111111"/>
                <w:sz w:val="14"/>
              </w:rPr>
              <w:t>Tensor metadata can be used by primary scheduling path.</w:t>
            </w:r>
          </w:p>
        </w:tc>
      </w:tr>
      <w:tr>
        <w:tc>
          <w:tcPr>
            <w:tcW w:type="dxa" w:w="648"/>
            <w:vAlign w:val="top"/>
          </w:tcPr>
          <w:p>
            <w:pPr>
              <w:jc w:val="left"/>
            </w:pPr>
            <w:r/>
            <w:r>
              <w:rPr>
                <w:b w:val="0"/>
                <w:color w:val="111111"/>
                <w:sz w:val="14"/>
              </w:rPr>
              <w:t>22</w:t>
            </w:r>
          </w:p>
        </w:tc>
        <w:tc>
          <w:tcPr>
            <w:tcW w:type="dxa" w:w="1944"/>
            <w:vAlign w:val="top"/>
          </w:tcPr>
          <w:p>
            <w:pPr>
              <w:jc w:val="left"/>
            </w:pPr>
            <w:r/>
            <w:r>
              <w:rPr>
                <w:b w:val="0"/>
                <w:color w:val="111111"/>
                <w:sz w:val="14"/>
              </w:rPr>
              <w:t>Descriptor ring</w:t>
            </w:r>
          </w:p>
        </w:tc>
        <w:tc>
          <w:tcPr>
            <w:tcW w:type="dxa" w:w="3312"/>
            <w:vAlign w:val="top"/>
          </w:tcPr>
          <w:p>
            <w:pPr>
              <w:jc w:val="left"/>
            </w:pPr>
            <w:r/>
            <w:r>
              <w:rPr>
                <w:b w:val="0"/>
                <w:color w:val="111111"/>
                <w:sz w:val="14"/>
              </w:rPr>
              <w:t>Define engine-ready/done response timing for multi-descriptor execution.</w:t>
            </w:r>
          </w:p>
        </w:tc>
        <w:tc>
          <w:tcPr>
            <w:tcW w:type="dxa" w:w="3312"/>
            <w:vAlign w:val="top"/>
          </w:tcPr>
          <w:p>
            <w:pPr>
              <w:jc w:val="left"/>
            </w:pPr>
            <w:r/>
            <w:r>
              <w:rPr>
                <w:b w:val="0"/>
                <w:color w:val="111111"/>
                <w:sz w:val="14"/>
              </w:rPr>
              <w:t>Implement descriptor ring storage, fetch/commit sequence, ring empty/full handling and error propagation.</w:t>
            </w:r>
          </w:p>
        </w:tc>
        <w:tc>
          <w:tcPr>
            <w:tcW w:type="dxa" w:w="3240"/>
            <w:vAlign w:val="top"/>
          </w:tcPr>
          <w:p>
            <w:pPr>
              <w:jc w:val="left"/>
            </w:pPr>
            <w:r/>
            <w:r>
              <w:rPr>
                <w:b w:val="0"/>
                <w:color w:val="111111"/>
                <w:sz w:val="14"/>
              </w:rPr>
              <w:t>descriptor_ring, ring status counters, multi-descriptor tests.</w:t>
            </w:r>
          </w:p>
        </w:tc>
        <w:tc>
          <w:tcPr>
            <w:tcW w:type="dxa" w:w="3312"/>
            <w:vAlign w:val="top"/>
          </w:tcPr>
          <w:p>
            <w:pPr>
              <w:jc w:val="left"/>
            </w:pPr>
            <w:r/>
            <w:r>
              <w:rPr>
                <w:b w:val="0"/>
                <w:color w:val="111111"/>
                <w:sz w:val="14"/>
              </w:rPr>
              <w:t>TC-RING-001 push/pop descriptor; TC-RING-002 ring full; TC-RING-003 ring empty; TC-RING-004 descriptor error stops chain.</w:t>
            </w:r>
          </w:p>
        </w:tc>
        <w:tc>
          <w:tcPr>
            <w:tcW w:type="dxa" w:w="2736"/>
            <w:vAlign w:val="top"/>
          </w:tcPr>
          <w:p>
            <w:pPr>
              <w:jc w:val="left"/>
            </w:pPr>
            <w:r/>
            <w:r>
              <w:rPr>
                <w:b w:val="0"/>
                <w:color w:val="111111"/>
                <w:sz w:val="14"/>
              </w:rPr>
              <w:t>Multiple descriptors can be queued safely.</w:t>
            </w:r>
          </w:p>
        </w:tc>
      </w:tr>
      <w:tr>
        <w:tc>
          <w:tcPr>
            <w:tcW w:type="dxa" w:w="648"/>
            <w:vAlign w:val="top"/>
          </w:tcPr>
          <w:p>
            <w:pPr>
              <w:jc w:val="left"/>
            </w:pPr>
            <w:r/>
            <w:r>
              <w:rPr>
                <w:b w:val="0"/>
                <w:color w:val="111111"/>
                <w:sz w:val="14"/>
              </w:rPr>
              <w:t>23</w:t>
            </w:r>
          </w:p>
        </w:tc>
        <w:tc>
          <w:tcPr>
            <w:tcW w:type="dxa" w:w="1944"/>
            <w:vAlign w:val="top"/>
          </w:tcPr>
          <w:p>
            <w:pPr>
              <w:jc w:val="left"/>
            </w:pPr>
            <w:r/>
            <w:r>
              <w:rPr>
                <w:b w:val="0"/>
                <w:color w:val="111111"/>
                <w:sz w:val="14"/>
              </w:rPr>
              <w:t>Graph scheduler</w:t>
            </w:r>
          </w:p>
        </w:tc>
        <w:tc>
          <w:tcPr>
            <w:tcW w:type="dxa" w:w="3312"/>
            <w:vAlign w:val="top"/>
          </w:tcPr>
          <w:p>
            <w:pPr>
              <w:jc w:val="left"/>
            </w:pPr>
            <w:r/>
            <w:r>
              <w:rPr>
                <w:b w:val="0"/>
                <w:color w:val="111111"/>
                <w:sz w:val="14"/>
              </w:rPr>
              <w:t>Expose per-engine ready/done/consume signals; co-design tensor dependency handshake.</w:t>
            </w:r>
          </w:p>
        </w:tc>
        <w:tc>
          <w:tcPr>
            <w:tcW w:type="dxa" w:w="3312"/>
            <w:vAlign w:val="top"/>
          </w:tcPr>
          <w:p>
            <w:pPr>
              <w:jc w:val="left"/>
            </w:pPr>
            <w:r/>
            <w:r>
              <w:rPr>
                <w:b w:val="0"/>
                <w:color w:val="111111"/>
                <w:sz w:val="14"/>
              </w:rPr>
              <w:t>Implement in-order graph scheduler, tensor dependency checks, layer completion update and dispatch rules.</w:t>
            </w:r>
          </w:p>
        </w:tc>
        <w:tc>
          <w:tcPr>
            <w:tcW w:type="dxa" w:w="3240"/>
            <w:vAlign w:val="top"/>
          </w:tcPr>
          <w:p>
            <w:pPr>
              <w:jc w:val="left"/>
            </w:pPr>
            <w:r/>
            <w:r>
              <w:rPr>
                <w:b w:val="0"/>
                <w:color w:val="111111"/>
                <w:sz w:val="14"/>
              </w:rPr>
              <w:t>graph_scheduler, layer done tracking, two-layer and three-layer chain tests.</w:t>
            </w:r>
          </w:p>
        </w:tc>
        <w:tc>
          <w:tcPr>
            <w:tcW w:type="dxa" w:w="3312"/>
            <w:vAlign w:val="top"/>
          </w:tcPr>
          <w:p>
            <w:pPr>
              <w:jc w:val="left"/>
            </w:pPr>
            <w:r/>
            <w:r>
              <w:rPr>
                <w:b w:val="0"/>
                <w:color w:val="111111"/>
                <w:sz w:val="14"/>
              </w:rPr>
              <w:t>TC-GRAPH-001 two-layer chain; TC-GRAPH-002 three-layer chain; TC-GRAPH-003 dependency not ready stalls; TC-GRAPH-004 error recovery.</w:t>
            </w:r>
          </w:p>
        </w:tc>
        <w:tc>
          <w:tcPr>
            <w:tcW w:type="dxa" w:w="2736"/>
            <w:vAlign w:val="top"/>
          </w:tcPr>
          <w:p>
            <w:pPr>
              <w:jc w:val="left"/>
            </w:pPr>
            <w:r/>
            <w:r>
              <w:rPr>
                <w:b w:val="0"/>
                <w:color w:val="111111"/>
                <w:sz w:val="14"/>
              </w:rPr>
              <w:t>Basic graph sequencing is functional.</w:t>
            </w:r>
          </w:p>
        </w:tc>
      </w:tr>
      <w:tr>
        <w:tc>
          <w:tcPr>
            <w:tcW w:type="dxa" w:w="648"/>
            <w:vAlign w:val="top"/>
          </w:tcPr>
          <w:p>
            <w:pPr>
              <w:jc w:val="left"/>
            </w:pPr>
            <w:r/>
            <w:r>
              <w:rPr>
                <w:b w:val="0"/>
                <w:color w:val="111111"/>
                <w:sz w:val="14"/>
              </w:rPr>
              <w:t>24</w:t>
            </w:r>
          </w:p>
        </w:tc>
        <w:tc>
          <w:tcPr>
            <w:tcW w:type="dxa" w:w="1944"/>
            <w:vAlign w:val="top"/>
          </w:tcPr>
          <w:p>
            <w:pPr>
              <w:jc w:val="left"/>
            </w:pPr>
            <w:r/>
            <w:r>
              <w:rPr>
                <w:b w:val="0"/>
                <w:color w:val="111111"/>
                <w:sz w:val="14"/>
              </w:rPr>
              <w:t>Split and concat tensor movement</w:t>
            </w:r>
          </w:p>
        </w:tc>
        <w:tc>
          <w:tcPr>
            <w:tcW w:type="dxa" w:w="3312"/>
            <w:vAlign w:val="top"/>
          </w:tcPr>
          <w:p>
            <w:pPr>
              <w:jc w:val="left"/>
            </w:pPr>
            <w:r/>
            <w:r>
              <w:rPr>
                <w:b w:val="0"/>
                <w:color w:val="111111"/>
                <w:sz w:val="14"/>
              </w:rPr>
              <w:t>Validate output tensor format required by split/concat; debug channel ordering.</w:t>
            </w:r>
          </w:p>
        </w:tc>
        <w:tc>
          <w:tcPr>
            <w:tcW w:type="dxa" w:w="3312"/>
            <w:vAlign w:val="top"/>
          </w:tcPr>
          <w:p>
            <w:pPr>
              <w:jc w:val="left"/>
            </w:pPr>
            <w:r/>
            <w:r>
              <w:rPr>
                <w:b w:val="0"/>
                <w:color w:val="111111"/>
                <w:sz w:val="14"/>
              </w:rPr>
              <w:t>Implement split and concat address/control engines using Tensor Table metadata; add DMA/memory movement tests.</w:t>
            </w:r>
          </w:p>
        </w:tc>
        <w:tc>
          <w:tcPr>
            <w:tcW w:type="dxa" w:w="3240"/>
            <w:vAlign w:val="top"/>
          </w:tcPr>
          <w:p>
            <w:pPr>
              <w:jc w:val="left"/>
            </w:pPr>
            <w:r/>
            <w:r>
              <w:rPr>
                <w:b w:val="0"/>
                <w:color w:val="111111"/>
                <w:sz w:val="14"/>
              </w:rPr>
              <w:t>split_engine, concat_engine, tensor movement tests.</w:t>
            </w:r>
          </w:p>
        </w:tc>
        <w:tc>
          <w:tcPr>
            <w:tcW w:type="dxa" w:w="3312"/>
            <w:vAlign w:val="top"/>
          </w:tcPr>
          <w:p>
            <w:pPr>
              <w:jc w:val="left"/>
            </w:pPr>
            <w:r/>
            <w:r>
              <w:rPr>
                <w:b w:val="0"/>
                <w:color w:val="111111"/>
                <w:sz w:val="14"/>
              </w:rPr>
              <w:t>TC-SPLIT-001 channel split; TC-CONCAT-001 channel concat; TC-MOVE-001 no data corruption; TC-MOVE-002 partial channels.</w:t>
            </w:r>
          </w:p>
        </w:tc>
        <w:tc>
          <w:tcPr>
            <w:tcW w:type="dxa" w:w="2736"/>
            <w:vAlign w:val="top"/>
          </w:tcPr>
          <w:p>
            <w:pPr>
              <w:jc w:val="left"/>
            </w:pPr>
            <w:r/>
            <w:r>
              <w:rPr>
                <w:b w:val="0"/>
                <w:color w:val="111111"/>
                <w:sz w:val="14"/>
              </w:rPr>
              <w:t>Split/concat primary movement ops work.</w:t>
            </w:r>
          </w:p>
        </w:tc>
      </w:tr>
    </w:tbl>
    <w:p/>
    <w:p>
      <w:pPr>
        <w:pStyle w:val="Heading2"/>
      </w:pPr>
      <w:r>
        <w:t>5.4 Weeks 25-32</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220"/>
        <w:gridCol w:w="2220"/>
        <w:gridCol w:w="2220"/>
        <w:gridCol w:w="2220"/>
        <w:gridCol w:w="2220"/>
        <w:gridCol w:w="2220"/>
        <w:gridCol w:w="2220"/>
      </w:tblGrid>
      <w:tr>
        <w:trPr>
          <w:tblHeader w:val="true"/>
        </w:trPr>
        <w:tc>
          <w:tcPr>
            <w:tcW w:type="dxa" w:w="648"/>
            <w:shd w:fill="1F4E79"/>
            <w:vAlign w:val="top"/>
          </w:tcPr>
          <w:p>
            <w:pPr>
              <w:jc w:val="left"/>
            </w:pPr>
            <w:r/>
            <w:r>
              <w:rPr>
                <w:b/>
                <w:color w:val="FFFFFF"/>
                <w:sz w:val="14"/>
              </w:rPr>
              <w:t>Week</w:t>
            </w:r>
          </w:p>
        </w:tc>
        <w:tc>
          <w:tcPr>
            <w:tcW w:type="dxa" w:w="1944"/>
            <w:shd w:fill="1F4E79"/>
            <w:vAlign w:val="top"/>
          </w:tcPr>
          <w:p>
            <w:pPr>
              <w:jc w:val="left"/>
            </w:pPr>
            <w:r/>
            <w:r>
              <w:rPr>
                <w:b/>
                <w:color w:val="FFFFFF"/>
                <w:sz w:val="14"/>
              </w:rPr>
              <w:t>Focus</w:t>
            </w:r>
          </w:p>
        </w:tc>
        <w:tc>
          <w:tcPr>
            <w:tcW w:type="dxa" w:w="3312"/>
            <w:shd w:fill="1F4E79"/>
            <w:vAlign w:val="top"/>
          </w:tcPr>
          <w:p>
            <w:pPr>
              <w:jc w:val="left"/>
            </w:pPr>
            <w:r/>
            <w:r>
              <w:rPr>
                <w:b/>
                <w:color w:val="FFFFFF"/>
                <w:sz w:val="14"/>
              </w:rPr>
              <w:t>Person A - datapath / math</w:t>
            </w:r>
          </w:p>
        </w:tc>
        <w:tc>
          <w:tcPr>
            <w:tcW w:type="dxa" w:w="3312"/>
            <w:shd w:fill="1F4E79"/>
            <w:vAlign w:val="top"/>
          </w:tcPr>
          <w:p>
            <w:pPr>
              <w:jc w:val="left"/>
            </w:pPr>
            <w:r/>
            <w:r>
              <w:rPr>
                <w:b/>
                <w:color w:val="FFFFFF"/>
                <w:sz w:val="14"/>
              </w:rPr>
              <w:t>Person B - control / memory / software</w:t>
            </w:r>
          </w:p>
        </w:tc>
        <w:tc>
          <w:tcPr>
            <w:tcW w:type="dxa" w:w="3240"/>
            <w:shd w:fill="1F4E79"/>
            <w:vAlign w:val="top"/>
          </w:tcPr>
          <w:p>
            <w:pPr>
              <w:jc w:val="left"/>
            </w:pPr>
            <w:r/>
            <w:r>
              <w:rPr>
                <w:b/>
                <w:color w:val="FFFFFF"/>
                <w:sz w:val="14"/>
              </w:rPr>
              <w:t>Deliverables</w:t>
            </w:r>
          </w:p>
        </w:tc>
        <w:tc>
          <w:tcPr>
            <w:tcW w:type="dxa" w:w="3312"/>
            <w:shd w:fill="1F4E79"/>
            <w:vAlign w:val="top"/>
          </w:tcPr>
          <w:p>
            <w:pPr>
              <w:jc w:val="left"/>
            </w:pPr>
            <w:r/>
            <w:r>
              <w:rPr>
                <w:b/>
                <w:color w:val="FFFFFF"/>
                <w:sz w:val="14"/>
              </w:rPr>
              <w:t>Verification / evidence</w:t>
            </w:r>
          </w:p>
        </w:tc>
        <w:tc>
          <w:tcPr>
            <w:tcW w:type="dxa" w:w="2736"/>
            <w:shd w:fill="1F4E79"/>
            <w:vAlign w:val="top"/>
          </w:tcPr>
          <w:p>
            <w:pPr>
              <w:jc w:val="left"/>
            </w:pPr>
            <w:r/>
            <w:r>
              <w:rPr>
                <w:b/>
                <w:color w:val="FFFFFF"/>
                <w:sz w:val="14"/>
              </w:rPr>
              <w:t>Exit gate</w:t>
            </w:r>
          </w:p>
        </w:tc>
      </w:tr>
      <w:tr>
        <w:tc>
          <w:tcPr>
            <w:tcW w:type="dxa" w:w="648"/>
            <w:vAlign w:val="top"/>
          </w:tcPr>
          <w:p>
            <w:pPr>
              <w:jc w:val="left"/>
            </w:pPr>
            <w:r/>
            <w:r>
              <w:rPr>
                <w:b w:val="0"/>
                <w:color w:val="111111"/>
                <w:sz w:val="14"/>
              </w:rPr>
              <w:t>25</w:t>
            </w:r>
          </w:p>
        </w:tc>
        <w:tc>
          <w:tcPr>
            <w:tcW w:type="dxa" w:w="1944"/>
            <w:vAlign w:val="top"/>
          </w:tcPr>
          <w:p>
            <w:pPr>
              <w:jc w:val="left"/>
            </w:pPr>
            <w:r/>
            <w:r>
              <w:rPr>
                <w:b w:val="0"/>
                <w:color w:val="111111"/>
                <w:sz w:val="14"/>
              </w:rPr>
              <w:t>Upsample and C2f sequencing</w:t>
            </w:r>
          </w:p>
        </w:tc>
        <w:tc>
          <w:tcPr>
            <w:tcW w:type="dxa" w:w="3312"/>
            <w:vAlign w:val="top"/>
          </w:tcPr>
          <w:p>
            <w:pPr>
              <w:jc w:val="left"/>
            </w:pPr>
            <w:r/>
            <w:r>
              <w:rPr>
                <w:b w:val="0"/>
                <w:color w:val="111111"/>
                <w:sz w:val="14"/>
              </w:rPr>
              <w:t>Support nearest-neighbor upsample datapath if implemented as address-repeat path; define C2f primitive order.</w:t>
            </w:r>
          </w:p>
        </w:tc>
        <w:tc>
          <w:tcPr>
            <w:tcW w:type="dxa" w:w="3312"/>
            <w:vAlign w:val="top"/>
          </w:tcPr>
          <w:p>
            <w:pPr>
              <w:jc w:val="left"/>
            </w:pPr>
            <w:r/>
            <w:r>
              <w:rPr>
                <w:b w:val="0"/>
                <w:color w:val="111111"/>
                <w:sz w:val="14"/>
              </w:rPr>
              <w:t>Implement upsample address generation; create C2f descriptor sequence using conv, split, residual and concat primitives.</w:t>
            </w:r>
          </w:p>
        </w:tc>
        <w:tc>
          <w:tcPr>
            <w:tcW w:type="dxa" w:w="3240"/>
            <w:vAlign w:val="top"/>
          </w:tcPr>
          <w:p>
            <w:pPr>
              <w:jc w:val="left"/>
            </w:pPr>
            <w:r/>
            <w:r>
              <w:rPr>
                <w:b w:val="0"/>
                <w:color w:val="111111"/>
                <w:sz w:val="14"/>
              </w:rPr>
              <w:t>upsample_engine, C2f sequencer documentation and small RTL/driver chain if stable.</w:t>
            </w:r>
          </w:p>
        </w:tc>
        <w:tc>
          <w:tcPr>
            <w:tcW w:type="dxa" w:w="3312"/>
            <w:vAlign w:val="top"/>
          </w:tcPr>
          <w:p>
            <w:pPr>
              <w:jc w:val="left"/>
            </w:pPr>
            <w:r/>
            <w:r>
              <w:rPr>
                <w:b w:val="0"/>
                <w:color w:val="111111"/>
                <w:sz w:val="14"/>
              </w:rPr>
              <w:t>TC-UP-001 2x nearest upsample; TC-C2F-001 small C2f-like chain; TC-C2F-002 tensor shape propagation.</w:t>
            </w:r>
          </w:p>
        </w:tc>
        <w:tc>
          <w:tcPr>
            <w:tcW w:type="dxa" w:w="2736"/>
            <w:vAlign w:val="top"/>
          </w:tcPr>
          <w:p>
            <w:pPr>
              <w:jc w:val="left"/>
            </w:pPr>
            <w:r/>
            <w:r>
              <w:rPr>
                <w:b w:val="0"/>
                <w:color w:val="111111"/>
                <w:sz w:val="14"/>
              </w:rPr>
              <w:t>Upsample and basic C2f chain are represented in runnable flow.</w:t>
            </w:r>
          </w:p>
        </w:tc>
      </w:tr>
      <w:tr>
        <w:tc>
          <w:tcPr>
            <w:tcW w:type="dxa" w:w="648"/>
            <w:vAlign w:val="top"/>
          </w:tcPr>
          <w:p>
            <w:pPr>
              <w:jc w:val="left"/>
            </w:pPr>
            <w:r/>
            <w:r>
              <w:rPr>
                <w:b w:val="0"/>
                <w:color w:val="111111"/>
                <w:sz w:val="14"/>
              </w:rPr>
              <w:t>26</w:t>
            </w:r>
          </w:p>
        </w:tc>
        <w:tc>
          <w:tcPr>
            <w:tcW w:type="dxa" w:w="1944"/>
            <w:vAlign w:val="top"/>
          </w:tcPr>
          <w:p>
            <w:pPr>
              <w:jc w:val="left"/>
            </w:pPr>
            <w:r/>
            <w:r>
              <w:rPr>
                <w:b w:val="0"/>
                <w:color w:val="111111"/>
                <w:sz w:val="14"/>
              </w:rPr>
              <w:t>Maxpool and SPPF</w:t>
            </w:r>
          </w:p>
        </w:tc>
        <w:tc>
          <w:tcPr>
            <w:tcW w:type="dxa" w:w="3312"/>
            <w:vAlign w:val="top"/>
          </w:tcPr>
          <w:p>
            <w:pPr>
              <w:jc w:val="left"/>
            </w:pPr>
            <w:r/>
            <w:r>
              <w:rPr>
                <w:b w:val="0"/>
                <w:color w:val="111111"/>
                <w:sz w:val="14"/>
              </w:rPr>
              <w:t>Implement maxpool compare-tree datapath and repeated pooling flow for SPPF-like primitive.</w:t>
            </w:r>
          </w:p>
        </w:tc>
        <w:tc>
          <w:tcPr>
            <w:tcW w:type="dxa" w:w="3312"/>
            <w:vAlign w:val="top"/>
          </w:tcPr>
          <w:p>
            <w:pPr>
              <w:jc w:val="left"/>
            </w:pPr>
            <w:r/>
            <w:r>
              <w:rPr>
                <w:b w:val="0"/>
                <w:color w:val="111111"/>
                <w:sz w:val="14"/>
              </w:rPr>
              <w:t>Add descriptors, tests and Tensor Table updates for maxpool/SPPF output tensors.</w:t>
            </w:r>
          </w:p>
        </w:tc>
        <w:tc>
          <w:tcPr>
            <w:tcW w:type="dxa" w:w="3240"/>
            <w:vAlign w:val="top"/>
          </w:tcPr>
          <w:p>
            <w:pPr>
              <w:jc w:val="left"/>
            </w:pPr>
            <w:r/>
            <w:r>
              <w:rPr>
                <w:b w:val="0"/>
                <w:color w:val="111111"/>
                <w:sz w:val="14"/>
              </w:rPr>
              <w:t>maxpool_unit, SPPF sequencing path, pooling tests.</w:t>
            </w:r>
          </w:p>
        </w:tc>
        <w:tc>
          <w:tcPr>
            <w:tcW w:type="dxa" w:w="3312"/>
            <w:vAlign w:val="top"/>
          </w:tcPr>
          <w:p>
            <w:pPr>
              <w:jc w:val="left"/>
            </w:pPr>
            <w:r/>
            <w:r>
              <w:rPr>
                <w:b w:val="0"/>
                <w:color w:val="111111"/>
                <w:sz w:val="14"/>
              </w:rPr>
              <w:t>TC-POOL-001 2x2 maxpool; TC-POOL-002 5x5 or selected SPPF pool; TC-SPPF-001 repeated maxpool chain; TC-SPPF-002 concat compatibility.</w:t>
            </w:r>
          </w:p>
        </w:tc>
        <w:tc>
          <w:tcPr>
            <w:tcW w:type="dxa" w:w="2736"/>
            <w:vAlign w:val="top"/>
          </w:tcPr>
          <w:p>
            <w:pPr>
              <w:jc w:val="left"/>
            </w:pPr>
            <w:r/>
            <w:r>
              <w:rPr>
                <w:b w:val="0"/>
                <w:color w:val="111111"/>
                <w:sz w:val="14"/>
              </w:rPr>
              <w:t>Maxpool/SPPF target passes selected tests.</w:t>
            </w:r>
          </w:p>
        </w:tc>
      </w:tr>
      <w:tr>
        <w:tc>
          <w:tcPr>
            <w:tcW w:type="dxa" w:w="648"/>
            <w:vAlign w:val="top"/>
          </w:tcPr>
          <w:p>
            <w:pPr>
              <w:jc w:val="left"/>
            </w:pPr>
            <w:r/>
            <w:r>
              <w:rPr>
                <w:b w:val="0"/>
                <w:color w:val="111111"/>
                <w:sz w:val="14"/>
              </w:rPr>
              <w:t>27</w:t>
            </w:r>
          </w:p>
        </w:tc>
        <w:tc>
          <w:tcPr>
            <w:tcW w:type="dxa" w:w="1944"/>
            <w:vAlign w:val="top"/>
          </w:tcPr>
          <w:p>
            <w:pPr>
              <w:jc w:val="left"/>
            </w:pPr>
            <w:r/>
            <w:r>
              <w:rPr>
                <w:b w:val="0"/>
                <w:color w:val="111111"/>
                <w:sz w:val="14"/>
              </w:rPr>
              <w:t>LUT-SiLU activation</w:t>
            </w:r>
          </w:p>
        </w:tc>
        <w:tc>
          <w:tcPr>
            <w:tcW w:type="dxa" w:w="3312"/>
            <w:vAlign w:val="top"/>
          </w:tcPr>
          <w:p>
            <w:pPr>
              <w:jc w:val="left"/>
            </w:pPr>
            <w:r/>
            <w:r>
              <w:rPr>
                <w:b w:val="0"/>
                <w:color w:val="111111"/>
                <w:sz w:val="14"/>
              </w:rPr>
              <w:t>Implement LUT-SiLU INT8 approximation or LUT-based activation mode; define interpolation/rounding policy.</w:t>
            </w:r>
          </w:p>
        </w:tc>
        <w:tc>
          <w:tcPr>
            <w:tcW w:type="dxa" w:w="3312"/>
            <w:vAlign w:val="top"/>
          </w:tcPr>
          <w:p>
            <w:pPr>
              <w:jc w:val="left"/>
            </w:pPr>
            <w:r/>
            <w:r>
              <w:rPr>
                <w:b w:val="0"/>
                <w:color w:val="111111"/>
                <w:sz w:val="14"/>
              </w:rPr>
              <w:t>Add LUT loading/configuration path or fixed ROM; create Python approximation model and error metrics.</w:t>
            </w:r>
          </w:p>
        </w:tc>
        <w:tc>
          <w:tcPr>
            <w:tcW w:type="dxa" w:w="3240"/>
            <w:vAlign w:val="top"/>
          </w:tcPr>
          <w:p>
            <w:pPr>
              <w:jc w:val="left"/>
            </w:pPr>
            <w:r/>
            <w:r>
              <w:rPr>
                <w:b w:val="0"/>
                <w:color w:val="111111"/>
                <w:sz w:val="14"/>
              </w:rPr>
              <w:t>lut_silu_unit, LUT contents, activation tests and error report.</w:t>
            </w:r>
          </w:p>
        </w:tc>
        <w:tc>
          <w:tcPr>
            <w:tcW w:type="dxa" w:w="3312"/>
            <w:vAlign w:val="top"/>
          </w:tcPr>
          <w:p>
            <w:pPr>
              <w:jc w:val="left"/>
            </w:pPr>
            <w:r/>
            <w:r>
              <w:rPr>
                <w:b w:val="0"/>
                <w:color w:val="111111"/>
                <w:sz w:val="14"/>
              </w:rPr>
              <w:t>TC-SILU-001 LUT correctness; TC-SILU-002 monotonic/edge values; TC-SILU-003 error bound vs Python model; TC-ACT-003 mode routing.</w:t>
            </w:r>
          </w:p>
        </w:tc>
        <w:tc>
          <w:tcPr>
            <w:tcW w:type="dxa" w:w="2736"/>
            <w:vAlign w:val="top"/>
          </w:tcPr>
          <w:p>
            <w:pPr>
              <w:jc w:val="left"/>
            </w:pPr>
            <w:r/>
            <w:r>
              <w:rPr>
                <w:b w:val="0"/>
                <w:color w:val="111111"/>
                <w:sz w:val="14"/>
              </w:rPr>
              <w:t>LUT-SiLU is no longer just unsupported; it has verified primary-target behavior.</w:t>
            </w:r>
          </w:p>
        </w:tc>
      </w:tr>
      <w:tr>
        <w:tc>
          <w:tcPr>
            <w:tcW w:type="dxa" w:w="648"/>
            <w:vAlign w:val="top"/>
          </w:tcPr>
          <w:p>
            <w:pPr>
              <w:jc w:val="left"/>
            </w:pPr>
            <w:r/>
            <w:r>
              <w:rPr>
                <w:b w:val="0"/>
                <w:color w:val="111111"/>
                <w:sz w:val="14"/>
              </w:rPr>
              <w:t>28</w:t>
            </w:r>
          </w:p>
        </w:tc>
        <w:tc>
          <w:tcPr>
            <w:tcW w:type="dxa" w:w="1944"/>
            <w:vAlign w:val="top"/>
          </w:tcPr>
          <w:p>
            <w:pPr>
              <w:jc w:val="left"/>
            </w:pPr>
            <w:r/>
            <w:r>
              <w:rPr>
                <w:b w:val="0"/>
                <w:color w:val="111111"/>
                <w:sz w:val="14"/>
              </w:rPr>
              <w:t>Detect-head convolution and raw tensor output</w:t>
            </w:r>
          </w:p>
        </w:tc>
        <w:tc>
          <w:tcPr>
            <w:tcW w:type="dxa" w:w="3312"/>
            <w:vAlign w:val="top"/>
          </w:tcPr>
          <w:p>
            <w:pPr>
              <w:jc w:val="left"/>
            </w:pPr>
            <w:r/>
            <w:r>
              <w:rPr>
                <w:b w:val="0"/>
                <w:color w:val="111111"/>
                <w:sz w:val="14"/>
              </w:rPr>
              <w:t>Map detect-head conv to Conv/GEMM/Conv2D path; define raw detection tensor output layout.</w:t>
            </w:r>
          </w:p>
        </w:tc>
        <w:tc>
          <w:tcPr>
            <w:tcW w:type="dxa" w:w="3312"/>
            <w:vAlign w:val="top"/>
          </w:tcPr>
          <w:p>
            <w:pPr>
              <w:jc w:val="left"/>
            </w:pPr>
            <w:r/>
            <w:r>
              <w:rPr>
                <w:b w:val="0"/>
                <w:color w:val="111111"/>
                <w:sz w:val="14"/>
              </w:rPr>
              <w:t>Create detect-head descriptors, raw tensor export metadata and host-readable tensor dump format.</w:t>
            </w:r>
          </w:p>
        </w:tc>
        <w:tc>
          <w:tcPr>
            <w:tcW w:type="dxa" w:w="3240"/>
            <w:vAlign w:val="top"/>
          </w:tcPr>
          <w:p>
            <w:pPr>
              <w:jc w:val="left"/>
            </w:pPr>
            <w:r/>
            <w:r>
              <w:rPr>
                <w:b w:val="0"/>
                <w:color w:val="111111"/>
                <w:sz w:val="14"/>
              </w:rPr>
              <w:t>detect-head conv small synthetic test, raw tensor format spec, export flow.</w:t>
            </w:r>
          </w:p>
        </w:tc>
        <w:tc>
          <w:tcPr>
            <w:tcW w:type="dxa" w:w="3312"/>
            <w:vAlign w:val="top"/>
          </w:tcPr>
          <w:p>
            <w:pPr>
              <w:jc w:val="left"/>
            </w:pPr>
            <w:r/>
            <w:r>
              <w:rPr>
                <w:b w:val="0"/>
                <w:color w:val="111111"/>
                <w:sz w:val="14"/>
              </w:rPr>
              <w:t>TC-DETECT-001 detect-head-like conv; TC-RAW-001 tensor shape/layout; TC-RAW-002 byte-exact export; TC-HOST-001 host can parse raw tensor.</w:t>
            </w:r>
          </w:p>
        </w:tc>
        <w:tc>
          <w:tcPr>
            <w:tcW w:type="dxa" w:w="2736"/>
            <w:vAlign w:val="top"/>
          </w:tcPr>
          <w:p>
            <w:pPr>
              <w:jc w:val="left"/>
            </w:pPr>
            <w:r/>
            <w:r>
              <w:rPr>
                <w:b w:val="0"/>
                <w:color w:val="111111"/>
                <w:sz w:val="14"/>
              </w:rPr>
              <w:t>Raw detection tensor target is demonstrable.</w:t>
            </w:r>
          </w:p>
        </w:tc>
      </w:tr>
      <w:tr>
        <w:tc>
          <w:tcPr>
            <w:tcW w:type="dxa" w:w="648"/>
            <w:vAlign w:val="top"/>
          </w:tcPr>
          <w:p>
            <w:pPr>
              <w:jc w:val="left"/>
            </w:pPr>
            <w:r/>
            <w:r>
              <w:rPr>
                <w:b w:val="0"/>
                <w:color w:val="111111"/>
                <w:sz w:val="14"/>
              </w:rPr>
              <w:t>29</w:t>
            </w:r>
          </w:p>
        </w:tc>
        <w:tc>
          <w:tcPr>
            <w:tcW w:type="dxa" w:w="1944"/>
            <w:vAlign w:val="top"/>
          </w:tcPr>
          <w:p>
            <w:pPr>
              <w:jc w:val="left"/>
            </w:pPr>
            <w:r/>
            <w:r>
              <w:rPr>
                <w:b w:val="0"/>
                <w:color w:val="111111"/>
                <w:sz w:val="14"/>
              </w:rPr>
              <w:t>Host software integration and demo path</w:t>
            </w:r>
          </w:p>
        </w:tc>
        <w:tc>
          <w:tcPr>
            <w:tcW w:type="dxa" w:w="3312"/>
            <w:vAlign w:val="top"/>
          </w:tcPr>
          <w:p>
            <w:pPr>
              <w:jc w:val="left"/>
            </w:pPr>
            <w:r/>
            <w:r>
              <w:rPr>
                <w:b w:val="0"/>
                <w:color w:val="111111"/>
                <w:sz w:val="14"/>
              </w:rPr>
              <w:t>Support debugging of output tensors and selected layer comparison; collect cycle counts from hardware counters.</w:t>
            </w:r>
          </w:p>
        </w:tc>
        <w:tc>
          <w:tcPr>
            <w:tcW w:type="dxa" w:w="3312"/>
            <w:vAlign w:val="top"/>
          </w:tcPr>
          <w:p>
            <w:pPr>
              <w:jc w:val="left"/>
            </w:pPr>
            <w:r/>
            <w:r>
              <w:rPr>
                <w:b w:val="0"/>
                <w:color w:val="111111"/>
                <w:sz w:val="14"/>
              </w:rPr>
              <w:t>Implement host driver scripts: preprocess, quantize, tile, write descriptors, run CPU-only baseline, run CPU+IP path, export raw tensors, run host decode/NMS.</w:t>
            </w:r>
          </w:p>
        </w:tc>
        <w:tc>
          <w:tcPr>
            <w:tcW w:type="dxa" w:w="3240"/>
            <w:vAlign w:val="top"/>
          </w:tcPr>
          <w:p>
            <w:pPr>
              <w:jc w:val="left"/>
            </w:pPr>
            <w:r/>
            <w:r>
              <w:rPr>
                <w:b w:val="0"/>
                <w:color w:val="111111"/>
                <w:sz w:val="14"/>
              </w:rPr>
              <w:t>Python/C++ host demo scripts, CPU-only vs CPU+IP run flow, logging format.</w:t>
            </w:r>
          </w:p>
        </w:tc>
        <w:tc>
          <w:tcPr>
            <w:tcW w:type="dxa" w:w="3312"/>
            <w:vAlign w:val="top"/>
          </w:tcPr>
          <w:p>
            <w:pPr>
              <w:jc w:val="left"/>
            </w:pPr>
            <w:r/>
            <w:r>
              <w:rPr>
                <w:b w:val="0"/>
                <w:color w:val="111111"/>
                <w:sz w:val="14"/>
              </w:rPr>
              <w:t>TC-HOST-002 descriptor write/read; TC-HOST-003 CPU vs IP tensor compare; TC-HOST-004 decode/NMS compatibility; DEMO-001 end-to-end script dry run.</w:t>
            </w:r>
          </w:p>
        </w:tc>
        <w:tc>
          <w:tcPr>
            <w:tcW w:type="dxa" w:w="2736"/>
            <w:vAlign w:val="top"/>
          </w:tcPr>
          <w:p>
            <w:pPr>
              <w:jc w:val="left"/>
            </w:pPr>
            <w:r/>
            <w:r>
              <w:rPr>
                <w:b w:val="0"/>
                <w:color w:val="111111"/>
                <w:sz w:val="14"/>
              </w:rPr>
              <w:t>Demo can run in controlled scripted form.</w:t>
            </w:r>
          </w:p>
        </w:tc>
      </w:tr>
      <w:tr>
        <w:tc>
          <w:tcPr>
            <w:tcW w:type="dxa" w:w="648"/>
            <w:vAlign w:val="top"/>
          </w:tcPr>
          <w:p>
            <w:pPr>
              <w:jc w:val="left"/>
            </w:pPr>
            <w:r/>
            <w:r>
              <w:rPr>
                <w:b w:val="0"/>
                <w:color w:val="111111"/>
                <w:sz w:val="14"/>
              </w:rPr>
              <w:t>30</w:t>
            </w:r>
          </w:p>
        </w:tc>
        <w:tc>
          <w:tcPr>
            <w:tcW w:type="dxa" w:w="1944"/>
            <w:vAlign w:val="top"/>
          </w:tcPr>
          <w:p>
            <w:pPr>
              <w:jc w:val="left"/>
            </w:pPr>
            <w:r/>
            <w:r>
              <w:rPr>
                <w:b w:val="0"/>
                <w:color w:val="111111"/>
                <w:sz w:val="14"/>
              </w:rPr>
              <w:t>Performance evaluation and full system regression</w:t>
            </w:r>
          </w:p>
        </w:tc>
        <w:tc>
          <w:tcPr>
            <w:tcW w:type="dxa" w:w="3312"/>
            <w:vAlign w:val="top"/>
          </w:tcPr>
          <w:p>
            <w:pPr>
              <w:jc w:val="left"/>
            </w:pPr>
            <w:r/>
            <w:r>
              <w:rPr>
                <w:b w:val="0"/>
                <w:color w:val="111111"/>
                <w:sz w:val="14"/>
              </w:rPr>
              <w:t>Analyze IP compute utilization, stalls, array active cycles and bottlenecks; fix late datapath bugs.</w:t>
            </w:r>
          </w:p>
        </w:tc>
        <w:tc>
          <w:tcPr>
            <w:tcW w:type="dxa" w:w="3312"/>
            <w:vAlign w:val="top"/>
          </w:tcPr>
          <w:p>
            <w:pPr>
              <w:jc w:val="left"/>
            </w:pPr>
            <w:r/>
            <w:r>
              <w:rPr>
                <w:b w:val="0"/>
                <w:color w:val="111111"/>
                <w:sz w:val="14"/>
              </w:rPr>
              <w:t>Run system regression; collect kernel time, transfer time, host time and full pipeline time.</w:t>
            </w:r>
          </w:p>
        </w:tc>
        <w:tc>
          <w:tcPr>
            <w:tcW w:type="dxa" w:w="3240"/>
            <w:vAlign w:val="top"/>
          </w:tcPr>
          <w:p>
            <w:pPr>
              <w:jc w:val="left"/>
            </w:pPr>
            <w:r/>
            <w:r>
              <w:rPr>
                <w:b w:val="0"/>
                <w:color w:val="111111"/>
                <w:sz w:val="14"/>
              </w:rPr>
              <w:t>Performance evaluation report, kernel speedup chart, system overhead breakdown, regression log.</w:t>
            </w:r>
          </w:p>
        </w:tc>
        <w:tc>
          <w:tcPr>
            <w:tcW w:type="dxa" w:w="3312"/>
            <w:vAlign w:val="top"/>
          </w:tcPr>
          <w:p>
            <w:pPr>
              <w:jc w:val="left"/>
            </w:pPr>
            <w:r/>
            <w:r>
              <w:rPr>
                <w:b w:val="0"/>
                <w:color w:val="111111"/>
                <w:sz w:val="14"/>
              </w:rPr>
              <w:t>REG-SYS-001 all implemented targets; PERF-001 kernel speedup; PERF-002 full-system overhead; PERF-003 counters sanity.</w:t>
            </w:r>
          </w:p>
        </w:tc>
        <w:tc>
          <w:tcPr>
            <w:tcW w:type="dxa" w:w="2736"/>
            <w:vAlign w:val="top"/>
          </w:tcPr>
          <w:p>
            <w:pPr>
              <w:jc w:val="left"/>
            </w:pPr>
            <w:r/>
            <w:r>
              <w:rPr>
                <w:b w:val="0"/>
                <w:color w:val="111111"/>
                <w:sz w:val="14"/>
              </w:rPr>
              <w:t>Performance claims are evidence-backed and separated correctly.</w:t>
            </w:r>
          </w:p>
        </w:tc>
      </w:tr>
      <w:tr>
        <w:tc>
          <w:tcPr>
            <w:tcW w:type="dxa" w:w="648"/>
            <w:vAlign w:val="top"/>
          </w:tcPr>
          <w:p>
            <w:pPr>
              <w:jc w:val="left"/>
            </w:pPr>
            <w:r/>
            <w:r>
              <w:rPr>
                <w:b w:val="0"/>
                <w:color w:val="111111"/>
                <w:sz w:val="14"/>
              </w:rPr>
              <w:t>31</w:t>
            </w:r>
          </w:p>
        </w:tc>
        <w:tc>
          <w:tcPr>
            <w:tcW w:type="dxa" w:w="1944"/>
            <w:vAlign w:val="top"/>
          </w:tcPr>
          <w:p>
            <w:pPr>
              <w:jc w:val="left"/>
            </w:pPr>
            <w:r/>
            <w:r>
              <w:rPr>
                <w:b w:val="0"/>
                <w:color w:val="111111"/>
                <w:sz w:val="14"/>
              </w:rPr>
              <w:t>Final documentation and evidence package</w:t>
            </w:r>
          </w:p>
        </w:tc>
        <w:tc>
          <w:tcPr>
            <w:tcW w:type="dxa" w:w="3312"/>
            <w:vAlign w:val="top"/>
          </w:tcPr>
          <w:p>
            <w:pPr>
              <w:jc w:val="left"/>
            </w:pPr>
            <w:r/>
            <w:r>
              <w:rPr>
                <w:b w:val="0"/>
                <w:color w:val="111111"/>
                <w:sz w:val="14"/>
              </w:rPr>
              <w:t>Prepare datapath diagrams, waveforms and module explanations; verify no current-vs-primary confusion remains.</w:t>
            </w:r>
          </w:p>
        </w:tc>
        <w:tc>
          <w:tcPr>
            <w:tcW w:type="dxa" w:w="3312"/>
            <w:vAlign w:val="top"/>
          </w:tcPr>
          <w:p>
            <w:pPr>
              <w:jc w:val="left"/>
            </w:pPr>
            <w:r/>
            <w:r>
              <w:rPr>
                <w:b w:val="0"/>
                <w:color w:val="111111"/>
                <w:sz w:val="14"/>
              </w:rPr>
              <w:t>Prepare verification report, test matrix, logs, host demo screenshots, no-go claims and limitation slide.</w:t>
            </w:r>
          </w:p>
        </w:tc>
        <w:tc>
          <w:tcPr>
            <w:tcW w:type="dxa" w:w="3240"/>
            <w:vAlign w:val="top"/>
          </w:tcPr>
          <w:p>
            <w:pPr>
              <w:jc w:val="left"/>
            </w:pPr>
            <w:r/>
            <w:r>
              <w:rPr>
                <w:b w:val="0"/>
                <w:color w:val="111111"/>
                <w:sz w:val="14"/>
              </w:rPr>
              <w:t>Final report chapters, waveform appendix, test evidence table, issue tracker closure.</w:t>
            </w:r>
          </w:p>
        </w:tc>
        <w:tc>
          <w:tcPr>
            <w:tcW w:type="dxa" w:w="3312"/>
            <w:vAlign w:val="top"/>
          </w:tcPr>
          <w:p>
            <w:pPr>
              <w:jc w:val="left"/>
            </w:pPr>
            <w:r/>
            <w:r>
              <w:rPr>
                <w:b w:val="0"/>
                <w:color w:val="111111"/>
                <w:sz w:val="14"/>
              </w:rPr>
              <w:t>DOC-001 claim/evidence mapping; DOC-002 no-go claim audit; QA review of diagrams and code references.</w:t>
            </w:r>
          </w:p>
        </w:tc>
        <w:tc>
          <w:tcPr>
            <w:tcW w:type="dxa" w:w="2736"/>
            <w:vAlign w:val="top"/>
          </w:tcPr>
          <w:p>
            <w:pPr>
              <w:jc w:val="left"/>
            </w:pPr>
            <w:r/>
            <w:r>
              <w:rPr>
                <w:b w:val="0"/>
                <w:color w:val="111111"/>
                <w:sz w:val="14"/>
              </w:rPr>
              <w:t>Documentation supports exactly what was implemented.</w:t>
            </w:r>
          </w:p>
        </w:tc>
      </w:tr>
      <w:tr>
        <w:tc>
          <w:tcPr>
            <w:tcW w:type="dxa" w:w="648"/>
            <w:vAlign w:val="top"/>
          </w:tcPr>
          <w:p>
            <w:pPr>
              <w:jc w:val="left"/>
            </w:pPr>
            <w:r/>
            <w:r>
              <w:rPr>
                <w:b w:val="0"/>
                <w:color w:val="111111"/>
                <w:sz w:val="14"/>
              </w:rPr>
              <w:t>32</w:t>
            </w:r>
          </w:p>
        </w:tc>
        <w:tc>
          <w:tcPr>
            <w:tcW w:type="dxa" w:w="1944"/>
            <w:vAlign w:val="top"/>
          </w:tcPr>
          <w:p>
            <w:pPr>
              <w:jc w:val="left"/>
            </w:pPr>
            <w:r/>
            <w:r>
              <w:rPr>
                <w:b w:val="0"/>
                <w:color w:val="111111"/>
                <w:sz w:val="14"/>
              </w:rPr>
              <w:t>Final demo rehearsal and defense delivery</w:t>
            </w:r>
          </w:p>
        </w:tc>
        <w:tc>
          <w:tcPr>
            <w:tcW w:type="dxa" w:w="3312"/>
            <w:vAlign w:val="top"/>
          </w:tcPr>
          <w:p>
            <w:pPr>
              <w:jc w:val="left"/>
            </w:pPr>
            <w:r/>
            <w:r>
              <w:rPr>
                <w:b w:val="0"/>
                <w:color w:val="111111"/>
                <w:sz w:val="14"/>
              </w:rPr>
              <w:t>Rehearse datapath explanation, arithmetic correctness, bottleneck explanation and limitations.</w:t>
            </w:r>
          </w:p>
        </w:tc>
        <w:tc>
          <w:tcPr>
            <w:tcW w:type="dxa" w:w="3312"/>
            <w:vAlign w:val="top"/>
          </w:tcPr>
          <w:p>
            <w:pPr>
              <w:jc w:val="left"/>
            </w:pPr>
            <w:r/>
            <w:r>
              <w:rPr>
                <w:b w:val="0"/>
                <w:color w:val="111111"/>
                <w:sz w:val="14"/>
              </w:rPr>
              <w:t>Rehearse software flow, verification story, demo scripts, timing breakdown and examiner Q&amp;A.</w:t>
            </w:r>
          </w:p>
        </w:tc>
        <w:tc>
          <w:tcPr>
            <w:tcW w:type="dxa" w:w="3240"/>
            <w:vAlign w:val="top"/>
          </w:tcPr>
          <w:p>
            <w:pPr>
              <w:jc w:val="left"/>
            </w:pPr>
            <w:r/>
            <w:r>
              <w:rPr>
                <w:b w:val="0"/>
                <w:color w:val="111111"/>
                <w:sz w:val="14"/>
              </w:rPr>
              <w:t>Defense package, final demo video/live demo, backup screenshots, final archive.</w:t>
            </w:r>
          </w:p>
        </w:tc>
        <w:tc>
          <w:tcPr>
            <w:tcW w:type="dxa" w:w="3312"/>
            <w:vAlign w:val="top"/>
          </w:tcPr>
          <w:p>
            <w:pPr>
              <w:jc w:val="left"/>
            </w:pPr>
            <w:r/>
            <w:r>
              <w:rPr>
                <w:b w:val="0"/>
                <w:color w:val="111111"/>
                <w:sz w:val="14"/>
              </w:rPr>
              <w:t>DEMO-002 live or recorded demo; DEF-001 Q&amp;A checklist; REL-001 final repository/package freeze.</w:t>
            </w:r>
          </w:p>
        </w:tc>
        <w:tc>
          <w:tcPr>
            <w:tcW w:type="dxa" w:w="2736"/>
            <w:vAlign w:val="top"/>
          </w:tcPr>
          <w:p>
            <w:pPr>
              <w:jc w:val="left"/>
            </w:pPr>
            <w:r/>
            <w:r>
              <w:rPr>
                <w:b w:val="0"/>
                <w:color w:val="111111"/>
                <w:sz w:val="14"/>
              </w:rPr>
              <w:t>FYP package is ready for submission and defense.</w:t>
            </w:r>
          </w:p>
        </w:tc>
      </w:tr>
    </w:tbl>
    <w:p/>
    <w:p>
      <w:pPr>
        <w:pStyle w:val="Heading1"/>
      </w:pPr>
      <w:r>
        <w:t>6. Verification and Evidence Strategy</w:t>
      </w:r>
    </w:p>
    <w:p>
      <w:r>
        <w:t>Verification is not a final phase; it is attached to every implementation week. The plan uses directed SystemVerilog tests, assertions, Python golden models, host-driver checks, integration regression and waveform evidence. UVM is not required, but the testbench must still have a scoreboard, timeout protection and repeatable test vectors.</w:t>
      </w:r>
    </w:p>
    <w:p>
      <w:pPr>
        <w:pStyle w:val="Heading2"/>
      </w:pPr>
      <w:r>
        <w:t>6.1 Test Ownership Rule</w:t>
      </w:r>
    </w:p>
    <w:p>
      <w:pPr>
        <w:pStyle w:val="ListBullet"/>
        <w:spacing w:after="40"/>
      </w:pPr>
      <w:r>
        <w:rPr>
          <w:sz w:val="19"/>
        </w:rPr>
        <w:t>The designer of a block writes the first directed tests for that block.</w:t>
      </w:r>
    </w:p>
    <w:p>
      <w:pPr>
        <w:pStyle w:val="ListBullet"/>
        <w:spacing w:after="40"/>
      </w:pPr>
      <w:r>
        <w:rPr>
          <w:sz w:val="19"/>
        </w:rPr>
        <w:t>Person B owns shared regression infrastructure and scoreboard integration, not every individual test case.</w:t>
      </w:r>
    </w:p>
    <w:p>
      <w:pPr>
        <w:pStyle w:val="ListBullet"/>
        <w:spacing w:after="40"/>
      </w:pPr>
      <w:r>
        <w:rPr>
          <w:sz w:val="19"/>
        </w:rPr>
        <w:t>Every primary-target feature must have a TC-ID before RTL is integrated into the main branch.</w:t>
      </w:r>
    </w:p>
    <w:p>
      <w:pPr>
        <w:pStyle w:val="ListBullet"/>
        <w:spacing w:after="40"/>
      </w:pPr>
      <w:r>
        <w:rPr>
          <w:sz w:val="19"/>
        </w:rPr>
        <w:t>A feature without a passing TC-ID cannot be claimed as implemented in the final report.</w:t>
      </w:r>
    </w:p>
    <w:p>
      <w:pPr>
        <w:pStyle w:val="ListBullet"/>
        <w:spacing w:after="40"/>
      </w:pPr>
      <w:r>
        <w:rPr>
          <w:sz w:val="19"/>
        </w:rPr>
        <w:t>Timing-sensitive features require waveform screenshots or VCD/FSDB evidence, especially PE act_out, SDDU, accumulation RMW, BSC ownership, DMA routing and graph scheduling.</w:t>
      </w:r>
    </w:p>
    <w:p>
      <w:pPr>
        <w:pStyle w:val="Heading2"/>
      </w:pPr>
      <w:r>
        <w:t>6.2 Verification Coverage by Phase</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79"/>
        <w:gridCol w:w="5179"/>
        <w:gridCol w:w="5179"/>
      </w:tblGrid>
      <w:tr>
        <w:trPr>
          <w:tblHeader w:val="true"/>
        </w:trPr>
        <w:tc>
          <w:tcPr>
            <w:tcW w:type="dxa" w:w="2880"/>
            <w:shd w:fill="1F4E79"/>
            <w:vAlign w:val="top"/>
          </w:tcPr>
          <w:p>
            <w:pPr>
              <w:jc w:val="left"/>
            </w:pPr>
            <w:r/>
            <w:r>
              <w:rPr>
                <w:b/>
                <w:color w:val="FFFFFF"/>
                <w:sz w:val="16"/>
              </w:rPr>
              <w:t>Coverage group</w:t>
            </w:r>
          </w:p>
        </w:tc>
        <w:tc>
          <w:tcPr>
            <w:tcW w:type="dxa" w:w="10368"/>
            <w:shd w:fill="1F4E79"/>
            <w:vAlign w:val="top"/>
          </w:tcPr>
          <w:p>
            <w:pPr>
              <w:jc w:val="left"/>
            </w:pPr>
            <w:r/>
            <w:r>
              <w:rPr>
                <w:b/>
                <w:color w:val="FFFFFF"/>
                <w:sz w:val="16"/>
              </w:rPr>
              <w:t>Required coverage</w:t>
            </w:r>
          </w:p>
        </w:tc>
        <w:tc>
          <w:tcPr>
            <w:tcW w:type="dxa" w:w="2592"/>
            <w:shd w:fill="1F4E79"/>
            <w:vAlign w:val="top"/>
          </w:tcPr>
          <w:p>
            <w:pPr>
              <w:jc w:val="left"/>
            </w:pPr>
            <w:r/>
            <w:r>
              <w:rPr>
                <w:b/>
                <w:color w:val="FFFFFF"/>
                <w:sz w:val="16"/>
              </w:rPr>
              <w:t>Target weeks</w:t>
            </w:r>
          </w:p>
        </w:tc>
      </w:tr>
      <w:tr>
        <w:tc>
          <w:tcPr>
            <w:tcW w:type="dxa" w:w="2880"/>
            <w:vAlign w:val="top"/>
          </w:tcPr>
          <w:p>
            <w:pPr>
              <w:jc w:val="left"/>
            </w:pPr>
            <w:r/>
            <w:r>
              <w:rPr>
                <w:b w:val="0"/>
                <w:color w:val="111111"/>
                <w:sz w:val="16"/>
              </w:rPr>
              <w:t>Baseline compute</w:t>
            </w:r>
          </w:p>
        </w:tc>
        <w:tc>
          <w:tcPr>
            <w:tcW w:type="dxa" w:w="10368"/>
            <w:vAlign w:val="top"/>
          </w:tcPr>
          <w:p>
            <w:pPr>
              <w:jc w:val="left"/>
            </w:pPr>
            <w:r/>
            <w:r>
              <w:rPr>
                <w:b w:val="0"/>
                <w:color w:val="111111"/>
                <w:sz w:val="16"/>
              </w:rPr>
              <w:t>PE signed arithmetic, registered act_out, 8x8 array timing, SDDU delay, metadata alignment</w:t>
            </w:r>
          </w:p>
        </w:tc>
        <w:tc>
          <w:tcPr>
            <w:tcW w:type="dxa" w:w="2592"/>
            <w:vAlign w:val="top"/>
          </w:tcPr>
          <w:p>
            <w:pPr>
              <w:jc w:val="left"/>
            </w:pPr>
            <w:r/>
            <w:r>
              <w:rPr>
                <w:b w:val="0"/>
                <w:color w:val="111111"/>
                <w:sz w:val="16"/>
              </w:rPr>
              <w:t>Weeks 5-6</w:t>
            </w:r>
          </w:p>
        </w:tc>
      </w:tr>
      <w:tr>
        <w:tc>
          <w:tcPr>
            <w:tcW w:type="dxa" w:w="2880"/>
            <w:vAlign w:val="top"/>
          </w:tcPr>
          <w:p>
            <w:pPr>
              <w:jc w:val="left"/>
            </w:pPr>
            <w:r/>
            <w:r>
              <w:rPr>
                <w:b w:val="0"/>
                <w:color w:val="111111"/>
                <w:sz w:val="16"/>
              </w:rPr>
              <w:t>Accumulation and quant</w:t>
            </w:r>
          </w:p>
        </w:tc>
        <w:tc>
          <w:tcPr>
            <w:tcW w:type="dxa" w:w="10368"/>
            <w:vAlign w:val="top"/>
          </w:tcPr>
          <w:p>
            <w:pPr>
              <w:jc w:val="left"/>
            </w:pPr>
            <w:r/>
            <w:r>
              <w:rPr>
                <w:b w:val="0"/>
                <w:color w:val="111111"/>
                <w:sz w:val="16"/>
              </w:rPr>
              <w:t>K_TILE_FIRST/LAST cases, RMW hazard, final-subtile drain, signed shift, saturation, ReLU/passthrough</w:t>
            </w:r>
          </w:p>
        </w:tc>
        <w:tc>
          <w:tcPr>
            <w:tcW w:type="dxa" w:w="2592"/>
            <w:vAlign w:val="top"/>
          </w:tcPr>
          <w:p>
            <w:pPr>
              <w:jc w:val="left"/>
            </w:pPr>
            <w:r/>
            <w:r>
              <w:rPr>
                <w:b w:val="0"/>
                <w:color w:val="111111"/>
                <w:sz w:val="16"/>
              </w:rPr>
              <w:t>Weeks 7-8</w:t>
            </w:r>
          </w:p>
        </w:tc>
      </w:tr>
      <w:tr>
        <w:tc>
          <w:tcPr>
            <w:tcW w:type="dxa" w:w="2880"/>
            <w:vAlign w:val="top"/>
          </w:tcPr>
          <w:p>
            <w:pPr>
              <w:jc w:val="left"/>
            </w:pPr>
            <w:r/>
            <w:r>
              <w:rPr>
                <w:b w:val="0"/>
                <w:color w:val="111111"/>
                <w:sz w:val="16"/>
              </w:rPr>
              <w:t>Memory movement</w:t>
            </w:r>
          </w:p>
        </w:tc>
        <w:tc>
          <w:tcPr>
            <w:tcW w:type="dxa" w:w="10368"/>
            <w:vAlign w:val="top"/>
          </w:tcPr>
          <w:p>
            <w:pPr>
              <w:jc w:val="left"/>
            </w:pPr>
            <w:r/>
            <w:r>
              <w:rPr>
                <w:b w:val="0"/>
                <w:color w:val="111111"/>
                <w:sz w:val="16"/>
              </w:rPr>
              <w:t>BSC legal/illegal transitions, DMA 4KB local rejection, byte ordering, packing FIFO backpressure</w:t>
            </w:r>
          </w:p>
        </w:tc>
        <w:tc>
          <w:tcPr>
            <w:tcW w:type="dxa" w:w="2592"/>
            <w:vAlign w:val="top"/>
          </w:tcPr>
          <w:p>
            <w:pPr>
              <w:jc w:val="left"/>
            </w:pPr>
            <w:r/>
            <w:r>
              <w:rPr>
                <w:b w:val="0"/>
                <w:color w:val="111111"/>
                <w:sz w:val="16"/>
              </w:rPr>
              <w:t>Weeks 4 and 9</w:t>
            </w:r>
          </w:p>
        </w:tc>
      </w:tr>
      <w:tr>
        <w:tc>
          <w:tcPr>
            <w:tcW w:type="dxa" w:w="2880"/>
            <w:vAlign w:val="top"/>
          </w:tcPr>
          <w:p>
            <w:pPr>
              <w:jc w:val="left"/>
            </w:pPr>
            <w:r/>
            <w:r>
              <w:rPr>
                <w:b w:val="0"/>
                <w:color w:val="111111"/>
                <w:sz w:val="16"/>
              </w:rPr>
              <w:t>Control plane</w:t>
            </w:r>
          </w:p>
        </w:tc>
        <w:tc>
          <w:tcPr>
            <w:tcW w:type="dxa" w:w="10368"/>
            <w:vAlign w:val="top"/>
          </w:tcPr>
          <w:p>
            <w:pPr>
              <w:jc w:val="left"/>
            </w:pPr>
            <w:r/>
            <w:r>
              <w:rPr>
                <w:b w:val="0"/>
                <w:color w:val="111111"/>
                <w:sz w:val="16"/>
              </w:rPr>
              <w:t>CSR reset/W1C, descriptor commit, unsupported OP/ACT, shape errors, IRQ, performance counters</w:t>
            </w:r>
          </w:p>
        </w:tc>
        <w:tc>
          <w:tcPr>
            <w:tcW w:type="dxa" w:w="2592"/>
            <w:vAlign w:val="top"/>
          </w:tcPr>
          <w:p>
            <w:pPr>
              <w:jc w:val="left"/>
            </w:pPr>
            <w:r/>
            <w:r>
              <w:rPr>
                <w:b w:val="0"/>
                <w:color w:val="111111"/>
                <w:sz w:val="16"/>
              </w:rPr>
              <w:t>Weeks 2-3 and 12</w:t>
            </w:r>
          </w:p>
        </w:tc>
      </w:tr>
      <w:tr>
        <w:tc>
          <w:tcPr>
            <w:tcW w:type="dxa" w:w="2880"/>
            <w:vAlign w:val="top"/>
          </w:tcPr>
          <w:p>
            <w:pPr>
              <w:jc w:val="left"/>
            </w:pPr>
            <w:r/>
            <w:r>
              <w:rPr>
                <w:b w:val="0"/>
                <w:color w:val="111111"/>
                <w:sz w:val="16"/>
              </w:rPr>
              <w:t>Current extensions</w:t>
            </w:r>
          </w:p>
        </w:tc>
        <w:tc>
          <w:tcPr>
            <w:tcW w:type="dxa" w:w="10368"/>
            <w:vAlign w:val="top"/>
          </w:tcPr>
          <w:p>
            <w:pPr>
              <w:jc w:val="left"/>
            </w:pPr>
            <w:r/>
            <w:r>
              <w:rPr>
                <w:b w:val="0"/>
                <w:color w:val="111111"/>
                <w:sz w:val="16"/>
              </w:rPr>
              <w:t>Partial tile masking, residual SRAM, residual ADD, disabled-feature regression</w:t>
            </w:r>
          </w:p>
        </w:tc>
        <w:tc>
          <w:tcPr>
            <w:tcW w:type="dxa" w:w="2592"/>
            <w:vAlign w:val="top"/>
          </w:tcPr>
          <w:p>
            <w:pPr>
              <w:jc w:val="left"/>
            </w:pPr>
            <w:r/>
            <w:r>
              <w:rPr>
                <w:b w:val="0"/>
                <w:color w:val="111111"/>
                <w:sz w:val="16"/>
              </w:rPr>
              <w:t>Weeks 14-16</w:t>
            </w:r>
          </w:p>
        </w:tc>
      </w:tr>
      <w:tr>
        <w:tc>
          <w:tcPr>
            <w:tcW w:type="dxa" w:w="2880"/>
            <w:vAlign w:val="top"/>
          </w:tcPr>
          <w:p>
            <w:pPr>
              <w:jc w:val="left"/>
            </w:pPr>
            <w:r/>
            <w:r>
              <w:rPr>
                <w:b w:val="0"/>
                <w:color w:val="111111"/>
                <w:sz w:val="16"/>
              </w:rPr>
              <w:t>Conv2D primary targets</w:t>
            </w:r>
          </w:p>
        </w:tc>
        <w:tc>
          <w:tcPr>
            <w:tcW w:type="dxa" w:w="10368"/>
            <w:vAlign w:val="top"/>
          </w:tcPr>
          <w:p>
            <w:pPr>
              <w:jc w:val="left"/>
            </w:pPr>
            <w:r/>
            <w:r>
              <w:rPr>
                <w:b w:val="0"/>
                <w:color w:val="111111"/>
                <w:sz w:val="16"/>
              </w:rPr>
              <w:t>1x1, 3x3, stride, padding, window order, NHWC layout</w:t>
            </w:r>
          </w:p>
        </w:tc>
        <w:tc>
          <w:tcPr>
            <w:tcW w:type="dxa" w:w="2592"/>
            <w:vAlign w:val="top"/>
          </w:tcPr>
          <w:p>
            <w:pPr>
              <w:jc w:val="left"/>
            </w:pPr>
            <w:r/>
            <w:r>
              <w:rPr>
                <w:b w:val="0"/>
                <w:color w:val="111111"/>
                <w:sz w:val="16"/>
              </w:rPr>
              <w:t>Weeks 17-20</w:t>
            </w:r>
          </w:p>
        </w:tc>
      </w:tr>
      <w:tr>
        <w:tc>
          <w:tcPr>
            <w:tcW w:type="dxa" w:w="2880"/>
            <w:vAlign w:val="top"/>
          </w:tcPr>
          <w:p>
            <w:pPr>
              <w:jc w:val="left"/>
            </w:pPr>
            <w:r/>
            <w:r>
              <w:rPr>
                <w:b w:val="0"/>
                <w:color w:val="111111"/>
                <w:sz w:val="16"/>
              </w:rPr>
              <w:t>Graph and tensor movement</w:t>
            </w:r>
          </w:p>
        </w:tc>
        <w:tc>
          <w:tcPr>
            <w:tcW w:type="dxa" w:w="10368"/>
            <w:vAlign w:val="top"/>
          </w:tcPr>
          <w:p>
            <w:pPr>
              <w:jc w:val="left"/>
            </w:pPr>
            <w:r/>
            <w:r>
              <w:rPr>
                <w:b w:val="0"/>
                <w:color w:val="111111"/>
                <w:sz w:val="16"/>
              </w:rPr>
              <w:t>Tensor Table, descriptor ring, graph scheduler, split, concat, upsample</w:t>
            </w:r>
          </w:p>
        </w:tc>
        <w:tc>
          <w:tcPr>
            <w:tcW w:type="dxa" w:w="2592"/>
            <w:vAlign w:val="top"/>
          </w:tcPr>
          <w:p>
            <w:pPr>
              <w:jc w:val="left"/>
            </w:pPr>
            <w:r/>
            <w:r>
              <w:rPr>
                <w:b w:val="0"/>
                <w:color w:val="111111"/>
                <w:sz w:val="16"/>
              </w:rPr>
              <w:t>Weeks 21-25</w:t>
            </w:r>
          </w:p>
        </w:tc>
      </w:tr>
      <w:tr>
        <w:tc>
          <w:tcPr>
            <w:tcW w:type="dxa" w:w="2880"/>
            <w:vAlign w:val="top"/>
          </w:tcPr>
          <w:p>
            <w:pPr>
              <w:jc w:val="left"/>
            </w:pPr>
            <w:r/>
            <w:r>
              <w:rPr>
                <w:b w:val="0"/>
                <w:color w:val="111111"/>
                <w:sz w:val="16"/>
              </w:rPr>
              <w:t>YOLOv8n primitives</w:t>
            </w:r>
          </w:p>
        </w:tc>
        <w:tc>
          <w:tcPr>
            <w:tcW w:type="dxa" w:w="10368"/>
            <w:vAlign w:val="top"/>
          </w:tcPr>
          <w:p>
            <w:pPr>
              <w:jc w:val="left"/>
            </w:pPr>
            <w:r/>
            <w:r>
              <w:rPr>
                <w:b w:val="0"/>
                <w:color w:val="111111"/>
                <w:sz w:val="16"/>
              </w:rPr>
              <w:t>C2f chain, maxpool, SPPF, LUT-SiLU, detect-head conv, raw tensor export</w:t>
            </w:r>
          </w:p>
        </w:tc>
        <w:tc>
          <w:tcPr>
            <w:tcW w:type="dxa" w:w="2592"/>
            <w:vAlign w:val="top"/>
          </w:tcPr>
          <w:p>
            <w:pPr>
              <w:jc w:val="left"/>
            </w:pPr>
            <w:r/>
            <w:r>
              <w:rPr>
                <w:b w:val="0"/>
                <w:color w:val="111111"/>
                <w:sz w:val="16"/>
              </w:rPr>
              <w:t>Weeks 25-28</w:t>
            </w:r>
          </w:p>
        </w:tc>
      </w:tr>
      <w:tr>
        <w:tc>
          <w:tcPr>
            <w:tcW w:type="dxa" w:w="2880"/>
            <w:vAlign w:val="top"/>
          </w:tcPr>
          <w:p>
            <w:pPr>
              <w:jc w:val="left"/>
            </w:pPr>
            <w:r/>
            <w:r>
              <w:rPr>
                <w:b w:val="0"/>
                <w:color w:val="111111"/>
                <w:sz w:val="16"/>
              </w:rPr>
              <w:t>Demo/system</w:t>
            </w:r>
          </w:p>
        </w:tc>
        <w:tc>
          <w:tcPr>
            <w:tcW w:type="dxa" w:w="10368"/>
            <w:vAlign w:val="top"/>
          </w:tcPr>
          <w:p>
            <w:pPr>
              <w:jc w:val="left"/>
            </w:pPr>
            <w:r/>
            <w:r>
              <w:rPr>
                <w:b w:val="0"/>
                <w:color w:val="111111"/>
                <w:sz w:val="16"/>
              </w:rPr>
              <w:t>CPU-only vs CPU+IP compare, host decode/NMS compatibility, kernel timing, full-system overhead</w:t>
            </w:r>
          </w:p>
        </w:tc>
        <w:tc>
          <w:tcPr>
            <w:tcW w:type="dxa" w:w="2592"/>
            <w:vAlign w:val="top"/>
          </w:tcPr>
          <w:p>
            <w:pPr>
              <w:jc w:val="left"/>
            </w:pPr>
            <w:r/>
            <w:r>
              <w:rPr>
                <w:b w:val="0"/>
                <w:color w:val="111111"/>
                <w:sz w:val="16"/>
              </w:rPr>
              <w:t>Weeks 29-30</w:t>
            </w:r>
          </w:p>
        </w:tc>
      </w:tr>
    </w:tbl>
    <w:p/>
    <w:p>
      <w:pPr>
        <w:pStyle w:val="Heading1"/>
      </w:pPr>
      <w:r>
        <w:t>7. Host-Assisted Demo Strategy</w:t>
      </w:r>
    </w:p>
    <w:p>
      <w:r>
        <w:t>The final demo must prove both correctness and acceleration value without overclaiming full autonomous YOLOv8n hardware. The CPU-only path acts as a reference. The CPU+IP path uses the host to prepare INT8 tensors and descriptors, then offloads supported operators to the IP. Host software reconstructs outputs, performs decode/NMS and draws boxes or compares tensors.</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884"/>
        <w:gridCol w:w="3884"/>
        <w:gridCol w:w="3884"/>
        <w:gridCol w:w="3884"/>
      </w:tblGrid>
      <w:tr>
        <w:trPr>
          <w:tblHeader w:val="true"/>
        </w:trPr>
        <w:tc>
          <w:tcPr>
            <w:tcW w:type="dxa" w:w="2304"/>
            <w:shd w:fill="1F4E79"/>
            <w:vAlign w:val="top"/>
          </w:tcPr>
          <w:p>
            <w:pPr>
              <w:jc w:val="left"/>
            </w:pPr>
            <w:r/>
            <w:r>
              <w:rPr>
                <w:b/>
                <w:color w:val="FFFFFF"/>
                <w:sz w:val="16"/>
              </w:rPr>
              <w:t>Demo component</w:t>
            </w:r>
          </w:p>
        </w:tc>
        <w:tc>
          <w:tcPr>
            <w:tcW w:type="dxa" w:w="3744"/>
            <w:shd w:fill="1F4E79"/>
            <w:vAlign w:val="top"/>
          </w:tcPr>
          <w:p>
            <w:pPr>
              <w:jc w:val="left"/>
            </w:pPr>
            <w:r/>
            <w:r>
              <w:rPr>
                <w:b/>
                <w:color w:val="FFFFFF"/>
                <w:sz w:val="16"/>
              </w:rPr>
              <w:t>CPU-only path</w:t>
            </w:r>
          </w:p>
        </w:tc>
        <w:tc>
          <w:tcPr>
            <w:tcW w:type="dxa" w:w="4752"/>
            <w:shd w:fill="1F4E79"/>
            <w:vAlign w:val="top"/>
          </w:tcPr>
          <w:p>
            <w:pPr>
              <w:jc w:val="left"/>
            </w:pPr>
            <w:r/>
            <w:r>
              <w:rPr>
                <w:b/>
                <w:color w:val="FFFFFF"/>
                <w:sz w:val="16"/>
              </w:rPr>
              <w:t>CPU + IP path</w:t>
            </w:r>
          </w:p>
        </w:tc>
        <w:tc>
          <w:tcPr>
            <w:tcW w:type="dxa" w:w="4464"/>
            <w:shd w:fill="1F4E79"/>
            <w:vAlign w:val="top"/>
          </w:tcPr>
          <w:p>
            <w:pPr>
              <w:jc w:val="left"/>
            </w:pPr>
            <w:r/>
            <w:r>
              <w:rPr>
                <w:b/>
                <w:color w:val="FFFFFF"/>
                <w:sz w:val="16"/>
              </w:rPr>
              <w:t>Metric</w:t>
            </w:r>
          </w:p>
        </w:tc>
      </w:tr>
      <w:tr>
        <w:tc>
          <w:tcPr>
            <w:tcW w:type="dxa" w:w="2304"/>
            <w:vAlign w:val="top"/>
          </w:tcPr>
          <w:p>
            <w:pPr>
              <w:jc w:val="left"/>
            </w:pPr>
            <w:r/>
            <w:r>
              <w:rPr>
                <w:b w:val="0"/>
                <w:color w:val="111111"/>
                <w:sz w:val="16"/>
              </w:rPr>
              <w:t>Preprocessing</w:t>
            </w:r>
          </w:p>
        </w:tc>
        <w:tc>
          <w:tcPr>
            <w:tcW w:type="dxa" w:w="3744"/>
            <w:vAlign w:val="top"/>
          </w:tcPr>
          <w:p>
            <w:pPr>
              <w:jc w:val="left"/>
            </w:pPr>
            <w:r/>
            <w:r>
              <w:rPr>
                <w:b w:val="0"/>
                <w:color w:val="111111"/>
                <w:sz w:val="16"/>
              </w:rPr>
              <w:t>CPU/Python</w:t>
            </w:r>
          </w:p>
        </w:tc>
        <w:tc>
          <w:tcPr>
            <w:tcW w:type="dxa" w:w="4752"/>
            <w:vAlign w:val="top"/>
          </w:tcPr>
          <w:p>
            <w:pPr>
              <w:jc w:val="left"/>
            </w:pPr>
            <w:r/>
            <w:r>
              <w:rPr>
                <w:b w:val="0"/>
                <w:color w:val="111111"/>
                <w:sz w:val="16"/>
              </w:rPr>
              <w:t>CPU/Python</w:t>
            </w:r>
          </w:p>
        </w:tc>
        <w:tc>
          <w:tcPr>
            <w:tcW w:type="dxa" w:w="4464"/>
            <w:vAlign w:val="top"/>
          </w:tcPr>
          <w:p>
            <w:pPr>
              <w:jc w:val="left"/>
            </w:pPr>
            <w:r/>
            <w:r>
              <w:rPr>
                <w:b w:val="0"/>
                <w:color w:val="111111"/>
                <w:sz w:val="16"/>
              </w:rPr>
              <w:t>Same preprocessing time or separately reported.</w:t>
            </w:r>
          </w:p>
        </w:tc>
      </w:tr>
      <w:tr>
        <w:tc>
          <w:tcPr>
            <w:tcW w:type="dxa" w:w="2304"/>
            <w:vAlign w:val="top"/>
          </w:tcPr>
          <w:p>
            <w:pPr>
              <w:jc w:val="left"/>
            </w:pPr>
            <w:r/>
            <w:r>
              <w:rPr>
                <w:b w:val="0"/>
                <w:color w:val="111111"/>
                <w:sz w:val="16"/>
              </w:rPr>
              <w:t>Quantization</w:t>
            </w:r>
          </w:p>
        </w:tc>
        <w:tc>
          <w:tcPr>
            <w:tcW w:type="dxa" w:w="3744"/>
            <w:vAlign w:val="top"/>
          </w:tcPr>
          <w:p>
            <w:pPr>
              <w:jc w:val="left"/>
            </w:pPr>
            <w:r/>
            <w:r>
              <w:rPr>
                <w:b w:val="0"/>
                <w:color w:val="111111"/>
                <w:sz w:val="16"/>
              </w:rPr>
              <w:t>May be folded into CPU reference</w:t>
            </w:r>
          </w:p>
        </w:tc>
        <w:tc>
          <w:tcPr>
            <w:tcW w:type="dxa" w:w="4752"/>
            <w:vAlign w:val="top"/>
          </w:tcPr>
          <w:p>
            <w:pPr>
              <w:jc w:val="left"/>
            </w:pPr>
            <w:r/>
            <w:r>
              <w:rPr>
                <w:b w:val="0"/>
                <w:color w:val="111111"/>
                <w:sz w:val="16"/>
              </w:rPr>
              <w:t>Host converts to INT8 and packs tensors</w:t>
            </w:r>
          </w:p>
        </w:tc>
        <w:tc>
          <w:tcPr>
            <w:tcW w:type="dxa" w:w="4464"/>
            <w:vAlign w:val="top"/>
          </w:tcPr>
          <w:p>
            <w:pPr>
              <w:jc w:val="left"/>
            </w:pPr>
            <w:r/>
            <w:r>
              <w:rPr>
                <w:b w:val="0"/>
                <w:color w:val="111111"/>
                <w:sz w:val="16"/>
              </w:rPr>
              <w:t>Quantization time reported separately.</w:t>
            </w:r>
          </w:p>
        </w:tc>
      </w:tr>
      <w:tr>
        <w:tc>
          <w:tcPr>
            <w:tcW w:type="dxa" w:w="2304"/>
            <w:vAlign w:val="top"/>
          </w:tcPr>
          <w:p>
            <w:pPr>
              <w:jc w:val="left"/>
            </w:pPr>
            <w:r/>
            <w:r>
              <w:rPr>
                <w:b w:val="0"/>
                <w:color w:val="111111"/>
                <w:sz w:val="16"/>
              </w:rPr>
              <w:t>Conv/GEMM kernel</w:t>
            </w:r>
          </w:p>
        </w:tc>
        <w:tc>
          <w:tcPr>
            <w:tcW w:type="dxa" w:w="3744"/>
            <w:vAlign w:val="top"/>
          </w:tcPr>
          <w:p>
            <w:pPr>
              <w:jc w:val="left"/>
            </w:pPr>
            <w:r/>
            <w:r>
              <w:rPr>
                <w:b w:val="0"/>
                <w:color w:val="111111"/>
                <w:sz w:val="16"/>
              </w:rPr>
              <w:t>CPU implementation or framework</w:t>
            </w:r>
          </w:p>
        </w:tc>
        <w:tc>
          <w:tcPr>
            <w:tcW w:type="dxa" w:w="4752"/>
            <w:vAlign w:val="top"/>
          </w:tcPr>
          <w:p>
            <w:pPr>
              <w:jc w:val="left"/>
            </w:pPr>
            <w:r/>
            <w:r>
              <w:rPr>
                <w:b w:val="0"/>
                <w:color w:val="111111"/>
                <w:sz w:val="16"/>
              </w:rPr>
              <w:t>EdgeASIC IP</w:t>
            </w:r>
          </w:p>
        </w:tc>
        <w:tc>
          <w:tcPr>
            <w:tcW w:type="dxa" w:w="4464"/>
            <w:vAlign w:val="top"/>
          </w:tcPr>
          <w:p>
            <w:pPr>
              <w:jc w:val="left"/>
            </w:pPr>
            <w:r/>
            <w:r>
              <w:rPr>
                <w:b w:val="0"/>
                <w:color w:val="111111"/>
                <w:sz w:val="16"/>
              </w:rPr>
              <w:t>Kernel speedup from CPU time vs CSR compute cycles.</w:t>
            </w:r>
          </w:p>
        </w:tc>
      </w:tr>
      <w:tr>
        <w:tc>
          <w:tcPr>
            <w:tcW w:type="dxa" w:w="2304"/>
            <w:vAlign w:val="top"/>
          </w:tcPr>
          <w:p>
            <w:pPr>
              <w:jc w:val="left"/>
            </w:pPr>
            <w:r/>
            <w:r>
              <w:rPr>
                <w:b w:val="0"/>
                <w:color w:val="111111"/>
                <w:sz w:val="16"/>
              </w:rPr>
              <w:t>Primary operators</w:t>
            </w:r>
          </w:p>
        </w:tc>
        <w:tc>
          <w:tcPr>
            <w:tcW w:type="dxa" w:w="3744"/>
            <w:vAlign w:val="top"/>
          </w:tcPr>
          <w:p>
            <w:pPr>
              <w:jc w:val="left"/>
            </w:pPr>
            <w:r/>
            <w:r>
              <w:rPr>
                <w:b w:val="0"/>
                <w:color w:val="111111"/>
                <w:sz w:val="16"/>
              </w:rPr>
              <w:t>CPU reference</w:t>
            </w:r>
          </w:p>
        </w:tc>
        <w:tc>
          <w:tcPr>
            <w:tcW w:type="dxa" w:w="4752"/>
            <w:vAlign w:val="top"/>
          </w:tcPr>
          <w:p>
            <w:pPr>
              <w:jc w:val="left"/>
            </w:pPr>
            <w:r/>
            <w:r>
              <w:rPr>
                <w:b w:val="0"/>
                <w:color w:val="111111"/>
                <w:sz w:val="16"/>
              </w:rPr>
              <w:t>Implemented IP engines where available</w:t>
            </w:r>
          </w:p>
        </w:tc>
        <w:tc>
          <w:tcPr>
            <w:tcW w:type="dxa" w:w="4464"/>
            <w:vAlign w:val="top"/>
          </w:tcPr>
          <w:p>
            <w:pPr>
              <w:jc w:val="left"/>
            </w:pPr>
            <w:r/>
            <w:r>
              <w:rPr>
                <w:b w:val="0"/>
                <w:color w:val="111111"/>
                <w:sz w:val="16"/>
              </w:rPr>
              <w:t>Output match against Python golden model.</w:t>
            </w:r>
          </w:p>
        </w:tc>
      </w:tr>
      <w:tr>
        <w:tc>
          <w:tcPr>
            <w:tcW w:type="dxa" w:w="2304"/>
            <w:vAlign w:val="top"/>
          </w:tcPr>
          <w:p>
            <w:pPr>
              <w:jc w:val="left"/>
            </w:pPr>
            <w:r/>
            <w:r>
              <w:rPr>
                <w:b w:val="0"/>
                <w:color w:val="111111"/>
                <w:sz w:val="16"/>
              </w:rPr>
              <w:t>Transfers</w:t>
            </w:r>
          </w:p>
        </w:tc>
        <w:tc>
          <w:tcPr>
            <w:tcW w:type="dxa" w:w="3744"/>
            <w:vAlign w:val="top"/>
          </w:tcPr>
          <w:p>
            <w:pPr>
              <w:jc w:val="left"/>
            </w:pPr>
            <w:r/>
            <w:r>
              <w:rPr>
                <w:b w:val="0"/>
                <w:color w:val="111111"/>
                <w:sz w:val="16"/>
              </w:rPr>
              <w:t>None</w:t>
            </w:r>
          </w:p>
        </w:tc>
        <w:tc>
          <w:tcPr>
            <w:tcW w:type="dxa" w:w="4752"/>
            <w:vAlign w:val="top"/>
          </w:tcPr>
          <w:p>
            <w:pPr>
              <w:jc w:val="left"/>
            </w:pPr>
            <w:r/>
            <w:r>
              <w:rPr>
                <w:b w:val="0"/>
                <w:color w:val="111111"/>
                <w:sz w:val="16"/>
              </w:rPr>
              <w:t>Host-to-IP and IP-to-host transfer time</w:t>
            </w:r>
          </w:p>
        </w:tc>
        <w:tc>
          <w:tcPr>
            <w:tcW w:type="dxa" w:w="4464"/>
            <w:vAlign w:val="top"/>
          </w:tcPr>
          <w:p>
            <w:pPr>
              <w:jc w:val="left"/>
            </w:pPr>
            <w:r/>
            <w:r>
              <w:rPr>
                <w:b w:val="0"/>
                <w:color w:val="111111"/>
                <w:sz w:val="16"/>
              </w:rPr>
              <w:t>System overhead, not hidden.</w:t>
            </w:r>
          </w:p>
        </w:tc>
      </w:tr>
      <w:tr>
        <w:tc>
          <w:tcPr>
            <w:tcW w:type="dxa" w:w="2304"/>
            <w:vAlign w:val="top"/>
          </w:tcPr>
          <w:p>
            <w:pPr>
              <w:jc w:val="left"/>
            </w:pPr>
            <w:r/>
            <w:r>
              <w:rPr>
                <w:b w:val="0"/>
                <w:color w:val="111111"/>
                <w:sz w:val="16"/>
              </w:rPr>
              <w:t>Decode/NMS</w:t>
            </w:r>
          </w:p>
        </w:tc>
        <w:tc>
          <w:tcPr>
            <w:tcW w:type="dxa" w:w="3744"/>
            <w:vAlign w:val="top"/>
          </w:tcPr>
          <w:p>
            <w:pPr>
              <w:jc w:val="left"/>
            </w:pPr>
            <w:r/>
            <w:r>
              <w:rPr>
                <w:b w:val="0"/>
                <w:color w:val="111111"/>
                <w:sz w:val="16"/>
              </w:rPr>
              <w:t>CPU/Python</w:t>
            </w:r>
          </w:p>
        </w:tc>
        <w:tc>
          <w:tcPr>
            <w:tcW w:type="dxa" w:w="4752"/>
            <w:vAlign w:val="top"/>
          </w:tcPr>
          <w:p>
            <w:pPr>
              <w:jc w:val="left"/>
            </w:pPr>
            <w:r/>
            <w:r>
              <w:rPr>
                <w:b w:val="0"/>
                <w:color w:val="111111"/>
                <w:sz w:val="16"/>
              </w:rPr>
              <w:t>CPU/Python</w:t>
            </w:r>
          </w:p>
        </w:tc>
        <w:tc>
          <w:tcPr>
            <w:tcW w:type="dxa" w:w="4464"/>
            <w:vAlign w:val="top"/>
          </w:tcPr>
          <w:p>
            <w:pPr>
              <w:jc w:val="left"/>
            </w:pPr>
            <w:r/>
            <w:r>
              <w:rPr>
                <w:b w:val="0"/>
                <w:color w:val="111111"/>
                <w:sz w:val="16"/>
              </w:rPr>
              <w:t>Kept outside IP speedup claim.</w:t>
            </w:r>
          </w:p>
        </w:tc>
      </w:tr>
      <w:tr>
        <w:tc>
          <w:tcPr>
            <w:tcW w:type="dxa" w:w="2304"/>
            <w:vAlign w:val="top"/>
          </w:tcPr>
          <w:p>
            <w:pPr>
              <w:jc w:val="left"/>
            </w:pPr>
            <w:r/>
            <w:r>
              <w:rPr>
                <w:b w:val="0"/>
                <w:color w:val="111111"/>
                <w:sz w:val="16"/>
              </w:rPr>
              <w:t>Final output</w:t>
            </w:r>
          </w:p>
        </w:tc>
        <w:tc>
          <w:tcPr>
            <w:tcW w:type="dxa" w:w="3744"/>
            <w:vAlign w:val="top"/>
          </w:tcPr>
          <w:p>
            <w:pPr>
              <w:jc w:val="left"/>
            </w:pPr>
            <w:r/>
            <w:r>
              <w:rPr>
                <w:b w:val="0"/>
                <w:color w:val="111111"/>
                <w:sz w:val="16"/>
              </w:rPr>
              <w:t>Boxes or tensor outputs</w:t>
            </w:r>
          </w:p>
        </w:tc>
        <w:tc>
          <w:tcPr>
            <w:tcW w:type="dxa" w:w="4752"/>
            <w:vAlign w:val="top"/>
          </w:tcPr>
          <w:p>
            <w:pPr>
              <w:jc w:val="left"/>
            </w:pPr>
            <w:r/>
            <w:r>
              <w:rPr>
                <w:b w:val="0"/>
                <w:color w:val="111111"/>
                <w:sz w:val="16"/>
              </w:rPr>
              <w:t>Boxes or tensor outputs</w:t>
            </w:r>
          </w:p>
        </w:tc>
        <w:tc>
          <w:tcPr>
            <w:tcW w:type="dxa" w:w="4464"/>
            <w:vAlign w:val="top"/>
          </w:tcPr>
          <w:p>
            <w:pPr>
              <w:jc w:val="left"/>
            </w:pPr>
            <w:r/>
            <w:r>
              <w:rPr>
                <w:b w:val="0"/>
                <w:color w:val="111111"/>
                <w:sz w:val="16"/>
              </w:rPr>
              <w:t>Correctness comparison and visual demo.</w:t>
            </w:r>
          </w:p>
        </w:tc>
      </w:tr>
    </w:tbl>
    <w:p/>
    <w:p>
      <w:pPr>
        <w:pStyle w:val="Heading1"/>
      </w:pPr>
      <w:r>
        <w:t>8. Performance Evaluation Plan</w:t>
      </w:r>
    </w:p>
    <w:p>
      <w:pPr>
        <w:pStyle w:val="ListBullet"/>
        <w:spacing w:after="40"/>
      </w:pPr>
      <w:r>
        <w:rPr>
          <w:sz w:val="19"/>
        </w:rPr>
        <w:t>Report baseline analytical peak: 64 MAC/cycle for the 8x8 array; if a 200 MHz target is used, label it as a target until measured.</w:t>
      </w:r>
    </w:p>
    <w:p>
      <w:pPr>
        <w:pStyle w:val="ListBullet"/>
        <w:spacing w:after="40"/>
      </w:pPr>
      <w:r>
        <w:rPr>
          <w:sz w:val="19"/>
        </w:rPr>
        <w:t>Report kernel-level metrics using CSR counters: total cycles, compute cycles, DMA wait cycles, stall cycles, writeback cycles and MAC-active cycles.</w:t>
      </w:r>
    </w:p>
    <w:p>
      <w:pPr>
        <w:pStyle w:val="ListBullet"/>
        <w:spacing w:after="40"/>
      </w:pPr>
      <w:r>
        <w:rPr>
          <w:sz w:val="19"/>
        </w:rPr>
        <w:t>Report system-level metrics separately: preprocess time, quantization time, transfer-to-IP time, IP compute time, transfer-back time, host decode/NMS time and total time.</w:t>
      </w:r>
    </w:p>
    <w:p>
      <w:pPr>
        <w:pStyle w:val="ListBullet"/>
        <w:spacing w:after="40"/>
      </w:pPr>
      <w:r>
        <w:rPr>
          <w:sz w:val="19"/>
        </w:rPr>
        <w:t>Do not compare unfairly against optimized laptop frameworks without clearly naming the baseline. Include at least one controlled CPU INT8 kernel for a fair same-operation comparison.</w:t>
      </w:r>
    </w:p>
    <w:p>
      <w:pPr>
        <w:pStyle w:val="ListBullet"/>
        <w:spacing w:after="40"/>
      </w:pPr>
      <w:r>
        <w:rPr>
          <w:sz w:val="19"/>
        </w:rPr>
        <w:t>If CPU+IP full-system time is slower due to transfers, state that the prototype proves functional offload and kernel acceleration; production speedup requires higher bandwidth integration and more on-device graph execution.</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79"/>
        <w:gridCol w:w="5179"/>
        <w:gridCol w:w="5179"/>
      </w:tblGrid>
      <w:tr>
        <w:trPr>
          <w:tblHeader w:val="true"/>
        </w:trPr>
        <w:tc>
          <w:tcPr>
            <w:tcW w:type="dxa" w:w="3456"/>
            <w:shd w:fill="1F4E79"/>
            <w:vAlign w:val="top"/>
          </w:tcPr>
          <w:p>
            <w:pPr>
              <w:jc w:val="left"/>
            </w:pPr>
            <w:r/>
            <w:r>
              <w:rPr>
                <w:b/>
                <w:color w:val="FFFFFF"/>
                <w:sz w:val="17"/>
              </w:rPr>
              <w:t>Metric</w:t>
            </w:r>
          </w:p>
        </w:tc>
        <w:tc>
          <w:tcPr>
            <w:tcW w:type="dxa" w:w="7776"/>
            <w:shd w:fill="1F4E79"/>
            <w:vAlign w:val="top"/>
          </w:tcPr>
          <w:p>
            <w:pPr>
              <w:jc w:val="left"/>
            </w:pPr>
            <w:r/>
            <w:r>
              <w:rPr>
                <w:b/>
                <w:color w:val="FFFFFF"/>
                <w:sz w:val="17"/>
              </w:rPr>
              <w:t>How to measure</w:t>
            </w:r>
          </w:p>
        </w:tc>
        <w:tc>
          <w:tcPr>
            <w:tcW w:type="dxa" w:w="4608"/>
            <w:shd w:fill="1F4E79"/>
            <w:vAlign w:val="top"/>
          </w:tcPr>
          <w:p>
            <w:pPr>
              <w:jc w:val="left"/>
            </w:pPr>
            <w:r/>
            <w:r>
              <w:rPr>
                <w:b/>
                <w:color w:val="FFFFFF"/>
                <w:sz w:val="17"/>
              </w:rPr>
              <w:t>Used for claim</w:t>
            </w:r>
          </w:p>
        </w:tc>
      </w:tr>
      <w:tr>
        <w:tc>
          <w:tcPr>
            <w:tcW w:type="dxa" w:w="3456"/>
            <w:vAlign w:val="top"/>
          </w:tcPr>
          <w:p>
            <w:pPr>
              <w:jc w:val="left"/>
            </w:pPr>
            <w:r/>
            <w:r>
              <w:rPr>
                <w:b w:val="0"/>
                <w:color w:val="111111"/>
                <w:sz w:val="17"/>
              </w:rPr>
              <w:t>Kernel compute cycles</w:t>
            </w:r>
          </w:p>
        </w:tc>
        <w:tc>
          <w:tcPr>
            <w:tcW w:type="dxa" w:w="7776"/>
            <w:vAlign w:val="top"/>
          </w:tcPr>
          <w:p>
            <w:pPr>
              <w:jc w:val="left"/>
            </w:pPr>
            <w:r/>
            <w:r>
              <w:rPr>
                <w:b w:val="0"/>
                <w:color w:val="111111"/>
                <w:sz w:val="17"/>
              </w:rPr>
              <w:t>CSR performance counters around IP compute</w:t>
            </w:r>
          </w:p>
        </w:tc>
        <w:tc>
          <w:tcPr>
            <w:tcW w:type="dxa" w:w="4608"/>
            <w:vAlign w:val="top"/>
          </w:tcPr>
          <w:p>
            <w:pPr>
              <w:jc w:val="left"/>
            </w:pPr>
            <w:r/>
            <w:r>
              <w:rPr>
                <w:b w:val="0"/>
                <w:color w:val="111111"/>
                <w:sz w:val="17"/>
              </w:rPr>
              <w:t>Compute acceleration claim</w:t>
            </w:r>
          </w:p>
        </w:tc>
      </w:tr>
      <w:tr>
        <w:tc>
          <w:tcPr>
            <w:tcW w:type="dxa" w:w="3456"/>
            <w:vAlign w:val="top"/>
          </w:tcPr>
          <w:p>
            <w:pPr>
              <w:jc w:val="left"/>
            </w:pPr>
            <w:r/>
            <w:r>
              <w:rPr>
                <w:b w:val="0"/>
                <w:color w:val="111111"/>
                <w:sz w:val="17"/>
              </w:rPr>
              <w:t>Array utilization</w:t>
            </w:r>
          </w:p>
        </w:tc>
        <w:tc>
          <w:tcPr>
            <w:tcW w:type="dxa" w:w="7776"/>
            <w:vAlign w:val="top"/>
          </w:tcPr>
          <w:p>
            <w:pPr>
              <w:jc w:val="left"/>
            </w:pPr>
            <w:r/>
            <w:r>
              <w:rPr>
                <w:b w:val="0"/>
                <w:color w:val="111111"/>
                <w:sz w:val="17"/>
              </w:rPr>
              <w:t>MAC-active cycles / compute cycles</w:t>
            </w:r>
          </w:p>
        </w:tc>
        <w:tc>
          <w:tcPr>
            <w:tcW w:type="dxa" w:w="4608"/>
            <w:vAlign w:val="top"/>
          </w:tcPr>
          <w:p>
            <w:pPr>
              <w:jc w:val="left"/>
            </w:pPr>
            <w:r/>
            <w:r>
              <w:rPr>
                <w:b w:val="0"/>
                <w:color w:val="111111"/>
                <w:sz w:val="17"/>
              </w:rPr>
              <w:t>Datapath efficiency</w:t>
            </w:r>
          </w:p>
        </w:tc>
      </w:tr>
      <w:tr>
        <w:tc>
          <w:tcPr>
            <w:tcW w:type="dxa" w:w="3456"/>
            <w:vAlign w:val="top"/>
          </w:tcPr>
          <w:p>
            <w:pPr>
              <w:jc w:val="left"/>
            </w:pPr>
            <w:r/>
            <w:r>
              <w:rPr>
                <w:b w:val="0"/>
                <w:color w:val="111111"/>
                <w:sz w:val="17"/>
              </w:rPr>
              <w:t>DMA wait cycles</w:t>
            </w:r>
          </w:p>
        </w:tc>
        <w:tc>
          <w:tcPr>
            <w:tcW w:type="dxa" w:w="7776"/>
            <w:vAlign w:val="top"/>
          </w:tcPr>
          <w:p>
            <w:pPr>
              <w:jc w:val="left"/>
            </w:pPr>
            <w:r/>
            <w:r>
              <w:rPr>
                <w:b w:val="0"/>
                <w:color w:val="111111"/>
                <w:sz w:val="17"/>
              </w:rPr>
              <w:t>CSR DMA wait counter</w:t>
            </w:r>
          </w:p>
        </w:tc>
        <w:tc>
          <w:tcPr>
            <w:tcW w:type="dxa" w:w="4608"/>
            <w:vAlign w:val="top"/>
          </w:tcPr>
          <w:p>
            <w:pPr>
              <w:jc w:val="left"/>
            </w:pPr>
            <w:r/>
            <w:r>
              <w:rPr>
                <w:b w:val="0"/>
                <w:color w:val="111111"/>
                <w:sz w:val="17"/>
              </w:rPr>
              <w:t>Memory bottleneck analysis</w:t>
            </w:r>
          </w:p>
        </w:tc>
      </w:tr>
      <w:tr>
        <w:tc>
          <w:tcPr>
            <w:tcW w:type="dxa" w:w="3456"/>
            <w:vAlign w:val="top"/>
          </w:tcPr>
          <w:p>
            <w:pPr>
              <w:jc w:val="left"/>
            </w:pPr>
            <w:r/>
            <w:r>
              <w:rPr>
                <w:b w:val="0"/>
                <w:color w:val="111111"/>
                <w:sz w:val="17"/>
              </w:rPr>
              <w:t>CPU kernel time</w:t>
            </w:r>
          </w:p>
        </w:tc>
        <w:tc>
          <w:tcPr>
            <w:tcW w:type="dxa" w:w="7776"/>
            <w:vAlign w:val="top"/>
          </w:tcPr>
          <w:p>
            <w:pPr>
              <w:jc w:val="left"/>
            </w:pPr>
            <w:r/>
            <w:r>
              <w:rPr>
                <w:b w:val="0"/>
                <w:color w:val="111111"/>
                <w:sz w:val="17"/>
              </w:rPr>
              <w:t>Python/C++ timer around same INT8 operation</w:t>
            </w:r>
          </w:p>
        </w:tc>
        <w:tc>
          <w:tcPr>
            <w:tcW w:type="dxa" w:w="4608"/>
            <w:vAlign w:val="top"/>
          </w:tcPr>
          <w:p>
            <w:pPr>
              <w:jc w:val="left"/>
            </w:pPr>
            <w:r/>
            <w:r>
              <w:rPr>
                <w:b w:val="0"/>
                <w:color w:val="111111"/>
                <w:sz w:val="17"/>
              </w:rPr>
              <w:t>Kernel speedup denominator</w:t>
            </w:r>
          </w:p>
        </w:tc>
      </w:tr>
      <w:tr>
        <w:tc>
          <w:tcPr>
            <w:tcW w:type="dxa" w:w="3456"/>
            <w:vAlign w:val="top"/>
          </w:tcPr>
          <w:p>
            <w:pPr>
              <w:jc w:val="left"/>
            </w:pPr>
            <w:r/>
            <w:r>
              <w:rPr>
                <w:b w:val="0"/>
                <w:color w:val="111111"/>
                <w:sz w:val="17"/>
              </w:rPr>
              <w:t>Transfer time</w:t>
            </w:r>
          </w:p>
        </w:tc>
        <w:tc>
          <w:tcPr>
            <w:tcW w:type="dxa" w:w="7776"/>
            <w:vAlign w:val="top"/>
          </w:tcPr>
          <w:p>
            <w:pPr>
              <w:jc w:val="left"/>
            </w:pPr>
            <w:r/>
            <w:r>
              <w:rPr>
                <w:b w:val="0"/>
                <w:color w:val="111111"/>
                <w:sz w:val="17"/>
              </w:rPr>
              <w:t>Host timer around data movement</w:t>
            </w:r>
          </w:p>
        </w:tc>
        <w:tc>
          <w:tcPr>
            <w:tcW w:type="dxa" w:w="4608"/>
            <w:vAlign w:val="top"/>
          </w:tcPr>
          <w:p>
            <w:pPr>
              <w:jc w:val="left"/>
            </w:pPr>
            <w:r/>
            <w:r>
              <w:rPr>
                <w:b w:val="0"/>
                <w:color w:val="111111"/>
                <w:sz w:val="17"/>
              </w:rPr>
              <w:t>Full-system overhead</w:t>
            </w:r>
          </w:p>
        </w:tc>
      </w:tr>
      <w:tr>
        <w:tc>
          <w:tcPr>
            <w:tcW w:type="dxa" w:w="3456"/>
            <w:vAlign w:val="top"/>
          </w:tcPr>
          <w:p>
            <w:pPr>
              <w:jc w:val="left"/>
            </w:pPr>
            <w:r/>
            <w:r>
              <w:rPr>
                <w:b w:val="0"/>
                <w:color w:val="111111"/>
                <w:sz w:val="17"/>
              </w:rPr>
              <w:t>End-to-end time</w:t>
            </w:r>
          </w:p>
        </w:tc>
        <w:tc>
          <w:tcPr>
            <w:tcW w:type="dxa" w:w="7776"/>
            <w:vAlign w:val="top"/>
          </w:tcPr>
          <w:p>
            <w:pPr>
              <w:jc w:val="left"/>
            </w:pPr>
            <w:r/>
            <w:r>
              <w:rPr>
                <w:b w:val="0"/>
                <w:color w:val="111111"/>
                <w:sz w:val="17"/>
              </w:rPr>
              <w:t>Timer from preprocessed input or image input to final output</w:t>
            </w:r>
          </w:p>
        </w:tc>
        <w:tc>
          <w:tcPr>
            <w:tcW w:type="dxa" w:w="4608"/>
            <w:vAlign w:val="top"/>
          </w:tcPr>
          <w:p>
            <w:pPr>
              <w:jc w:val="left"/>
            </w:pPr>
            <w:r/>
            <w:r>
              <w:rPr>
                <w:b w:val="0"/>
                <w:color w:val="111111"/>
                <w:sz w:val="17"/>
              </w:rPr>
              <w:t>System demo claim only</w:t>
            </w:r>
          </w:p>
        </w:tc>
      </w:tr>
      <w:tr>
        <w:tc>
          <w:tcPr>
            <w:tcW w:type="dxa" w:w="3456"/>
            <w:vAlign w:val="top"/>
          </w:tcPr>
          <w:p>
            <w:pPr>
              <w:jc w:val="left"/>
            </w:pPr>
            <w:r/>
            <w:r>
              <w:rPr>
                <w:b w:val="0"/>
                <w:color w:val="111111"/>
                <w:sz w:val="17"/>
              </w:rPr>
              <w:t>Numerical correctness</w:t>
            </w:r>
          </w:p>
        </w:tc>
        <w:tc>
          <w:tcPr>
            <w:tcW w:type="dxa" w:w="7776"/>
            <w:vAlign w:val="top"/>
          </w:tcPr>
          <w:p>
            <w:pPr>
              <w:jc w:val="left"/>
            </w:pPr>
            <w:r/>
            <w:r>
              <w:rPr>
                <w:b w:val="0"/>
                <w:color w:val="111111"/>
                <w:sz w:val="17"/>
              </w:rPr>
              <w:t>Max absolute difference, pass/fail exactness for INT8 where expected</w:t>
            </w:r>
          </w:p>
        </w:tc>
        <w:tc>
          <w:tcPr>
            <w:tcW w:type="dxa" w:w="4608"/>
            <w:vAlign w:val="top"/>
          </w:tcPr>
          <w:p>
            <w:pPr>
              <w:jc w:val="left"/>
            </w:pPr>
            <w:r/>
            <w:r>
              <w:rPr>
                <w:b w:val="0"/>
                <w:color w:val="111111"/>
                <w:sz w:val="17"/>
              </w:rPr>
              <w:t>Correctness evidence</w:t>
            </w:r>
          </w:p>
        </w:tc>
      </w:tr>
    </w:tbl>
    <w:p/>
    <w:p>
      <w:pPr>
        <w:pStyle w:val="Heading1"/>
      </w:pPr>
      <w:r>
        <w:t>9. Risk Register and Recovery Rules</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590"/>
        <w:gridCol w:w="2590"/>
        <w:gridCol w:w="2590"/>
        <w:gridCol w:w="2590"/>
        <w:gridCol w:w="2590"/>
        <w:gridCol w:w="2590"/>
      </w:tblGrid>
      <w:tr>
        <w:trPr>
          <w:tblHeader w:val="true"/>
        </w:trPr>
        <w:tc>
          <w:tcPr>
            <w:tcW w:type="dxa" w:w="792"/>
            <w:shd w:fill="1F4E79"/>
            <w:vAlign w:val="top"/>
          </w:tcPr>
          <w:p>
            <w:pPr>
              <w:jc w:val="left"/>
            </w:pPr>
            <w:r/>
            <w:r>
              <w:rPr>
                <w:b/>
                <w:color w:val="FFFFFF"/>
                <w:sz w:val="15"/>
              </w:rPr>
              <w:t>ID</w:t>
            </w:r>
          </w:p>
        </w:tc>
        <w:tc>
          <w:tcPr>
            <w:tcW w:type="dxa" w:w="3168"/>
            <w:shd w:fill="1F4E79"/>
            <w:vAlign w:val="top"/>
          </w:tcPr>
          <w:p>
            <w:pPr>
              <w:jc w:val="left"/>
            </w:pPr>
            <w:r/>
            <w:r>
              <w:rPr>
                <w:b/>
                <w:color w:val="FFFFFF"/>
                <w:sz w:val="15"/>
              </w:rPr>
              <w:t>Risk</w:t>
            </w:r>
          </w:p>
        </w:tc>
        <w:tc>
          <w:tcPr>
            <w:tcW w:type="dxa" w:w="1440"/>
            <w:shd w:fill="1F4E79"/>
            <w:vAlign w:val="top"/>
          </w:tcPr>
          <w:p>
            <w:pPr>
              <w:jc w:val="left"/>
            </w:pPr>
            <w:r/>
            <w:r>
              <w:rPr>
                <w:b/>
                <w:color w:val="FFFFFF"/>
                <w:sz w:val="15"/>
              </w:rPr>
              <w:t>Severity</w:t>
            </w:r>
          </w:p>
        </w:tc>
        <w:tc>
          <w:tcPr>
            <w:tcW w:type="dxa" w:w="1440"/>
            <w:shd w:fill="1F4E79"/>
            <w:vAlign w:val="top"/>
          </w:tcPr>
          <w:p>
            <w:pPr>
              <w:jc w:val="left"/>
            </w:pPr>
            <w:r/>
            <w:r>
              <w:rPr>
                <w:b/>
                <w:color w:val="FFFFFF"/>
                <w:sz w:val="15"/>
              </w:rPr>
              <w:t>Probability</w:t>
            </w:r>
          </w:p>
        </w:tc>
        <w:tc>
          <w:tcPr>
            <w:tcW w:type="dxa" w:w="4464"/>
            <w:shd w:fill="1F4E79"/>
            <w:vAlign w:val="top"/>
          </w:tcPr>
          <w:p>
            <w:pPr>
              <w:jc w:val="left"/>
            </w:pPr>
            <w:r/>
            <w:r>
              <w:rPr>
                <w:b/>
                <w:color w:val="FFFFFF"/>
                <w:sz w:val="15"/>
              </w:rPr>
              <w:t>Impact</w:t>
            </w:r>
          </w:p>
        </w:tc>
        <w:tc>
          <w:tcPr>
            <w:tcW w:type="dxa" w:w="5760"/>
            <w:shd w:fill="1F4E79"/>
            <w:vAlign w:val="top"/>
          </w:tcPr>
          <w:p>
            <w:pPr>
              <w:jc w:val="left"/>
            </w:pPr>
            <w:r/>
            <w:r>
              <w:rPr>
                <w:b/>
                <w:color w:val="FFFFFF"/>
                <w:sz w:val="15"/>
              </w:rPr>
              <w:t>Mitigation / recovery</w:t>
            </w:r>
          </w:p>
        </w:tc>
      </w:tr>
      <w:tr>
        <w:tc>
          <w:tcPr>
            <w:tcW w:type="dxa" w:w="792"/>
            <w:vAlign w:val="top"/>
          </w:tcPr>
          <w:p>
            <w:pPr>
              <w:jc w:val="left"/>
            </w:pPr>
            <w:r/>
            <w:r>
              <w:rPr>
                <w:b w:val="0"/>
                <w:color w:val="111111"/>
                <w:sz w:val="15"/>
              </w:rPr>
              <w:t>R1</w:t>
            </w:r>
          </w:p>
        </w:tc>
        <w:tc>
          <w:tcPr>
            <w:tcW w:type="dxa" w:w="3168"/>
            <w:vAlign w:val="top"/>
          </w:tcPr>
          <w:p>
            <w:pPr>
              <w:jc w:val="left"/>
            </w:pPr>
            <w:r/>
            <w:r>
              <w:rPr>
                <w:b w:val="0"/>
                <w:color w:val="111111"/>
                <w:sz w:val="15"/>
              </w:rPr>
              <w:t>Person B overload</w:t>
            </w:r>
          </w:p>
        </w:tc>
        <w:tc>
          <w:tcPr>
            <w:tcW w:type="dxa" w:w="1440"/>
            <w:vAlign w:val="top"/>
          </w:tcPr>
          <w:p>
            <w:pPr>
              <w:jc w:val="left"/>
            </w:pPr>
            <w:r/>
            <w:r>
              <w:rPr>
                <w:b w:val="0"/>
                <w:color w:val="111111"/>
                <w:sz w:val="15"/>
              </w:rPr>
              <w:t>Critical</w:t>
            </w:r>
          </w:p>
        </w:tc>
        <w:tc>
          <w:tcPr>
            <w:tcW w:type="dxa" w:w="1440"/>
            <w:vAlign w:val="top"/>
          </w:tcPr>
          <w:p>
            <w:pPr>
              <w:jc w:val="left"/>
            </w:pPr>
            <w:r/>
            <w:r>
              <w:rPr>
                <w:b w:val="0"/>
                <w:color w:val="111111"/>
                <w:sz w:val="15"/>
              </w:rPr>
              <w:t>High</w:t>
            </w:r>
          </w:p>
        </w:tc>
        <w:tc>
          <w:tcPr>
            <w:tcW w:type="dxa" w:w="4464"/>
            <w:vAlign w:val="top"/>
          </w:tcPr>
          <w:p>
            <w:pPr>
              <w:jc w:val="left"/>
            </w:pPr>
            <w:r/>
            <w:r>
              <w:rPr>
                <w:b w:val="0"/>
                <w:color w:val="111111"/>
                <w:sz w:val="15"/>
              </w:rPr>
              <w:t>Control, memory and verification are too concentrated on one person.</w:t>
            </w:r>
          </w:p>
        </w:tc>
        <w:tc>
          <w:tcPr>
            <w:tcW w:type="dxa" w:w="5760"/>
            <w:vAlign w:val="top"/>
          </w:tcPr>
          <w:p>
            <w:pPr>
              <w:jc w:val="left"/>
            </w:pPr>
            <w:r/>
            <w:r>
              <w:rPr>
                <w:b w:val="0"/>
                <w:color w:val="111111"/>
                <w:sz w:val="15"/>
              </w:rPr>
              <w:t>Both designers write block tests; joint integration weeks; avoid adding untested RTL without TC-ID.</w:t>
            </w:r>
          </w:p>
        </w:tc>
      </w:tr>
      <w:tr>
        <w:tc>
          <w:tcPr>
            <w:tcW w:type="dxa" w:w="792"/>
            <w:vAlign w:val="top"/>
          </w:tcPr>
          <w:p>
            <w:pPr>
              <w:jc w:val="left"/>
            </w:pPr>
            <w:r/>
            <w:r>
              <w:rPr>
                <w:b w:val="0"/>
                <w:color w:val="111111"/>
                <w:sz w:val="15"/>
              </w:rPr>
              <w:t>R2</w:t>
            </w:r>
          </w:p>
        </w:tc>
        <w:tc>
          <w:tcPr>
            <w:tcW w:type="dxa" w:w="3168"/>
            <w:vAlign w:val="top"/>
          </w:tcPr>
          <w:p>
            <w:pPr>
              <w:jc w:val="left"/>
            </w:pPr>
            <w:r/>
            <w:r>
              <w:rPr>
                <w:b w:val="0"/>
                <w:color w:val="111111"/>
                <w:sz w:val="15"/>
              </w:rPr>
              <w:t>Baseline slips past Week 13</w:t>
            </w:r>
          </w:p>
        </w:tc>
        <w:tc>
          <w:tcPr>
            <w:tcW w:type="dxa" w:w="1440"/>
            <w:vAlign w:val="top"/>
          </w:tcPr>
          <w:p>
            <w:pPr>
              <w:jc w:val="left"/>
            </w:pPr>
            <w:r/>
            <w:r>
              <w:rPr>
                <w:b w:val="0"/>
                <w:color w:val="111111"/>
                <w:sz w:val="15"/>
              </w:rPr>
              <w:t>High</w:t>
            </w:r>
          </w:p>
        </w:tc>
        <w:tc>
          <w:tcPr>
            <w:tcW w:type="dxa" w:w="1440"/>
            <w:vAlign w:val="top"/>
          </w:tcPr>
          <w:p>
            <w:pPr>
              <w:jc w:val="left"/>
            </w:pPr>
            <w:r/>
            <w:r>
              <w:rPr>
                <w:b w:val="0"/>
                <w:color w:val="111111"/>
                <w:sz w:val="15"/>
              </w:rPr>
              <w:t>Medium</w:t>
            </w:r>
          </w:p>
        </w:tc>
        <w:tc>
          <w:tcPr>
            <w:tcW w:type="dxa" w:w="4464"/>
            <w:vAlign w:val="top"/>
          </w:tcPr>
          <w:p>
            <w:pPr>
              <w:jc w:val="left"/>
            </w:pPr>
            <w:r/>
            <w:r>
              <w:rPr>
                <w:b w:val="0"/>
                <w:color w:val="111111"/>
                <w:sz w:val="15"/>
              </w:rPr>
              <w:t>Primary targets cannot start safely if baseline is unstable.</w:t>
            </w:r>
          </w:p>
        </w:tc>
        <w:tc>
          <w:tcPr>
            <w:tcW w:type="dxa" w:w="5760"/>
            <w:vAlign w:val="top"/>
          </w:tcPr>
          <w:p>
            <w:pPr>
              <w:jc w:val="left"/>
            </w:pPr>
            <w:r/>
            <w:r>
              <w:rPr>
                <w:b w:val="0"/>
                <w:color w:val="111111"/>
                <w:sz w:val="15"/>
              </w:rPr>
              <w:t>Use Week 11 as integration buffer; protect baseline regression; no Conv2D until baseline passes.</w:t>
            </w:r>
          </w:p>
        </w:tc>
      </w:tr>
      <w:tr>
        <w:tc>
          <w:tcPr>
            <w:tcW w:type="dxa" w:w="792"/>
            <w:vAlign w:val="top"/>
          </w:tcPr>
          <w:p>
            <w:pPr>
              <w:jc w:val="left"/>
            </w:pPr>
            <w:r/>
            <w:r>
              <w:rPr>
                <w:b w:val="0"/>
                <w:color w:val="111111"/>
                <w:sz w:val="15"/>
              </w:rPr>
              <w:t>R3</w:t>
            </w:r>
          </w:p>
        </w:tc>
        <w:tc>
          <w:tcPr>
            <w:tcW w:type="dxa" w:w="3168"/>
            <w:vAlign w:val="top"/>
          </w:tcPr>
          <w:p>
            <w:pPr>
              <w:jc w:val="left"/>
            </w:pPr>
            <w:r/>
            <w:r>
              <w:rPr>
                <w:b w:val="0"/>
                <w:color w:val="111111"/>
                <w:sz w:val="15"/>
              </w:rPr>
              <w:t>K_TILE_FIRST/LAST bug</w:t>
            </w:r>
          </w:p>
        </w:tc>
        <w:tc>
          <w:tcPr>
            <w:tcW w:type="dxa" w:w="1440"/>
            <w:vAlign w:val="top"/>
          </w:tcPr>
          <w:p>
            <w:pPr>
              <w:jc w:val="left"/>
            </w:pPr>
            <w:r/>
            <w:r>
              <w:rPr>
                <w:b w:val="0"/>
                <w:color w:val="111111"/>
                <w:sz w:val="15"/>
              </w:rPr>
              <w:t>Critical</w:t>
            </w:r>
          </w:p>
        </w:tc>
        <w:tc>
          <w:tcPr>
            <w:tcW w:type="dxa" w:w="1440"/>
            <w:vAlign w:val="top"/>
          </w:tcPr>
          <w:p>
            <w:pPr>
              <w:jc w:val="left"/>
            </w:pPr>
            <w:r/>
            <w:r>
              <w:rPr>
                <w:b w:val="0"/>
                <w:color w:val="111111"/>
                <w:sz w:val="15"/>
              </w:rPr>
              <w:t>Medium</w:t>
            </w:r>
          </w:p>
        </w:tc>
        <w:tc>
          <w:tcPr>
            <w:tcW w:type="dxa" w:w="4464"/>
            <w:vAlign w:val="top"/>
          </w:tcPr>
          <w:p>
            <w:pPr>
              <w:jc w:val="left"/>
            </w:pPr>
            <w:r/>
            <w:r>
              <w:rPr>
                <w:b w:val="0"/>
                <w:color w:val="111111"/>
                <w:sz w:val="15"/>
              </w:rPr>
              <w:t>Bias or partial accumulation errors silently corrupt all outputs.</w:t>
            </w:r>
          </w:p>
        </w:tc>
        <w:tc>
          <w:tcPr>
            <w:tcW w:type="dxa" w:w="5760"/>
            <w:vAlign w:val="top"/>
          </w:tcPr>
          <w:p>
            <w:pPr>
              <w:jc w:val="left"/>
            </w:pPr>
            <w:r/>
            <w:r>
              <w:rPr>
                <w:b w:val="0"/>
                <w:color w:val="111111"/>
                <w:sz w:val="15"/>
              </w:rPr>
              <w:t>Four-case directed tests before random tests; SVA for no final output before LAST.</w:t>
            </w:r>
          </w:p>
        </w:tc>
      </w:tr>
      <w:tr>
        <w:tc>
          <w:tcPr>
            <w:tcW w:type="dxa" w:w="792"/>
            <w:vAlign w:val="top"/>
          </w:tcPr>
          <w:p>
            <w:pPr>
              <w:jc w:val="left"/>
            </w:pPr>
            <w:r/>
            <w:r>
              <w:rPr>
                <w:b w:val="0"/>
                <w:color w:val="111111"/>
                <w:sz w:val="15"/>
              </w:rPr>
              <w:t>R4</w:t>
            </w:r>
          </w:p>
        </w:tc>
        <w:tc>
          <w:tcPr>
            <w:tcW w:type="dxa" w:w="3168"/>
            <w:vAlign w:val="top"/>
          </w:tcPr>
          <w:p>
            <w:pPr>
              <w:jc w:val="left"/>
            </w:pPr>
            <w:r/>
            <w:r>
              <w:rPr>
                <w:b w:val="0"/>
                <w:color w:val="111111"/>
                <w:sz w:val="15"/>
              </w:rPr>
              <w:t>DMA byte ordering mismatch</w:t>
            </w:r>
          </w:p>
        </w:tc>
        <w:tc>
          <w:tcPr>
            <w:tcW w:type="dxa" w:w="1440"/>
            <w:vAlign w:val="top"/>
          </w:tcPr>
          <w:p>
            <w:pPr>
              <w:jc w:val="left"/>
            </w:pPr>
            <w:r/>
            <w:r>
              <w:rPr>
                <w:b w:val="0"/>
                <w:color w:val="111111"/>
                <w:sz w:val="15"/>
              </w:rPr>
              <w:t>High</w:t>
            </w:r>
          </w:p>
        </w:tc>
        <w:tc>
          <w:tcPr>
            <w:tcW w:type="dxa" w:w="1440"/>
            <w:vAlign w:val="top"/>
          </w:tcPr>
          <w:p>
            <w:pPr>
              <w:jc w:val="left"/>
            </w:pPr>
            <w:r/>
            <w:r>
              <w:rPr>
                <w:b w:val="0"/>
                <w:color w:val="111111"/>
                <w:sz w:val="15"/>
              </w:rPr>
              <w:t>Medium</w:t>
            </w:r>
          </w:p>
        </w:tc>
        <w:tc>
          <w:tcPr>
            <w:tcW w:type="dxa" w:w="4464"/>
            <w:vAlign w:val="top"/>
          </w:tcPr>
          <w:p>
            <w:pPr>
              <w:jc w:val="left"/>
            </w:pPr>
            <w:r/>
            <w:r>
              <w:rPr>
                <w:b w:val="0"/>
                <w:color w:val="111111"/>
                <w:sz w:val="15"/>
              </w:rPr>
              <w:t>Software/IP tensor layout mismatch creates wrong results that look like math bugs.</w:t>
            </w:r>
          </w:p>
        </w:tc>
        <w:tc>
          <w:tcPr>
            <w:tcW w:type="dxa" w:w="5760"/>
            <w:vAlign w:val="top"/>
          </w:tcPr>
          <w:p>
            <w:pPr>
              <w:jc w:val="left"/>
            </w:pPr>
            <w:r/>
            <w:r>
              <w:rPr>
                <w:b w:val="0"/>
                <w:color w:val="111111"/>
                <w:sz w:val="15"/>
              </w:rPr>
              <w:t>Freeze byte mapping in Week 2; run 00..3F beat pattern test before integration.</w:t>
            </w:r>
          </w:p>
        </w:tc>
      </w:tr>
      <w:tr>
        <w:tc>
          <w:tcPr>
            <w:tcW w:type="dxa" w:w="792"/>
            <w:vAlign w:val="top"/>
          </w:tcPr>
          <w:p>
            <w:pPr>
              <w:jc w:val="left"/>
            </w:pPr>
            <w:r/>
            <w:r>
              <w:rPr>
                <w:b w:val="0"/>
                <w:color w:val="111111"/>
                <w:sz w:val="15"/>
              </w:rPr>
              <w:t>R5</w:t>
            </w:r>
          </w:p>
        </w:tc>
        <w:tc>
          <w:tcPr>
            <w:tcW w:type="dxa" w:w="3168"/>
            <w:vAlign w:val="top"/>
          </w:tcPr>
          <w:p>
            <w:pPr>
              <w:jc w:val="left"/>
            </w:pPr>
            <w:r/>
            <w:r>
              <w:rPr>
                <w:b w:val="0"/>
                <w:color w:val="111111"/>
                <w:sz w:val="15"/>
              </w:rPr>
              <w:t>Conv2D window generator complexity</w:t>
            </w:r>
          </w:p>
        </w:tc>
        <w:tc>
          <w:tcPr>
            <w:tcW w:type="dxa" w:w="1440"/>
            <w:vAlign w:val="top"/>
          </w:tcPr>
          <w:p>
            <w:pPr>
              <w:jc w:val="left"/>
            </w:pPr>
            <w:r/>
            <w:r>
              <w:rPr>
                <w:b w:val="0"/>
                <w:color w:val="111111"/>
                <w:sz w:val="15"/>
              </w:rPr>
              <w:t>High</w:t>
            </w:r>
          </w:p>
        </w:tc>
        <w:tc>
          <w:tcPr>
            <w:tcW w:type="dxa" w:w="1440"/>
            <w:vAlign w:val="top"/>
          </w:tcPr>
          <w:p>
            <w:pPr>
              <w:jc w:val="left"/>
            </w:pPr>
            <w:r/>
            <w:r>
              <w:rPr>
                <w:b w:val="0"/>
                <w:color w:val="111111"/>
                <w:sz w:val="15"/>
              </w:rPr>
              <w:t>High</w:t>
            </w:r>
          </w:p>
        </w:tc>
        <w:tc>
          <w:tcPr>
            <w:tcW w:type="dxa" w:w="4464"/>
            <w:vAlign w:val="top"/>
          </w:tcPr>
          <w:p>
            <w:pPr>
              <w:jc w:val="left"/>
            </w:pPr>
            <w:r/>
            <w:r>
              <w:rPr>
                <w:b w:val="0"/>
                <w:color w:val="111111"/>
                <w:sz w:val="15"/>
              </w:rPr>
              <w:t>3x3 stride/padding can consume more time than expected.</w:t>
            </w:r>
          </w:p>
        </w:tc>
        <w:tc>
          <w:tcPr>
            <w:tcW w:type="dxa" w:w="5760"/>
            <w:vAlign w:val="top"/>
          </w:tcPr>
          <w:p>
            <w:pPr>
              <w:jc w:val="left"/>
            </w:pPr>
            <w:r/>
            <w:r>
              <w:rPr>
                <w:b w:val="0"/>
                <w:color w:val="111111"/>
                <w:sz w:val="15"/>
              </w:rPr>
              <w:t>Start with fixed profile; verify Python model first; keep 1x1 Conv working even if generalization slips.</w:t>
            </w:r>
          </w:p>
        </w:tc>
      </w:tr>
      <w:tr>
        <w:tc>
          <w:tcPr>
            <w:tcW w:type="dxa" w:w="792"/>
            <w:vAlign w:val="top"/>
          </w:tcPr>
          <w:p>
            <w:pPr>
              <w:jc w:val="left"/>
            </w:pPr>
            <w:r/>
            <w:r>
              <w:rPr>
                <w:b w:val="0"/>
                <w:color w:val="111111"/>
                <w:sz w:val="15"/>
              </w:rPr>
              <w:t>R6</w:t>
            </w:r>
          </w:p>
        </w:tc>
        <w:tc>
          <w:tcPr>
            <w:tcW w:type="dxa" w:w="3168"/>
            <w:vAlign w:val="top"/>
          </w:tcPr>
          <w:p>
            <w:pPr>
              <w:jc w:val="left"/>
            </w:pPr>
            <w:r/>
            <w:r>
              <w:rPr>
                <w:b w:val="0"/>
                <w:color w:val="111111"/>
                <w:sz w:val="15"/>
              </w:rPr>
              <w:t>Graph scheduler instability</w:t>
            </w:r>
          </w:p>
        </w:tc>
        <w:tc>
          <w:tcPr>
            <w:tcW w:type="dxa" w:w="1440"/>
            <w:vAlign w:val="top"/>
          </w:tcPr>
          <w:p>
            <w:pPr>
              <w:jc w:val="left"/>
            </w:pPr>
            <w:r/>
            <w:r>
              <w:rPr>
                <w:b w:val="0"/>
                <w:color w:val="111111"/>
                <w:sz w:val="15"/>
              </w:rPr>
              <w:t>Critical</w:t>
            </w:r>
          </w:p>
        </w:tc>
        <w:tc>
          <w:tcPr>
            <w:tcW w:type="dxa" w:w="1440"/>
            <w:vAlign w:val="top"/>
          </w:tcPr>
          <w:p>
            <w:pPr>
              <w:jc w:val="left"/>
            </w:pPr>
            <w:r/>
            <w:r>
              <w:rPr>
                <w:b w:val="0"/>
                <w:color w:val="111111"/>
                <w:sz w:val="15"/>
              </w:rPr>
              <w:t>Medium</w:t>
            </w:r>
          </w:p>
        </w:tc>
        <w:tc>
          <w:tcPr>
            <w:tcW w:type="dxa" w:w="4464"/>
            <w:vAlign w:val="top"/>
          </w:tcPr>
          <w:p>
            <w:pPr>
              <w:jc w:val="left"/>
            </w:pPr>
            <w:r/>
            <w:r>
              <w:rPr>
                <w:b w:val="0"/>
                <w:color w:val="111111"/>
                <w:sz w:val="15"/>
              </w:rPr>
              <w:t>Multi-layer automatic execution can deadlock or corrupt tensor dependencies.</w:t>
            </w:r>
          </w:p>
        </w:tc>
        <w:tc>
          <w:tcPr>
            <w:tcW w:type="dxa" w:w="5760"/>
            <w:vAlign w:val="top"/>
          </w:tcPr>
          <w:p>
            <w:pPr>
              <w:jc w:val="left"/>
            </w:pPr>
            <w:r/>
            <w:r>
              <w:rPr>
                <w:b w:val="0"/>
                <w:color w:val="111111"/>
                <w:sz w:val="15"/>
              </w:rPr>
              <w:t>In-order only; no dynamic graph; small 2/3-layer chains before full sequences.</w:t>
            </w:r>
          </w:p>
        </w:tc>
      </w:tr>
      <w:tr>
        <w:tc>
          <w:tcPr>
            <w:tcW w:type="dxa" w:w="792"/>
            <w:vAlign w:val="top"/>
          </w:tcPr>
          <w:p>
            <w:pPr>
              <w:jc w:val="left"/>
            </w:pPr>
            <w:r/>
            <w:r>
              <w:rPr>
                <w:b w:val="0"/>
                <w:color w:val="111111"/>
                <w:sz w:val="15"/>
              </w:rPr>
              <w:t>R7</w:t>
            </w:r>
          </w:p>
        </w:tc>
        <w:tc>
          <w:tcPr>
            <w:tcW w:type="dxa" w:w="3168"/>
            <w:vAlign w:val="top"/>
          </w:tcPr>
          <w:p>
            <w:pPr>
              <w:jc w:val="left"/>
            </w:pPr>
            <w:r/>
            <w:r>
              <w:rPr>
                <w:b w:val="0"/>
                <w:color w:val="111111"/>
                <w:sz w:val="15"/>
              </w:rPr>
              <w:t>Operator target overload</w:t>
            </w:r>
          </w:p>
        </w:tc>
        <w:tc>
          <w:tcPr>
            <w:tcW w:type="dxa" w:w="1440"/>
            <w:vAlign w:val="top"/>
          </w:tcPr>
          <w:p>
            <w:pPr>
              <w:jc w:val="left"/>
            </w:pPr>
            <w:r/>
            <w:r>
              <w:rPr>
                <w:b w:val="0"/>
                <w:color w:val="111111"/>
                <w:sz w:val="15"/>
              </w:rPr>
              <w:t>High</w:t>
            </w:r>
          </w:p>
        </w:tc>
        <w:tc>
          <w:tcPr>
            <w:tcW w:type="dxa" w:w="1440"/>
            <w:vAlign w:val="top"/>
          </w:tcPr>
          <w:p>
            <w:pPr>
              <w:jc w:val="left"/>
            </w:pPr>
            <w:r/>
            <w:r>
              <w:rPr>
                <w:b w:val="0"/>
                <w:color w:val="111111"/>
                <w:sz w:val="15"/>
              </w:rPr>
              <w:t>High</w:t>
            </w:r>
          </w:p>
        </w:tc>
        <w:tc>
          <w:tcPr>
            <w:tcW w:type="dxa" w:w="4464"/>
            <w:vAlign w:val="top"/>
          </w:tcPr>
          <w:p>
            <w:pPr>
              <w:jc w:val="left"/>
            </w:pPr>
            <w:r/>
            <w:r>
              <w:rPr>
                <w:b w:val="0"/>
                <w:color w:val="111111"/>
                <w:sz w:val="15"/>
              </w:rPr>
              <w:t>Split, concat, upsample, SPPF, SiLU and detect head each need tests.</w:t>
            </w:r>
          </w:p>
        </w:tc>
        <w:tc>
          <w:tcPr>
            <w:tcW w:type="dxa" w:w="5760"/>
            <w:vAlign w:val="top"/>
          </w:tcPr>
          <w:p>
            <w:pPr>
              <w:jc w:val="left"/>
            </w:pPr>
            <w:r/>
            <w:r>
              <w:rPr>
                <w:b w:val="0"/>
                <w:color w:val="111111"/>
                <w:sz w:val="15"/>
              </w:rPr>
              <w:t>Each operator requires TC-ID before RTL; mark unsupported in demo if TC does not pass.</w:t>
            </w:r>
          </w:p>
        </w:tc>
      </w:tr>
      <w:tr>
        <w:tc>
          <w:tcPr>
            <w:tcW w:type="dxa" w:w="792"/>
            <w:vAlign w:val="top"/>
          </w:tcPr>
          <w:p>
            <w:pPr>
              <w:jc w:val="left"/>
            </w:pPr>
            <w:r/>
            <w:r>
              <w:rPr>
                <w:b w:val="0"/>
                <w:color w:val="111111"/>
                <w:sz w:val="15"/>
              </w:rPr>
              <w:t>R8</w:t>
            </w:r>
          </w:p>
        </w:tc>
        <w:tc>
          <w:tcPr>
            <w:tcW w:type="dxa" w:w="3168"/>
            <w:vAlign w:val="top"/>
          </w:tcPr>
          <w:p>
            <w:pPr>
              <w:jc w:val="left"/>
            </w:pPr>
            <w:r/>
            <w:r>
              <w:rPr>
                <w:b w:val="0"/>
                <w:color w:val="111111"/>
                <w:sz w:val="15"/>
              </w:rPr>
              <w:t>End-to-end speedup not visible</w:t>
            </w:r>
          </w:p>
        </w:tc>
        <w:tc>
          <w:tcPr>
            <w:tcW w:type="dxa" w:w="1440"/>
            <w:vAlign w:val="top"/>
          </w:tcPr>
          <w:p>
            <w:pPr>
              <w:jc w:val="left"/>
            </w:pPr>
            <w:r/>
            <w:r>
              <w:rPr>
                <w:b w:val="0"/>
                <w:color w:val="111111"/>
                <w:sz w:val="15"/>
              </w:rPr>
              <w:t>Medium</w:t>
            </w:r>
          </w:p>
        </w:tc>
        <w:tc>
          <w:tcPr>
            <w:tcW w:type="dxa" w:w="1440"/>
            <w:vAlign w:val="top"/>
          </w:tcPr>
          <w:p>
            <w:pPr>
              <w:jc w:val="left"/>
            </w:pPr>
            <w:r/>
            <w:r>
              <w:rPr>
                <w:b w:val="0"/>
                <w:color w:val="111111"/>
                <w:sz w:val="15"/>
              </w:rPr>
              <w:t>High</w:t>
            </w:r>
          </w:p>
        </w:tc>
        <w:tc>
          <w:tcPr>
            <w:tcW w:type="dxa" w:w="4464"/>
            <w:vAlign w:val="top"/>
          </w:tcPr>
          <w:p>
            <w:pPr>
              <w:jc w:val="left"/>
            </w:pPr>
            <w:r/>
            <w:r>
              <w:rPr>
                <w:b w:val="0"/>
                <w:color w:val="111111"/>
                <w:sz w:val="15"/>
              </w:rPr>
              <w:t>Host transfer overhead may hide kernel acceleration.</w:t>
            </w:r>
          </w:p>
        </w:tc>
        <w:tc>
          <w:tcPr>
            <w:tcW w:type="dxa" w:w="5760"/>
            <w:vAlign w:val="top"/>
          </w:tcPr>
          <w:p>
            <w:pPr>
              <w:jc w:val="left"/>
            </w:pPr>
            <w:r/>
            <w:r>
              <w:rPr>
                <w:b w:val="0"/>
                <w:color w:val="111111"/>
                <w:sz w:val="15"/>
              </w:rPr>
              <w:t>Report kernel speedup and system overhead separately; use counters for compute-only metric.</w:t>
            </w:r>
          </w:p>
        </w:tc>
      </w:tr>
      <w:tr>
        <w:tc>
          <w:tcPr>
            <w:tcW w:type="dxa" w:w="792"/>
            <w:vAlign w:val="top"/>
          </w:tcPr>
          <w:p>
            <w:pPr>
              <w:jc w:val="left"/>
            </w:pPr>
            <w:r/>
            <w:r>
              <w:rPr>
                <w:b w:val="0"/>
                <w:color w:val="111111"/>
                <w:sz w:val="15"/>
              </w:rPr>
              <w:t>R9</w:t>
            </w:r>
          </w:p>
        </w:tc>
        <w:tc>
          <w:tcPr>
            <w:tcW w:type="dxa" w:w="3168"/>
            <w:vAlign w:val="top"/>
          </w:tcPr>
          <w:p>
            <w:pPr>
              <w:jc w:val="left"/>
            </w:pPr>
            <w:r/>
            <w:r>
              <w:rPr>
                <w:b w:val="0"/>
                <w:color w:val="111111"/>
                <w:sz w:val="15"/>
              </w:rPr>
              <w:t>Overclaiming YOLOv8n</w:t>
            </w:r>
          </w:p>
        </w:tc>
        <w:tc>
          <w:tcPr>
            <w:tcW w:type="dxa" w:w="1440"/>
            <w:vAlign w:val="top"/>
          </w:tcPr>
          <w:p>
            <w:pPr>
              <w:jc w:val="left"/>
            </w:pPr>
            <w:r/>
            <w:r>
              <w:rPr>
                <w:b w:val="0"/>
                <w:color w:val="111111"/>
                <w:sz w:val="15"/>
              </w:rPr>
              <w:t>High</w:t>
            </w:r>
          </w:p>
        </w:tc>
        <w:tc>
          <w:tcPr>
            <w:tcW w:type="dxa" w:w="1440"/>
            <w:vAlign w:val="top"/>
          </w:tcPr>
          <w:p>
            <w:pPr>
              <w:jc w:val="left"/>
            </w:pPr>
            <w:r/>
            <w:r>
              <w:rPr>
                <w:b w:val="0"/>
                <w:color w:val="111111"/>
                <w:sz w:val="15"/>
              </w:rPr>
              <w:t>Medium</w:t>
            </w:r>
          </w:p>
        </w:tc>
        <w:tc>
          <w:tcPr>
            <w:tcW w:type="dxa" w:w="4464"/>
            <w:vAlign w:val="top"/>
          </w:tcPr>
          <w:p>
            <w:pPr>
              <w:jc w:val="left"/>
            </w:pPr>
            <w:r/>
            <w:r>
              <w:rPr>
                <w:b w:val="0"/>
                <w:color w:val="111111"/>
                <w:sz w:val="15"/>
              </w:rPr>
              <w:t>Examiner may reject if full YOLO hardware is implied.</w:t>
            </w:r>
          </w:p>
        </w:tc>
        <w:tc>
          <w:tcPr>
            <w:tcW w:type="dxa" w:w="5760"/>
            <w:vAlign w:val="top"/>
          </w:tcPr>
          <w:p>
            <w:pPr>
              <w:jc w:val="left"/>
            </w:pPr>
            <w:r/>
            <w:r>
              <w:rPr>
                <w:b w:val="0"/>
                <w:color w:val="111111"/>
                <w:sz w:val="15"/>
              </w:rPr>
              <w:t>Use wording: YOLOv8n compute-layer primary targets; decode/NMS host-side unless proven otherwise.</w:t>
            </w:r>
          </w:p>
        </w:tc>
      </w:tr>
      <w:tr>
        <w:tc>
          <w:tcPr>
            <w:tcW w:type="dxa" w:w="792"/>
            <w:vAlign w:val="top"/>
          </w:tcPr>
          <w:p>
            <w:pPr>
              <w:jc w:val="left"/>
            </w:pPr>
            <w:r/>
            <w:r>
              <w:rPr>
                <w:b w:val="0"/>
                <w:color w:val="111111"/>
                <w:sz w:val="15"/>
              </w:rPr>
              <w:t>R10</w:t>
            </w:r>
          </w:p>
        </w:tc>
        <w:tc>
          <w:tcPr>
            <w:tcW w:type="dxa" w:w="3168"/>
            <w:vAlign w:val="top"/>
          </w:tcPr>
          <w:p>
            <w:pPr>
              <w:jc w:val="left"/>
            </w:pPr>
            <w:r/>
            <w:r>
              <w:rPr>
                <w:b w:val="0"/>
                <w:color w:val="111111"/>
                <w:sz w:val="15"/>
              </w:rPr>
              <w:t>Insufficient evidence</w:t>
            </w:r>
          </w:p>
        </w:tc>
        <w:tc>
          <w:tcPr>
            <w:tcW w:type="dxa" w:w="1440"/>
            <w:vAlign w:val="top"/>
          </w:tcPr>
          <w:p>
            <w:pPr>
              <w:jc w:val="left"/>
            </w:pPr>
            <w:r/>
            <w:r>
              <w:rPr>
                <w:b w:val="0"/>
                <w:color w:val="111111"/>
                <w:sz w:val="15"/>
              </w:rPr>
              <w:t>High</w:t>
            </w:r>
          </w:p>
        </w:tc>
        <w:tc>
          <w:tcPr>
            <w:tcW w:type="dxa" w:w="1440"/>
            <w:vAlign w:val="top"/>
          </w:tcPr>
          <w:p>
            <w:pPr>
              <w:jc w:val="left"/>
            </w:pPr>
            <w:r/>
            <w:r>
              <w:rPr>
                <w:b w:val="0"/>
                <w:color w:val="111111"/>
                <w:sz w:val="15"/>
              </w:rPr>
              <w:t>Medium</w:t>
            </w:r>
          </w:p>
        </w:tc>
        <w:tc>
          <w:tcPr>
            <w:tcW w:type="dxa" w:w="4464"/>
            <w:vAlign w:val="top"/>
          </w:tcPr>
          <w:p>
            <w:pPr>
              <w:jc w:val="left"/>
            </w:pPr>
            <w:r/>
            <w:r>
              <w:rPr>
                <w:b w:val="0"/>
                <w:color w:val="111111"/>
                <w:sz w:val="15"/>
              </w:rPr>
              <w:t>RTL may work but cannot be defended without logs/waveforms.</w:t>
            </w:r>
          </w:p>
        </w:tc>
        <w:tc>
          <w:tcPr>
            <w:tcW w:type="dxa" w:w="5760"/>
            <w:vAlign w:val="top"/>
          </w:tcPr>
          <w:p>
            <w:pPr>
              <w:jc w:val="left"/>
            </w:pPr>
            <w:r/>
            <w:r>
              <w:rPr>
                <w:b w:val="0"/>
                <w:color w:val="111111"/>
                <w:sz w:val="15"/>
              </w:rPr>
              <w:t>Weekly evidence checklist; save waveform screenshots and regression logs starting Week 5.</w:t>
            </w:r>
          </w:p>
        </w:tc>
      </w:tr>
    </w:tbl>
    <w:p/>
    <w:p>
      <w:pPr>
        <w:pStyle w:val="Heading2"/>
      </w:pPr>
      <w:r>
        <w:t>9.1 Feature Claim Recovery Rule</w:t>
      </w:r>
    </w:p>
    <w:p>
      <w:r>
        <w:t>Because many primary targets are aggressive for a two-person team, the plan uses a claim-control rule: a scheduled target remains a primary target, but it can only be claimed as implemented if its RTL, host interface and verification tests pass. If it does not pass, the final report must list it as attempted, partially complete, or disabled with a clear issue ID. This protects the FYP from overclaiming while preserving the ambitious primary-target roadmap.</w:t>
      </w:r>
    </w:p>
    <w:p>
      <w:pPr>
        <w:pStyle w:val="Heading1"/>
      </w:pPr>
      <w:r>
        <w:t>10. Repository and Deliverable Structure</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7769"/>
        <w:gridCol w:w="7769"/>
      </w:tblGrid>
      <w:tr>
        <w:trPr>
          <w:tblHeader w:val="true"/>
        </w:trPr>
        <w:tc>
          <w:tcPr>
            <w:tcW w:type="dxa" w:w="3456"/>
            <w:shd w:fill="1F4E79"/>
            <w:vAlign w:val="top"/>
          </w:tcPr>
          <w:p>
            <w:pPr>
              <w:jc w:val="left"/>
            </w:pPr>
            <w:r/>
            <w:r>
              <w:rPr>
                <w:b/>
                <w:color w:val="FFFFFF"/>
                <w:sz w:val="16"/>
              </w:rPr>
              <w:t>Directory</w:t>
            </w:r>
          </w:p>
        </w:tc>
        <w:tc>
          <w:tcPr>
            <w:tcW w:type="dxa" w:w="11520"/>
            <w:shd w:fill="1F4E79"/>
            <w:vAlign w:val="top"/>
          </w:tcPr>
          <w:p>
            <w:pPr>
              <w:jc w:val="left"/>
            </w:pPr>
            <w:r/>
            <w:r>
              <w:rPr>
                <w:b/>
                <w:color w:val="FFFFFF"/>
                <w:sz w:val="16"/>
              </w:rPr>
              <w:t>Contents</w:t>
            </w:r>
          </w:p>
        </w:tc>
      </w:tr>
      <w:tr>
        <w:tc>
          <w:tcPr>
            <w:tcW w:type="dxa" w:w="3456"/>
            <w:vAlign w:val="top"/>
          </w:tcPr>
          <w:p>
            <w:pPr>
              <w:jc w:val="left"/>
            </w:pPr>
            <w:r/>
            <w:r>
              <w:rPr>
                <w:b w:val="0"/>
                <w:color w:val="111111"/>
                <w:sz w:val="16"/>
              </w:rPr>
              <w:t>rtl/pkg</w:t>
            </w:r>
          </w:p>
        </w:tc>
        <w:tc>
          <w:tcPr>
            <w:tcW w:type="dxa" w:w="11520"/>
            <w:vAlign w:val="top"/>
          </w:tcPr>
          <w:p>
            <w:pPr>
              <w:jc w:val="left"/>
            </w:pPr>
            <w:r/>
            <w:r>
              <w:rPr>
                <w:b w:val="0"/>
                <w:color w:val="111111"/>
                <w:sz w:val="16"/>
              </w:rPr>
              <w:t>config_pkg.sv, types_pkg.sv, op/act/ew enums, pipe_meta_t, descriptor structs</w:t>
            </w:r>
          </w:p>
        </w:tc>
      </w:tr>
      <w:tr>
        <w:tc>
          <w:tcPr>
            <w:tcW w:type="dxa" w:w="3456"/>
            <w:vAlign w:val="top"/>
          </w:tcPr>
          <w:p>
            <w:pPr>
              <w:jc w:val="left"/>
            </w:pPr>
            <w:r/>
            <w:r>
              <w:rPr>
                <w:b w:val="0"/>
                <w:color w:val="111111"/>
                <w:sz w:val="16"/>
              </w:rPr>
              <w:t>rtl/control</w:t>
            </w:r>
          </w:p>
        </w:tc>
        <w:tc>
          <w:tcPr>
            <w:tcW w:type="dxa" w:w="11520"/>
            <w:vAlign w:val="top"/>
          </w:tcPr>
          <w:p>
            <w:pPr>
              <w:jc w:val="left"/>
            </w:pPr>
            <w:r/>
            <w:r>
              <w:rPr>
                <w:b w:val="0"/>
                <w:color w:val="111111"/>
                <w:sz w:val="16"/>
              </w:rPr>
              <w:t>csr_block, descriptor_manager, descriptor_ring, graph_scheduler, operator_dispatcher, FSMs, error/IRQ logic</w:t>
            </w:r>
          </w:p>
        </w:tc>
      </w:tr>
      <w:tr>
        <w:tc>
          <w:tcPr>
            <w:tcW w:type="dxa" w:w="3456"/>
            <w:vAlign w:val="top"/>
          </w:tcPr>
          <w:p>
            <w:pPr>
              <w:jc w:val="left"/>
            </w:pPr>
            <w:r/>
            <w:r>
              <w:rPr>
                <w:b w:val="0"/>
                <w:color w:val="111111"/>
                <w:sz w:val="16"/>
              </w:rPr>
              <w:t>rtl/memory</w:t>
            </w:r>
          </w:p>
        </w:tc>
        <w:tc>
          <w:tcPr>
            <w:tcW w:type="dxa" w:w="11520"/>
            <w:vAlign w:val="top"/>
          </w:tcPr>
          <w:p>
            <w:pPr>
              <w:jc w:val="left"/>
            </w:pPr>
            <w:r/>
            <w:r>
              <w:rPr>
                <w:b w:val="0"/>
                <w:color w:val="111111"/>
                <w:sz w:val="16"/>
              </w:rPr>
              <w:t>SRAM wrappers, BSC, DMA abstraction, read router, packing FIFO, Tensor Table</w:t>
            </w:r>
          </w:p>
        </w:tc>
      </w:tr>
      <w:tr>
        <w:tc>
          <w:tcPr>
            <w:tcW w:type="dxa" w:w="3456"/>
            <w:vAlign w:val="top"/>
          </w:tcPr>
          <w:p>
            <w:pPr>
              <w:jc w:val="left"/>
            </w:pPr>
            <w:r/>
            <w:r>
              <w:rPr>
                <w:b w:val="0"/>
                <w:color w:val="111111"/>
                <w:sz w:val="16"/>
              </w:rPr>
              <w:t>rtl/datapath</w:t>
            </w:r>
          </w:p>
        </w:tc>
        <w:tc>
          <w:tcPr>
            <w:tcW w:type="dxa" w:w="11520"/>
            <w:vAlign w:val="top"/>
          </w:tcPr>
          <w:p>
            <w:pPr>
              <w:jc w:val="left"/>
            </w:pPr>
            <w:r/>
            <w:r>
              <w:rPr>
                <w:b w:val="0"/>
                <w:color w:val="111111"/>
                <w:sz w:val="16"/>
              </w:rPr>
              <w:t>PE, systolic array, SDDU, accumulator, requant, activation, residual, mask</w:t>
            </w:r>
          </w:p>
        </w:tc>
      </w:tr>
      <w:tr>
        <w:tc>
          <w:tcPr>
            <w:tcW w:type="dxa" w:w="3456"/>
            <w:vAlign w:val="top"/>
          </w:tcPr>
          <w:p>
            <w:pPr>
              <w:jc w:val="left"/>
            </w:pPr>
            <w:r/>
            <w:r>
              <w:rPr>
                <w:b w:val="0"/>
                <w:color w:val="111111"/>
                <w:sz w:val="16"/>
              </w:rPr>
              <w:t>rtl/operators</w:t>
            </w:r>
          </w:p>
        </w:tc>
        <w:tc>
          <w:tcPr>
            <w:tcW w:type="dxa" w:w="11520"/>
            <w:vAlign w:val="top"/>
          </w:tcPr>
          <w:p>
            <w:pPr>
              <w:jc w:val="left"/>
            </w:pPr>
            <w:r/>
            <w:r>
              <w:rPr>
                <w:b w:val="0"/>
                <w:color w:val="111111"/>
                <w:sz w:val="16"/>
              </w:rPr>
              <w:t>Conv2D window generator, split, concat, upsample, maxpool, SPPF, LUT-SiLU, detect-head mapping</w:t>
            </w:r>
          </w:p>
        </w:tc>
      </w:tr>
      <w:tr>
        <w:tc>
          <w:tcPr>
            <w:tcW w:type="dxa" w:w="3456"/>
            <w:vAlign w:val="top"/>
          </w:tcPr>
          <w:p>
            <w:pPr>
              <w:jc w:val="left"/>
            </w:pPr>
            <w:r/>
            <w:r>
              <w:rPr>
                <w:b w:val="0"/>
                <w:color w:val="111111"/>
                <w:sz w:val="16"/>
              </w:rPr>
              <w:t>tb/unit</w:t>
            </w:r>
          </w:p>
        </w:tc>
        <w:tc>
          <w:tcPr>
            <w:tcW w:type="dxa" w:w="11520"/>
            <w:vAlign w:val="top"/>
          </w:tcPr>
          <w:p>
            <w:pPr>
              <w:jc w:val="left"/>
            </w:pPr>
            <w:r/>
            <w:r>
              <w:rPr>
                <w:b w:val="0"/>
                <w:color w:val="111111"/>
                <w:sz w:val="16"/>
              </w:rPr>
              <w:t>Block-level directed testbenches</w:t>
            </w:r>
          </w:p>
        </w:tc>
      </w:tr>
      <w:tr>
        <w:tc>
          <w:tcPr>
            <w:tcW w:type="dxa" w:w="3456"/>
            <w:vAlign w:val="top"/>
          </w:tcPr>
          <w:p>
            <w:pPr>
              <w:jc w:val="left"/>
            </w:pPr>
            <w:r/>
            <w:r>
              <w:rPr>
                <w:b w:val="0"/>
                <w:color w:val="111111"/>
                <w:sz w:val="16"/>
              </w:rPr>
              <w:t>tb/integration</w:t>
            </w:r>
          </w:p>
        </w:tc>
        <w:tc>
          <w:tcPr>
            <w:tcW w:type="dxa" w:w="11520"/>
            <w:vAlign w:val="top"/>
          </w:tcPr>
          <w:p>
            <w:pPr>
              <w:jc w:val="left"/>
            </w:pPr>
            <w:r/>
            <w:r>
              <w:rPr>
                <w:b w:val="0"/>
                <w:color w:val="111111"/>
                <w:sz w:val="16"/>
              </w:rPr>
              <w:t>Top-level E2E and multi-layer chain tests</w:t>
            </w:r>
          </w:p>
        </w:tc>
      </w:tr>
      <w:tr>
        <w:tc>
          <w:tcPr>
            <w:tcW w:type="dxa" w:w="3456"/>
            <w:vAlign w:val="top"/>
          </w:tcPr>
          <w:p>
            <w:pPr>
              <w:jc w:val="left"/>
            </w:pPr>
            <w:r/>
            <w:r>
              <w:rPr>
                <w:b w:val="0"/>
                <w:color w:val="111111"/>
                <w:sz w:val="16"/>
              </w:rPr>
              <w:t>tb/golden</w:t>
            </w:r>
          </w:p>
        </w:tc>
        <w:tc>
          <w:tcPr>
            <w:tcW w:type="dxa" w:w="11520"/>
            <w:vAlign w:val="top"/>
          </w:tcPr>
          <w:p>
            <w:pPr>
              <w:jc w:val="left"/>
            </w:pPr>
            <w:r/>
            <w:r>
              <w:rPr>
                <w:b w:val="0"/>
                <w:color w:val="111111"/>
                <w:sz w:val="16"/>
              </w:rPr>
              <w:t>Python golden models for GEMM, Conv2D, quantization, activation, tensor movement and host postprocess</w:t>
            </w:r>
          </w:p>
        </w:tc>
      </w:tr>
      <w:tr>
        <w:tc>
          <w:tcPr>
            <w:tcW w:type="dxa" w:w="3456"/>
            <w:vAlign w:val="top"/>
          </w:tcPr>
          <w:p>
            <w:pPr>
              <w:jc w:val="left"/>
            </w:pPr>
            <w:r/>
            <w:r>
              <w:rPr>
                <w:b w:val="0"/>
                <w:color w:val="111111"/>
                <w:sz w:val="16"/>
              </w:rPr>
              <w:t>host</w:t>
            </w:r>
          </w:p>
        </w:tc>
        <w:tc>
          <w:tcPr>
            <w:tcW w:type="dxa" w:w="11520"/>
            <w:vAlign w:val="top"/>
          </w:tcPr>
          <w:p>
            <w:pPr>
              <w:jc w:val="left"/>
            </w:pPr>
            <w:r/>
            <w:r>
              <w:rPr>
                <w:b w:val="0"/>
                <w:color w:val="111111"/>
                <w:sz w:val="16"/>
              </w:rPr>
              <w:t>Python/C++ scripts for preprocessing, quantization, tiling, descriptors, CPU-only baseline and CPU+IP run</w:t>
            </w:r>
          </w:p>
        </w:tc>
      </w:tr>
      <w:tr>
        <w:tc>
          <w:tcPr>
            <w:tcW w:type="dxa" w:w="3456"/>
            <w:vAlign w:val="top"/>
          </w:tcPr>
          <w:p>
            <w:pPr>
              <w:jc w:val="left"/>
            </w:pPr>
            <w:r/>
            <w:r>
              <w:rPr>
                <w:b w:val="0"/>
                <w:color w:val="111111"/>
                <w:sz w:val="16"/>
              </w:rPr>
              <w:t>docs/evidence</w:t>
            </w:r>
          </w:p>
        </w:tc>
        <w:tc>
          <w:tcPr>
            <w:tcW w:type="dxa" w:w="11520"/>
            <w:vAlign w:val="top"/>
          </w:tcPr>
          <w:p>
            <w:pPr>
              <w:jc w:val="left"/>
            </w:pPr>
            <w:r/>
            <w:r>
              <w:rPr>
                <w:b w:val="0"/>
                <w:color w:val="111111"/>
                <w:sz w:val="16"/>
              </w:rPr>
              <w:t>Waveforms, test logs, performance tables, screenshots and issue tracker</w:t>
            </w:r>
          </w:p>
        </w:tc>
      </w:tr>
    </w:tbl>
    <w:p/>
    <w:p>
      <w:pPr>
        <w:pStyle w:val="Heading2"/>
      </w:pPr>
      <w:r>
        <w:t>10.1 Weekly Evidence Package</w:t>
      </w:r>
    </w:p>
    <w:p>
      <w:pPr>
        <w:pStyle w:val="ListBullet"/>
        <w:spacing w:after="40"/>
      </w:pPr>
      <w:r>
        <w:rPr>
          <w:sz w:val="19"/>
        </w:rPr>
        <w:t>RTL files changed during the week.</w:t>
      </w:r>
    </w:p>
    <w:p>
      <w:pPr>
        <w:pStyle w:val="ListBullet"/>
        <w:spacing w:after="40"/>
      </w:pPr>
      <w:r>
        <w:rPr>
          <w:sz w:val="19"/>
        </w:rPr>
        <w:t>Testbench files and Python golden-model changes.</w:t>
      </w:r>
    </w:p>
    <w:p>
      <w:pPr>
        <w:pStyle w:val="ListBullet"/>
        <w:spacing w:after="40"/>
      </w:pPr>
      <w:r>
        <w:rPr>
          <w:sz w:val="19"/>
        </w:rPr>
        <w:t>Regression log showing pass/fail status.</w:t>
      </w:r>
    </w:p>
    <w:p>
      <w:pPr>
        <w:pStyle w:val="ListBullet"/>
        <w:spacing w:after="40"/>
      </w:pPr>
      <w:r>
        <w:rPr>
          <w:sz w:val="19"/>
        </w:rPr>
        <w:t>Waveform screenshot for timing-sensitive blocks.</w:t>
      </w:r>
    </w:p>
    <w:p>
      <w:pPr>
        <w:pStyle w:val="ListBullet"/>
        <w:spacing w:after="40"/>
      </w:pPr>
      <w:r>
        <w:rPr>
          <w:sz w:val="19"/>
        </w:rPr>
        <w:t>Short weekly note: what passed, what failed, what is blocked, what changes next week.</w:t>
      </w:r>
    </w:p>
    <w:p>
      <w:pPr>
        <w:pStyle w:val="ListBullet"/>
        <w:spacing w:after="40"/>
      </w:pPr>
      <w:r>
        <w:rPr>
          <w:sz w:val="19"/>
        </w:rPr>
        <w:t>Updated issue tracker entries for unresolved bugs.</w:t>
      </w:r>
    </w:p>
    <w:p>
      <w:pPr>
        <w:pStyle w:val="Heading1"/>
      </w:pPr>
      <w:r>
        <w:t>11. Final Defense Package and Claim Discipline</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7769"/>
        <w:gridCol w:w="7769"/>
      </w:tblGrid>
      <w:tr>
        <w:trPr>
          <w:tblHeader w:val="true"/>
        </w:trPr>
        <w:tc>
          <w:tcPr>
            <w:tcW w:type="dxa" w:w="3456"/>
            <w:shd w:fill="1F4E79"/>
            <w:vAlign w:val="top"/>
          </w:tcPr>
          <w:p>
            <w:pPr>
              <w:jc w:val="left"/>
            </w:pPr>
            <w:r/>
            <w:r>
              <w:rPr>
                <w:b/>
                <w:color w:val="FFFFFF"/>
                <w:sz w:val="16"/>
              </w:rPr>
              <w:t>Claim type</w:t>
            </w:r>
          </w:p>
        </w:tc>
        <w:tc>
          <w:tcPr>
            <w:tcW w:type="dxa" w:w="11520"/>
            <w:shd w:fill="1F4E79"/>
            <w:vAlign w:val="top"/>
          </w:tcPr>
          <w:p>
            <w:pPr>
              <w:jc w:val="left"/>
            </w:pPr>
            <w:r/>
            <w:r>
              <w:rPr>
                <w:b/>
                <w:color w:val="FFFFFF"/>
                <w:sz w:val="16"/>
              </w:rPr>
              <w:t>Allowed wording</w:t>
            </w:r>
          </w:p>
        </w:tc>
      </w:tr>
      <w:tr>
        <w:tc>
          <w:tcPr>
            <w:tcW w:type="dxa" w:w="3456"/>
            <w:vAlign w:val="top"/>
          </w:tcPr>
          <w:p>
            <w:pPr>
              <w:jc w:val="left"/>
            </w:pPr>
            <w:r/>
            <w:r>
              <w:rPr>
                <w:b w:val="0"/>
                <w:color w:val="111111"/>
                <w:sz w:val="16"/>
              </w:rPr>
              <w:t>Safe final claim</w:t>
            </w:r>
          </w:p>
        </w:tc>
        <w:tc>
          <w:tcPr>
            <w:tcW w:type="dxa" w:w="11520"/>
            <w:vAlign w:val="top"/>
          </w:tcPr>
          <w:p>
            <w:pPr>
              <w:jc w:val="left"/>
            </w:pPr>
            <w:r/>
            <w:r>
              <w:rPr>
                <w:b w:val="0"/>
                <w:color w:val="111111"/>
                <w:sz w:val="16"/>
              </w:rPr>
              <w:t>Implemented/verified modules with passing tests; host-assisted CPU+IP demo; kernel and system metrics reported separately.</w:t>
            </w:r>
          </w:p>
        </w:tc>
      </w:tr>
      <w:tr>
        <w:tc>
          <w:tcPr>
            <w:tcW w:type="dxa" w:w="3456"/>
            <w:vAlign w:val="top"/>
          </w:tcPr>
          <w:p>
            <w:pPr>
              <w:jc w:val="left"/>
            </w:pPr>
            <w:r/>
            <w:r>
              <w:rPr>
                <w:b w:val="0"/>
                <w:color w:val="111111"/>
                <w:sz w:val="16"/>
              </w:rPr>
              <w:t>Conditional claim</w:t>
            </w:r>
          </w:p>
        </w:tc>
        <w:tc>
          <w:tcPr>
            <w:tcW w:type="dxa" w:w="11520"/>
            <w:vAlign w:val="top"/>
          </w:tcPr>
          <w:p>
            <w:pPr>
              <w:jc w:val="left"/>
            </w:pPr>
            <w:r/>
            <w:r>
              <w:rPr>
                <w:b w:val="0"/>
                <w:color w:val="111111"/>
                <w:sz w:val="16"/>
              </w:rPr>
              <w:t>YOLOv8n compute-layer flow only for operators that pass TC-FUT/primary-target tests.</w:t>
            </w:r>
          </w:p>
        </w:tc>
      </w:tr>
      <w:tr>
        <w:tc>
          <w:tcPr>
            <w:tcW w:type="dxa" w:w="3456"/>
            <w:vAlign w:val="top"/>
          </w:tcPr>
          <w:p>
            <w:pPr>
              <w:jc w:val="left"/>
            </w:pPr>
            <w:r/>
            <w:r>
              <w:rPr>
                <w:b w:val="0"/>
                <w:color w:val="111111"/>
                <w:sz w:val="16"/>
              </w:rPr>
              <w:t>No-go claim</w:t>
            </w:r>
          </w:p>
        </w:tc>
        <w:tc>
          <w:tcPr>
            <w:tcW w:type="dxa" w:w="11520"/>
            <w:vAlign w:val="top"/>
          </w:tcPr>
          <w:p>
            <w:pPr>
              <w:jc w:val="left"/>
            </w:pPr>
            <w:r/>
            <w:r>
              <w:rPr>
                <w:b w:val="0"/>
                <w:color w:val="111111"/>
                <w:sz w:val="16"/>
              </w:rPr>
              <w:t>Full autonomous YOLOv8n hardware execution, hardware decode/NMS, measured real-time FPS, FPGA timing closure, production DDR integration unless actually proven.</w:t>
            </w:r>
          </w:p>
        </w:tc>
      </w:tr>
    </w:tbl>
    <w:p/>
    <w:p>
      <w:pPr>
        <w:pStyle w:val="Heading2"/>
      </w:pPr>
      <w:r>
        <w:t>11.1 Recommended Final Title</w:t>
      </w:r>
    </w:p>
    <w:p>
      <w:r>
        <w:t>Design and Verification of a Host-Assisted INT8 Edge Inference Accelerator for YOLOv8n Compute-Layer Prototyping</w:t>
      </w:r>
    </w:p>
    <w:p>
      <w:pPr>
        <w:pStyle w:val="Heading2"/>
      </w:pPr>
      <w:r>
        <w:t>11.2 Recommended Final Claim</w:t>
      </w:r>
    </w:p>
    <w:p>
      <w:r>
        <w:t>We implemented and verified a host-assisted INT8 edge inference accelerator that offloads Conv/GEMM and selected YOLOv8n compute-layer primary targets to a 64-PE systolic hardware IP. The host software handles preprocessing, quantization, descriptor generation, tensor transfers, CPU-only reference execution, final decode/NMS and output display. Kernel-level acceleration and full-system overhead are reported separately.</w:t>
      </w:r>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5538"/>
      </w:tblGrid>
      <w:tr>
        <w:tc>
          <w:tcPr>
            <w:tcW w:type="dxa" w:w="15538"/>
            <w:shd w:fill="FCE4D6"/>
          </w:tcPr>
          <w:p>
            <w:r>
              <w:rPr>
                <w:b/>
                <w:color w:val="503C00"/>
                <w:sz w:val="20"/>
              </w:rPr>
              <w:t>Mandatory non-claim disclaimer</w:t>
              <w:br/>
            </w:r>
            <w:r>
              <w:rPr>
                <w:sz w:val="18"/>
              </w:rPr>
              <w:t>No autonomous full YOLOv8n hardware execution, hardware decode/NMS, measured real-time FPS, FPGA timing closure or production DDR integration is claimed unless the final evidence package includes passing implementation and measurement proof.</w:t>
              <w:br/>
            </w:r>
          </w:p>
        </w:tc>
      </w:tr>
    </w:tbl>
    <w:p/>
    <w:p>
      <w:pPr>
        <w:pStyle w:val="Heading1"/>
      </w:pPr>
      <w:r>
        <w:t>Appendix A - Weekly Test ID Map</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79"/>
        <w:gridCol w:w="5179"/>
        <w:gridCol w:w="5179"/>
      </w:tblGrid>
      <w:tr>
        <w:trPr>
          <w:tblHeader w:val="true"/>
        </w:trPr>
        <w:tc>
          <w:tcPr>
            <w:tcW w:type="dxa" w:w="1008"/>
            <w:shd w:fill="1F4E79"/>
            <w:vAlign w:val="top"/>
          </w:tcPr>
          <w:p>
            <w:pPr>
              <w:jc w:val="left"/>
            </w:pPr>
            <w:r/>
            <w:r>
              <w:rPr>
                <w:b/>
                <w:color w:val="FFFFFF"/>
                <w:sz w:val="15"/>
              </w:rPr>
              <w:t>Week</w:t>
            </w:r>
          </w:p>
        </w:tc>
        <w:tc>
          <w:tcPr>
            <w:tcW w:type="dxa" w:w="3024"/>
            <w:shd w:fill="1F4E79"/>
            <w:vAlign w:val="top"/>
          </w:tcPr>
          <w:p>
            <w:pPr>
              <w:jc w:val="left"/>
            </w:pPr>
            <w:r/>
            <w:r>
              <w:rPr>
                <w:b/>
                <w:color w:val="FFFFFF"/>
                <w:sz w:val="15"/>
              </w:rPr>
              <w:t>Focus</w:t>
            </w:r>
          </w:p>
        </w:tc>
        <w:tc>
          <w:tcPr>
            <w:tcW w:type="dxa" w:w="11808"/>
            <w:shd w:fill="1F4E79"/>
            <w:vAlign w:val="top"/>
          </w:tcPr>
          <w:p>
            <w:pPr>
              <w:jc w:val="left"/>
            </w:pPr>
            <w:r/>
            <w:r>
              <w:rPr>
                <w:b/>
                <w:color w:val="FFFFFF"/>
                <w:sz w:val="15"/>
              </w:rPr>
              <w:t>Key tests / evidence</w:t>
            </w:r>
          </w:p>
        </w:tc>
      </w:tr>
      <w:tr>
        <w:tc>
          <w:tcPr>
            <w:tcW w:type="dxa" w:w="1008"/>
            <w:vAlign w:val="top"/>
          </w:tcPr>
          <w:p>
            <w:pPr>
              <w:jc w:val="left"/>
            </w:pPr>
            <w:r/>
            <w:r>
              <w:rPr>
                <w:b w:val="0"/>
                <w:color w:val="111111"/>
                <w:sz w:val="15"/>
              </w:rPr>
              <w:t>1</w:t>
            </w:r>
          </w:p>
        </w:tc>
        <w:tc>
          <w:tcPr>
            <w:tcW w:type="dxa" w:w="3024"/>
            <w:vAlign w:val="top"/>
          </w:tcPr>
          <w:p>
            <w:pPr>
              <w:jc w:val="left"/>
            </w:pPr>
            <w:r/>
            <w:r>
              <w:rPr>
                <w:b w:val="0"/>
                <w:color w:val="111111"/>
                <w:sz w:val="15"/>
              </w:rPr>
              <w:t>Scope freeze and infrastructure</w:t>
            </w:r>
          </w:p>
        </w:tc>
        <w:tc>
          <w:tcPr>
            <w:tcW w:type="dxa" w:w="11808"/>
            <w:vAlign w:val="top"/>
          </w:tcPr>
          <w:p>
            <w:pPr>
              <w:jc w:val="left"/>
            </w:pPr>
            <w:r/>
            <w:r>
              <w:rPr>
                <w:b w:val="0"/>
                <w:color w:val="111111"/>
                <w:sz w:val="15"/>
              </w:rPr>
              <w:t>Review checklist proving no block is ambiguous before RTL begins.</w:t>
            </w:r>
          </w:p>
        </w:tc>
      </w:tr>
      <w:tr>
        <w:tc>
          <w:tcPr>
            <w:tcW w:type="dxa" w:w="1008"/>
            <w:vAlign w:val="top"/>
          </w:tcPr>
          <w:p>
            <w:pPr>
              <w:jc w:val="left"/>
            </w:pPr>
            <w:r/>
            <w:r>
              <w:rPr>
                <w:b w:val="0"/>
                <w:color w:val="111111"/>
                <w:sz w:val="15"/>
              </w:rPr>
              <w:t>2</w:t>
            </w:r>
          </w:p>
        </w:tc>
        <w:tc>
          <w:tcPr>
            <w:tcW w:type="dxa" w:w="3024"/>
            <w:vAlign w:val="top"/>
          </w:tcPr>
          <w:p>
            <w:pPr>
              <w:jc w:val="left"/>
            </w:pPr>
            <w:r/>
            <w:r>
              <w:rPr>
                <w:b w:val="0"/>
                <w:color w:val="111111"/>
                <w:sz w:val="15"/>
              </w:rPr>
              <w:t>Packages, types, CSR skeleton and golden model</w:t>
            </w:r>
          </w:p>
        </w:tc>
        <w:tc>
          <w:tcPr>
            <w:tcW w:type="dxa" w:w="11808"/>
            <w:vAlign w:val="top"/>
          </w:tcPr>
          <w:p>
            <w:pPr>
              <w:jc w:val="left"/>
            </w:pPr>
            <w:r/>
            <w:r>
              <w:rPr>
                <w:b w:val="0"/>
                <w:color w:val="111111"/>
                <w:sz w:val="15"/>
              </w:rPr>
              <w:t>TC-BOOT-001 package compile; TC-CSR-001 reset values; Python model sanity tests.</w:t>
            </w:r>
          </w:p>
        </w:tc>
      </w:tr>
      <w:tr>
        <w:tc>
          <w:tcPr>
            <w:tcW w:type="dxa" w:w="1008"/>
            <w:vAlign w:val="top"/>
          </w:tcPr>
          <w:p>
            <w:pPr>
              <w:jc w:val="left"/>
            </w:pPr>
            <w:r/>
            <w:r>
              <w:rPr>
                <w:b w:val="0"/>
                <w:color w:val="111111"/>
                <w:sz w:val="15"/>
              </w:rPr>
              <w:t>3</w:t>
            </w:r>
          </w:p>
        </w:tc>
        <w:tc>
          <w:tcPr>
            <w:tcW w:type="dxa" w:w="3024"/>
            <w:vAlign w:val="top"/>
          </w:tcPr>
          <w:p>
            <w:pPr>
              <w:jc w:val="left"/>
            </w:pPr>
            <w:r/>
            <w:r>
              <w:rPr>
                <w:b w:val="0"/>
                <w:color w:val="111111"/>
                <w:sz w:val="15"/>
              </w:rPr>
              <w:t>Descriptor manager and operator dispatcher</w:t>
            </w:r>
          </w:p>
        </w:tc>
        <w:tc>
          <w:tcPr>
            <w:tcW w:type="dxa" w:w="11808"/>
            <w:vAlign w:val="top"/>
          </w:tcPr>
          <w:p>
            <w:pPr>
              <w:jc w:val="left"/>
            </w:pPr>
            <w:r/>
            <w:r>
              <w:rPr>
                <w:b w:val="0"/>
                <w:color w:val="111111"/>
                <w:sz w:val="15"/>
              </w:rPr>
              <w:t>TC-CSR-002 W1C; TC-DESC-001 commit while idle; TC-DESC-002 reject unsafe commit; TC-ERR-001 unsupported OP; TC-ERR-002 unsupported ACT.</w:t>
            </w:r>
          </w:p>
        </w:tc>
      </w:tr>
      <w:tr>
        <w:tc>
          <w:tcPr>
            <w:tcW w:type="dxa" w:w="1008"/>
            <w:vAlign w:val="top"/>
          </w:tcPr>
          <w:p>
            <w:pPr>
              <w:jc w:val="left"/>
            </w:pPr>
            <w:r/>
            <w:r>
              <w:rPr>
                <w:b w:val="0"/>
                <w:color w:val="111111"/>
                <w:sz w:val="15"/>
              </w:rPr>
              <w:t>4</w:t>
            </w:r>
          </w:p>
        </w:tc>
        <w:tc>
          <w:tcPr>
            <w:tcW w:type="dxa" w:w="3024"/>
            <w:vAlign w:val="top"/>
          </w:tcPr>
          <w:p>
            <w:pPr>
              <w:jc w:val="left"/>
            </w:pPr>
            <w:r/>
            <w:r>
              <w:rPr>
                <w:b w:val="0"/>
                <w:color w:val="111111"/>
                <w:sz w:val="15"/>
              </w:rPr>
              <w:t>SRAM/BRAM, BSC and DMA rejection</w:t>
            </w:r>
          </w:p>
        </w:tc>
        <w:tc>
          <w:tcPr>
            <w:tcW w:type="dxa" w:w="11808"/>
            <w:vAlign w:val="top"/>
          </w:tcPr>
          <w:p>
            <w:pPr>
              <w:jc w:val="left"/>
            </w:pPr>
            <w:r/>
            <w:r>
              <w:rPr>
                <w:b w:val="0"/>
                <w:color w:val="111111"/>
                <w:sz w:val="15"/>
              </w:rPr>
              <w:t>TC-BSC-001 legal transitions; TC-BSC-002 illegal consume blocked; TC-DMA-001 4KB local rejection; TC-DMA-002 no deadlock timeout.</w:t>
            </w:r>
          </w:p>
        </w:tc>
      </w:tr>
      <w:tr>
        <w:tc>
          <w:tcPr>
            <w:tcW w:type="dxa" w:w="1008"/>
            <w:vAlign w:val="top"/>
          </w:tcPr>
          <w:p>
            <w:pPr>
              <w:jc w:val="left"/>
            </w:pPr>
            <w:r/>
            <w:r>
              <w:rPr>
                <w:b w:val="0"/>
                <w:color w:val="111111"/>
                <w:sz w:val="15"/>
              </w:rPr>
              <w:t>5</w:t>
            </w:r>
          </w:p>
        </w:tc>
        <w:tc>
          <w:tcPr>
            <w:tcW w:type="dxa" w:w="3024"/>
            <w:vAlign w:val="top"/>
          </w:tcPr>
          <w:p>
            <w:pPr>
              <w:jc w:val="left"/>
            </w:pPr>
            <w:r/>
            <w:r>
              <w:rPr>
                <w:b w:val="0"/>
                <w:color w:val="111111"/>
                <w:sz w:val="15"/>
              </w:rPr>
              <w:t>PE and 8x8 systolic array</w:t>
            </w:r>
          </w:p>
        </w:tc>
        <w:tc>
          <w:tcPr>
            <w:tcW w:type="dxa" w:w="11808"/>
            <w:vAlign w:val="top"/>
          </w:tcPr>
          <w:p>
            <w:pPr>
              <w:jc w:val="left"/>
            </w:pPr>
            <w:r/>
            <w:r>
              <w:rPr>
                <w:b w:val="0"/>
                <w:color w:val="111111"/>
                <w:sz w:val="15"/>
              </w:rPr>
              <w:t>TC-PE-001 signed multiply; TC-PE-002 accumulation; TC-PE-003 registered act_out; TC-ARR-001 8x8 smoke test.</w:t>
            </w:r>
          </w:p>
        </w:tc>
      </w:tr>
      <w:tr>
        <w:tc>
          <w:tcPr>
            <w:tcW w:type="dxa" w:w="1008"/>
            <w:vAlign w:val="top"/>
          </w:tcPr>
          <w:p>
            <w:pPr>
              <w:jc w:val="left"/>
            </w:pPr>
            <w:r/>
            <w:r>
              <w:rPr>
                <w:b w:val="0"/>
                <w:color w:val="111111"/>
                <w:sz w:val="15"/>
              </w:rPr>
              <w:t>6</w:t>
            </w:r>
          </w:p>
        </w:tc>
        <w:tc>
          <w:tcPr>
            <w:tcW w:type="dxa" w:w="3024"/>
            <w:vAlign w:val="top"/>
          </w:tcPr>
          <w:p>
            <w:pPr>
              <w:jc w:val="left"/>
            </w:pPr>
            <w:r/>
            <w:r>
              <w:rPr>
                <w:b w:val="0"/>
                <w:color w:val="111111"/>
                <w:sz w:val="15"/>
              </w:rPr>
              <w:t>SDDU and metadata alignment</w:t>
            </w:r>
          </w:p>
        </w:tc>
        <w:tc>
          <w:tcPr>
            <w:tcW w:type="dxa" w:w="11808"/>
            <w:vAlign w:val="top"/>
          </w:tcPr>
          <w:p>
            <w:pPr>
              <w:jc w:val="left"/>
            </w:pPr>
            <w:r/>
            <w:r>
              <w:rPr>
                <w:b w:val="0"/>
                <w:color w:val="111111"/>
                <w:sz w:val="15"/>
              </w:rPr>
              <w:t>TC-SDDU-001 delay direction; TC-SDDU-002 metadata alignment; SVA-SDDU-001 lane delay; SVA-META-001 metadata valid alignment.</w:t>
            </w:r>
          </w:p>
        </w:tc>
      </w:tr>
      <w:tr>
        <w:tc>
          <w:tcPr>
            <w:tcW w:type="dxa" w:w="1008"/>
            <w:vAlign w:val="top"/>
          </w:tcPr>
          <w:p>
            <w:pPr>
              <w:jc w:val="left"/>
            </w:pPr>
            <w:r/>
            <w:r>
              <w:rPr>
                <w:b w:val="0"/>
                <w:color w:val="111111"/>
                <w:sz w:val="15"/>
              </w:rPr>
              <w:t>7</w:t>
            </w:r>
          </w:p>
        </w:tc>
        <w:tc>
          <w:tcPr>
            <w:tcW w:type="dxa" w:w="3024"/>
            <w:vAlign w:val="top"/>
          </w:tcPr>
          <w:p>
            <w:pPr>
              <w:jc w:val="left"/>
            </w:pPr>
            <w:r/>
            <w:r>
              <w:rPr>
                <w:b w:val="0"/>
                <w:color w:val="111111"/>
                <w:sz w:val="15"/>
              </w:rPr>
              <w:t>Accumulation engine and K-tile behavior</w:t>
            </w:r>
          </w:p>
        </w:tc>
        <w:tc>
          <w:tcPr>
            <w:tcW w:type="dxa" w:w="11808"/>
            <w:vAlign w:val="top"/>
          </w:tcPr>
          <w:p>
            <w:pPr>
              <w:jc w:val="left"/>
            </w:pPr>
            <w:r/>
            <w:r>
              <w:rPr>
                <w:b w:val="0"/>
                <w:color w:val="111111"/>
                <w:sz w:val="15"/>
              </w:rPr>
              <w:t>TC-ACC-001 FIRST=1 LAST=1; TC-ACC-002 FIRST=1 LAST=0; TC-ACC-003 FIRST=0 LAST=0; TC-ACC-004 FIRST=0 LAST=1; SVA-ACC-001 no output before LAST.</w:t>
            </w:r>
          </w:p>
        </w:tc>
      </w:tr>
      <w:tr>
        <w:tc>
          <w:tcPr>
            <w:tcW w:type="dxa" w:w="1008"/>
            <w:vAlign w:val="top"/>
          </w:tcPr>
          <w:p>
            <w:pPr>
              <w:jc w:val="left"/>
            </w:pPr>
            <w:r/>
            <w:r>
              <w:rPr>
                <w:b w:val="0"/>
                <w:color w:val="111111"/>
                <w:sz w:val="15"/>
              </w:rPr>
              <w:t>8</w:t>
            </w:r>
          </w:p>
        </w:tc>
        <w:tc>
          <w:tcPr>
            <w:tcW w:type="dxa" w:w="3024"/>
            <w:vAlign w:val="top"/>
          </w:tcPr>
          <w:p>
            <w:pPr>
              <w:jc w:val="left"/>
            </w:pPr>
            <w:r/>
            <w:r>
              <w:rPr>
                <w:b w:val="0"/>
                <w:color w:val="111111"/>
                <w:sz w:val="15"/>
              </w:rPr>
              <w:t>Requantization and activation</w:t>
            </w:r>
          </w:p>
        </w:tc>
        <w:tc>
          <w:tcPr>
            <w:tcW w:type="dxa" w:w="11808"/>
            <w:vAlign w:val="top"/>
          </w:tcPr>
          <w:p>
            <w:pPr>
              <w:jc w:val="left"/>
            </w:pPr>
            <w:r/>
            <w:r>
              <w:rPr>
                <w:b w:val="0"/>
                <w:color w:val="111111"/>
                <w:sz w:val="15"/>
              </w:rPr>
              <w:t>TC-REQ-001 signed shift; TC-REQ-002 saturation +127/-128; TC-ACT-001 ReLU; TC-ACT-002 passthrough; TC-ACT-ERR-001 LUT-SiLU unsupported before primary block enabled.</w:t>
            </w:r>
          </w:p>
        </w:tc>
      </w:tr>
      <w:tr>
        <w:tc>
          <w:tcPr>
            <w:tcW w:type="dxa" w:w="1008"/>
            <w:vAlign w:val="top"/>
          </w:tcPr>
          <w:p>
            <w:pPr>
              <w:jc w:val="left"/>
            </w:pPr>
            <w:r/>
            <w:r>
              <w:rPr>
                <w:b w:val="0"/>
                <w:color w:val="111111"/>
                <w:sz w:val="15"/>
              </w:rPr>
              <w:t>9</w:t>
            </w:r>
          </w:p>
        </w:tc>
        <w:tc>
          <w:tcPr>
            <w:tcW w:type="dxa" w:w="3024"/>
            <w:vAlign w:val="top"/>
          </w:tcPr>
          <w:p>
            <w:pPr>
              <w:jc w:val="left"/>
            </w:pPr>
            <w:r/>
            <w:r>
              <w:rPr>
                <w:b w:val="0"/>
                <w:color w:val="111111"/>
                <w:sz w:val="15"/>
              </w:rPr>
              <w:t>DMA read router, output SRAM and packing FIFO</w:t>
            </w:r>
          </w:p>
        </w:tc>
        <w:tc>
          <w:tcPr>
            <w:tcW w:type="dxa" w:w="11808"/>
            <w:vAlign w:val="top"/>
          </w:tcPr>
          <w:p>
            <w:pPr>
              <w:jc w:val="left"/>
            </w:pPr>
            <w:r/>
            <w:r>
              <w:rPr>
                <w:b w:val="0"/>
                <w:color w:val="111111"/>
                <w:sz w:val="15"/>
              </w:rPr>
              <w:t>TC-DMA-003 512-bit beat mapping; TC-FIFO-001 pack 8B to 64B; TC-FIFO-002 backpressure; TC-MEM-001 output ordering.</w:t>
            </w:r>
          </w:p>
        </w:tc>
      </w:tr>
      <w:tr>
        <w:tc>
          <w:tcPr>
            <w:tcW w:type="dxa" w:w="1008"/>
            <w:vAlign w:val="top"/>
          </w:tcPr>
          <w:p>
            <w:pPr>
              <w:jc w:val="left"/>
            </w:pPr>
            <w:r/>
            <w:r>
              <w:rPr>
                <w:b w:val="0"/>
                <w:color w:val="111111"/>
                <w:sz w:val="15"/>
              </w:rPr>
              <w:t>10</w:t>
            </w:r>
          </w:p>
        </w:tc>
        <w:tc>
          <w:tcPr>
            <w:tcW w:type="dxa" w:w="3024"/>
            <w:vAlign w:val="top"/>
          </w:tcPr>
          <w:p>
            <w:pPr>
              <w:jc w:val="left"/>
            </w:pPr>
            <w:r/>
            <w:r>
              <w:rPr>
                <w:b w:val="0"/>
                <w:color w:val="111111"/>
                <w:sz w:val="15"/>
              </w:rPr>
              <w:t>Top-level baseline integration start</w:t>
            </w:r>
          </w:p>
        </w:tc>
        <w:tc>
          <w:tcPr>
            <w:tcW w:type="dxa" w:w="11808"/>
            <w:vAlign w:val="top"/>
          </w:tcPr>
          <w:p>
            <w:pPr>
              <w:jc w:val="left"/>
            </w:pPr>
            <w:r/>
            <w:r>
              <w:rPr>
                <w:b w:val="0"/>
                <w:color w:val="111111"/>
                <w:sz w:val="15"/>
              </w:rPr>
              <w:t>TC-E2E-001 one-tile smoke; timeout guards; waveform review at every boundary.</w:t>
            </w:r>
          </w:p>
        </w:tc>
      </w:tr>
    </w:tbl>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79"/>
        <w:gridCol w:w="5179"/>
        <w:gridCol w:w="5179"/>
      </w:tblGrid>
      <w:tr>
        <w:trPr>
          <w:tblHeader w:val="true"/>
        </w:trPr>
        <w:tc>
          <w:tcPr>
            <w:tcW w:type="dxa" w:w="1008"/>
            <w:shd w:fill="1F4E79"/>
            <w:vAlign w:val="top"/>
          </w:tcPr>
          <w:p>
            <w:pPr>
              <w:jc w:val="left"/>
            </w:pPr>
            <w:r/>
            <w:r>
              <w:rPr>
                <w:b/>
                <w:color w:val="FFFFFF"/>
                <w:sz w:val="15"/>
              </w:rPr>
              <w:t>Week</w:t>
            </w:r>
          </w:p>
        </w:tc>
        <w:tc>
          <w:tcPr>
            <w:tcW w:type="dxa" w:w="3024"/>
            <w:shd w:fill="1F4E79"/>
            <w:vAlign w:val="top"/>
          </w:tcPr>
          <w:p>
            <w:pPr>
              <w:jc w:val="left"/>
            </w:pPr>
            <w:r/>
            <w:r>
              <w:rPr>
                <w:b/>
                <w:color w:val="FFFFFF"/>
                <w:sz w:val="15"/>
              </w:rPr>
              <w:t>Focus</w:t>
            </w:r>
          </w:p>
        </w:tc>
        <w:tc>
          <w:tcPr>
            <w:tcW w:type="dxa" w:w="11808"/>
            <w:shd w:fill="1F4E79"/>
            <w:vAlign w:val="top"/>
          </w:tcPr>
          <w:p>
            <w:pPr>
              <w:jc w:val="left"/>
            </w:pPr>
            <w:r/>
            <w:r>
              <w:rPr>
                <w:b/>
                <w:color w:val="FFFFFF"/>
                <w:sz w:val="15"/>
              </w:rPr>
              <w:t>Key tests / evidence</w:t>
            </w:r>
          </w:p>
        </w:tc>
      </w:tr>
      <w:tr>
        <w:tc>
          <w:tcPr>
            <w:tcW w:type="dxa" w:w="1008"/>
            <w:vAlign w:val="top"/>
          </w:tcPr>
          <w:p>
            <w:pPr>
              <w:jc w:val="left"/>
            </w:pPr>
            <w:r/>
            <w:r>
              <w:rPr>
                <w:b w:val="0"/>
                <w:color w:val="111111"/>
                <w:sz w:val="15"/>
              </w:rPr>
              <w:t>11</w:t>
            </w:r>
          </w:p>
        </w:tc>
        <w:tc>
          <w:tcPr>
            <w:tcW w:type="dxa" w:w="3024"/>
            <w:vAlign w:val="top"/>
          </w:tcPr>
          <w:p>
            <w:pPr>
              <w:jc w:val="left"/>
            </w:pPr>
            <w:r/>
            <w:r>
              <w:rPr>
                <w:b w:val="0"/>
                <w:color w:val="111111"/>
                <w:sz w:val="15"/>
              </w:rPr>
              <w:t>Baseline end-to-end debug</w:t>
            </w:r>
          </w:p>
        </w:tc>
        <w:tc>
          <w:tcPr>
            <w:tcW w:type="dxa" w:w="11808"/>
            <w:vAlign w:val="top"/>
          </w:tcPr>
          <w:p>
            <w:pPr>
              <w:jc w:val="left"/>
            </w:pPr>
            <w:r/>
            <w:r>
              <w:rPr>
                <w:b w:val="0"/>
                <w:color w:val="111111"/>
                <w:sz w:val="15"/>
              </w:rPr>
              <w:t>TC-E2E-002 single K tile; TC-E2E-003 multi-K tile; TC-E2E-004 negative tensors; scoreboard pass/fail log.</w:t>
            </w:r>
          </w:p>
        </w:tc>
      </w:tr>
      <w:tr>
        <w:tc>
          <w:tcPr>
            <w:tcW w:type="dxa" w:w="1008"/>
            <w:vAlign w:val="top"/>
          </w:tcPr>
          <w:p>
            <w:pPr>
              <w:jc w:val="left"/>
            </w:pPr>
            <w:r/>
            <w:r>
              <w:rPr>
                <w:b w:val="0"/>
                <w:color w:val="111111"/>
                <w:sz w:val="15"/>
              </w:rPr>
              <w:t>12</w:t>
            </w:r>
          </w:p>
        </w:tc>
        <w:tc>
          <w:tcPr>
            <w:tcW w:type="dxa" w:w="3024"/>
            <w:vAlign w:val="top"/>
          </w:tcPr>
          <w:p>
            <w:pPr>
              <w:jc w:val="left"/>
            </w:pPr>
            <w:r/>
            <w:r>
              <w:rPr>
                <w:b w:val="0"/>
                <w:color w:val="111111"/>
                <w:sz w:val="15"/>
              </w:rPr>
              <w:t>Shape errors, sticky errors and performance counters</w:t>
            </w:r>
          </w:p>
        </w:tc>
        <w:tc>
          <w:tcPr>
            <w:tcW w:type="dxa" w:w="11808"/>
            <w:vAlign w:val="top"/>
          </w:tcPr>
          <w:p>
            <w:pPr>
              <w:jc w:val="left"/>
            </w:pPr>
            <w:r/>
            <w:r>
              <w:rPr>
                <w:b w:val="0"/>
                <w:color w:val="111111"/>
                <w:sz w:val="15"/>
              </w:rPr>
              <w:t>TC-SHAPE-001 invalid M/K; TC-SHAPE-002 stride/padding illegal for baseline; TC-PERF-001 counters increment; TC-PERF-002 PERF_CLEAR; TC-ERR-003 error recovery.</w:t>
            </w:r>
          </w:p>
        </w:tc>
      </w:tr>
      <w:tr>
        <w:tc>
          <w:tcPr>
            <w:tcW w:type="dxa" w:w="1008"/>
            <w:vAlign w:val="top"/>
          </w:tcPr>
          <w:p>
            <w:pPr>
              <w:jc w:val="left"/>
            </w:pPr>
            <w:r/>
            <w:r>
              <w:rPr>
                <w:b w:val="0"/>
                <w:color w:val="111111"/>
                <w:sz w:val="15"/>
              </w:rPr>
              <w:t>13</w:t>
            </w:r>
          </w:p>
        </w:tc>
        <w:tc>
          <w:tcPr>
            <w:tcW w:type="dxa" w:w="3024"/>
            <w:vAlign w:val="top"/>
          </w:tcPr>
          <w:p>
            <w:pPr>
              <w:jc w:val="left"/>
            </w:pPr>
            <w:r/>
            <w:r>
              <w:rPr>
                <w:b w:val="0"/>
                <w:color w:val="111111"/>
                <w:sz w:val="15"/>
              </w:rPr>
              <w:t>Baseline regression hardening</w:t>
            </w:r>
          </w:p>
        </w:tc>
        <w:tc>
          <w:tcPr>
            <w:tcW w:type="dxa" w:w="11808"/>
            <w:vAlign w:val="top"/>
          </w:tcPr>
          <w:p>
            <w:pPr>
              <w:jc w:val="left"/>
            </w:pPr>
            <w:r/>
            <w:r>
              <w:rPr>
                <w:b w:val="0"/>
                <w:color w:val="111111"/>
                <w:sz w:val="15"/>
              </w:rPr>
              <w:t>REG-CUR-001 full baseline suite; SVA coverage review; golden-model compare across cases.</w:t>
            </w:r>
          </w:p>
        </w:tc>
      </w:tr>
      <w:tr>
        <w:tc>
          <w:tcPr>
            <w:tcW w:type="dxa" w:w="1008"/>
            <w:vAlign w:val="top"/>
          </w:tcPr>
          <w:p>
            <w:pPr>
              <w:jc w:val="left"/>
            </w:pPr>
            <w:r/>
            <w:r>
              <w:rPr>
                <w:b w:val="0"/>
                <w:color w:val="111111"/>
                <w:sz w:val="15"/>
              </w:rPr>
              <w:t>14</w:t>
            </w:r>
          </w:p>
        </w:tc>
        <w:tc>
          <w:tcPr>
            <w:tcW w:type="dxa" w:w="3024"/>
            <w:vAlign w:val="top"/>
          </w:tcPr>
          <w:p>
            <w:pPr>
              <w:jc w:val="left"/>
            </w:pPr>
            <w:r/>
            <w:r>
              <w:rPr>
                <w:b w:val="0"/>
                <w:color w:val="111111"/>
                <w:sz w:val="15"/>
              </w:rPr>
              <w:t>Partial tile masking</w:t>
            </w:r>
          </w:p>
        </w:tc>
        <w:tc>
          <w:tcPr>
            <w:tcW w:type="dxa" w:w="11808"/>
            <w:vAlign w:val="top"/>
          </w:tcPr>
          <w:p>
            <w:pPr>
              <w:jc w:val="left"/>
            </w:pPr>
            <w:r/>
            <w:r>
              <w:rPr>
                <w:b w:val="0"/>
                <w:color w:val="111111"/>
                <w:sz w:val="15"/>
              </w:rPr>
              <w:t>TC-PTILE-001 M partial; TC-PTILE-002 N partial; TC-PTILE-003 M and N partial together; TC-PTILE-004 no invalid output writes.</w:t>
            </w:r>
          </w:p>
        </w:tc>
      </w:tr>
      <w:tr>
        <w:tc>
          <w:tcPr>
            <w:tcW w:type="dxa" w:w="1008"/>
            <w:vAlign w:val="top"/>
          </w:tcPr>
          <w:p>
            <w:pPr>
              <w:jc w:val="left"/>
            </w:pPr>
            <w:r/>
            <w:r>
              <w:rPr>
                <w:b w:val="0"/>
                <w:color w:val="111111"/>
                <w:sz w:val="15"/>
              </w:rPr>
              <w:t>15</w:t>
            </w:r>
          </w:p>
        </w:tc>
        <w:tc>
          <w:tcPr>
            <w:tcW w:type="dxa" w:w="3024"/>
            <w:vAlign w:val="top"/>
          </w:tcPr>
          <w:p>
            <w:pPr>
              <w:jc w:val="left"/>
            </w:pPr>
            <w:r/>
            <w:r>
              <w:rPr>
                <w:b w:val="0"/>
                <w:color w:val="111111"/>
                <w:sz w:val="15"/>
              </w:rPr>
              <w:t>Residual SRAM and residual ADD</w:t>
            </w:r>
          </w:p>
        </w:tc>
        <w:tc>
          <w:tcPr>
            <w:tcW w:type="dxa" w:w="11808"/>
            <w:vAlign w:val="top"/>
          </w:tcPr>
          <w:p>
            <w:pPr>
              <w:jc w:val="left"/>
            </w:pPr>
            <w:r/>
            <w:r>
              <w:rPr>
                <w:b w:val="0"/>
                <w:color w:val="111111"/>
                <w:sz w:val="15"/>
              </w:rPr>
              <w:t>TC-RES-001 residual disabled bit-exact baseline; TC-RES-002 residual add; TC-RES-003 +127/-128 saturation; TC-RES-004 residual bank ownership.</w:t>
            </w:r>
          </w:p>
        </w:tc>
      </w:tr>
      <w:tr>
        <w:tc>
          <w:tcPr>
            <w:tcW w:type="dxa" w:w="1008"/>
            <w:vAlign w:val="top"/>
          </w:tcPr>
          <w:p>
            <w:pPr>
              <w:jc w:val="left"/>
            </w:pPr>
            <w:r/>
            <w:r>
              <w:rPr>
                <w:b w:val="0"/>
                <w:color w:val="111111"/>
                <w:sz w:val="15"/>
              </w:rPr>
              <w:t>16</w:t>
            </w:r>
          </w:p>
        </w:tc>
        <w:tc>
          <w:tcPr>
            <w:tcW w:type="dxa" w:w="3024"/>
            <w:vAlign w:val="top"/>
          </w:tcPr>
          <w:p>
            <w:pPr>
              <w:jc w:val="left"/>
            </w:pPr>
            <w:r/>
            <w:r>
              <w:rPr>
                <w:b w:val="0"/>
                <w:color w:val="111111"/>
                <w:sz w:val="15"/>
              </w:rPr>
              <w:t>Baseline plus extension freeze</w:t>
            </w:r>
          </w:p>
        </w:tc>
        <w:tc>
          <w:tcPr>
            <w:tcW w:type="dxa" w:w="11808"/>
            <w:vAlign w:val="top"/>
          </w:tcPr>
          <w:p>
            <w:pPr>
              <w:jc w:val="left"/>
            </w:pPr>
            <w:r/>
            <w:r>
              <w:rPr>
                <w:b w:val="0"/>
                <w:color w:val="111111"/>
                <w:sz w:val="15"/>
              </w:rPr>
              <w:t>REG-CUR-002 baseline+partial+residual suite; checkpoint review.</w:t>
            </w:r>
          </w:p>
        </w:tc>
      </w:tr>
      <w:tr>
        <w:tc>
          <w:tcPr>
            <w:tcW w:type="dxa" w:w="1008"/>
            <w:vAlign w:val="top"/>
          </w:tcPr>
          <w:p>
            <w:pPr>
              <w:jc w:val="left"/>
            </w:pPr>
            <w:r/>
            <w:r>
              <w:rPr>
                <w:b w:val="0"/>
                <w:color w:val="111111"/>
                <w:sz w:val="15"/>
              </w:rPr>
              <w:t>17</w:t>
            </w:r>
          </w:p>
        </w:tc>
        <w:tc>
          <w:tcPr>
            <w:tcW w:type="dxa" w:w="3024"/>
            <w:vAlign w:val="top"/>
          </w:tcPr>
          <w:p>
            <w:pPr>
              <w:jc w:val="left"/>
            </w:pPr>
            <w:r/>
            <w:r>
              <w:rPr>
                <w:b w:val="0"/>
                <w:color w:val="111111"/>
                <w:sz w:val="15"/>
              </w:rPr>
              <w:t>Conv2D model and window generator specification</w:t>
            </w:r>
          </w:p>
        </w:tc>
        <w:tc>
          <w:tcPr>
            <w:tcW w:type="dxa" w:w="11808"/>
            <w:vAlign w:val="top"/>
          </w:tcPr>
          <w:p>
            <w:pPr>
              <w:jc w:val="left"/>
            </w:pPr>
            <w:r/>
            <w:r>
              <w:rPr>
                <w:b w:val="0"/>
                <w:color w:val="111111"/>
                <w:sz w:val="15"/>
              </w:rPr>
              <w:t>TC-CONV2D-SW-001 Python 1x1; TC-CONV2D-SW-002 Python 3x3; TC-CONV2D-SW-003 padding/stride; model verified before RTL integration.</w:t>
            </w:r>
          </w:p>
        </w:tc>
      </w:tr>
      <w:tr>
        <w:tc>
          <w:tcPr>
            <w:tcW w:type="dxa" w:w="1008"/>
            <w:vAlign w:val="top"/>
          </w:tcPr>
          <w:p>
            <w:pPr>
              <w:jc w:val="left"/>
            </w:pPr>
            <w:r/>
            <w:r>
              <w:rPr>
                <w:b w:val="0"/>
                <w:color w:val="111111"/>
                <w:sz w:val="15"/>
              </w:rPr>
              <w:t>18</w:t>
            </w:r>
          </w:p>
        </w:tc>
        <w:tc>
          <w:tcPr>
            <w:tcW w:type="dxa" w:w="3024"/>
            <w:vAlign w:val="top"/>
          </w:tcPr>
          <w:p>
            <w:pPr>
              <w:jc w:val="left"/>
            </w:pPr>
            <w:r/>
            <w:r>
              <w:rPr>
                <w:b w:val="0"/>
                <w:color w:val="111111"/>
                <w:sz w:val="15"/>
              </w:rPr>
              <w:t>1x1 Conv hardware path</w:t>
            </w:r>
          </w:p>
        </w:tc>
        <w:tc>
          <w:tcPr>
            <w:tcW w:type="dxa" w:w="11808"/>
            <w:vAlign w:val="top"/>
          </w:tcPr>
          <w:p>
            <w:pPr>
              <w:jc w:val="left"/>
            </w:pPr>
            <w:r/>
            <w:r>
              <w:rPr>
                <w:b w:val="0"/>
                <w:color w:val="111111"/>
                <w:sz w:val="15"/>
              </w:rPr>
              <w:t>TC-CONV1X1-001 single output channel tile; TC-CONV1X1-002 multi-channel tile; TC-CONV1X1-003 partial channel tile.</w:t>
            </w:r>
          </w:p>
        </w:tc>
      </w:tr>
      <w:tr>
        <w:tc>
          <w:tcPr>
            <w:tcW w:type="dxa" w:w="1008"/>
            <w:vAlign w:val="top"/>
          </w:tcPr>
          <w:p>
            <w:pPr>
              <w:jc w:val="left"/>
            </w:pPr>
            <w:r/>
            <w:r>
              <w:rPr>
                <w:b w:val="0"/>
                <w:color w:val="111111"/>
                <w:sz w:val="15"/>
              </w:rPr>
              <w:t>19</w:t>
            </w:r>
          </w:p>
        </w:tc>
        <w:tc>
          <w:tcPr>
            <w:tcW w:type="dxa" w:w="3024"/>
            <w:vAlign w:val="top"/>
          </w:tcPr>
          <w:p>
            <w:pPr>
              <w:jc w:val="left"/>
            </w:pPr>
            <w:r/>
            <w:r>
              <w:rPr>
                <w:b w:val="0"/>
                <w:color w:val="111111"/>
                <w:sz w:val="15"/>
              </w:rPr>
              <w:t>3x3 Conv window generator</w:t>
            </w:r>
          </w:p>
        </w:tc>
        <w:tc>
          <w:tcPr>
            <w:tcW w:type="dxa" w:w="11808"/>
            <w:vAlign w:val="top"/>
          </w:tcPr>
          <w:p>
            <w:pPr>
              <w:jc w:val="left"/>
            </w:pPr>
            <w:r/>
            <w:r>
              <w:rPr>
                <w:b w:val="0"/>
                <w:color w:val="111111"/>
                <w:sz w:val="15"/>
              </w:rPr>
              <w:t>TC-CONV3X3-001 fixed stride 1 same padding; TC-CONV3X3-002 valid padding; TC-CONV3X3-003 window order check.</w:t>
            </w:r>
          </w:p>
        </w:tc>
      </w:tr>
      <w:tr>
        <w:tc>
          <w:tcPr>
            <w:tcW w:type="dxa" w:w="1008"/>
            <w:vAlign w:val="top"/>
          </w:tcPr>
          <w:p>
            <w:pPr>
              <w:jc w:val="left"/>
            </w:pPr>
            <w:r/>
            <w:r>
              <w:rPr>
                <w:b w:val="0"/>
                <w:color w:val="111111"/>
                <w:sz w:val="15"/>
              </w:rPr>
              <w:t>20</w:t>
            </w:r>
          </w:p>
        </w:tc>
        <w:tc>
          <w:tcPr>
            <w:tcW w:type="dxa" w:w="3024"/>
            <w:vAlign w:val="top"/>
          </w:tcPr>
          <w:p>
            <w:pPr>
              <w:jc w:val="left"/>
            </w:pPr>
            <w:r/>
            <w:r>
              <w:rPr>
                <w:b w:val="0"/>
                <w:color w:val="111111"/>
                <w:sz w:val="15"/>
              </w:rPr>
              <w:t>Stride/padding generalization and Conv2D gate</w:t>
            </w:r>
          </w:p>
        </w:tc>
        <w:tc>
          <w:tcPr>
            <w:tcW w:type="dxa" w:w="11808"/>
            <w:vAlign w:val="top"/>
          </w:tcPr>
          <w:p>
            <w:pPr>
              <w:jc w:val="left"/>
            </w:pPr>
            <w:r/>
            <w:r>
              <w:rPr>
                <w:b w:val="0"/>
                <w:color w:val="111111"/>
                <w:sz w:val="15"/>
              </w:rPr>
              <w:t>TC-CONV2D-004 stride 2; TC-CONV2D-005 padding boundaries; REG-CONV2D-001 1x1+3x3 suite.</w:t>
            </w:r>
          </w:p>
        </w:tc>
      </w:tr>
    </w:tbl>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79"/>
        <w:gridCol w:w="5179"/>
        <w:gridCol w:w="5179"/>
      </w:tblGrid>
      <w:tr>
        <w:trPr>
          <w:tblHeader w:val="true"/>
        </w:trPr>
        <w:tc>
          <w:tcPr>
            <w:tcW w:type="dxa" w:w="1008"/>
            <w:shd w:fill="1F4E79"/>
            <w:vAlign w:val="top"/>
          </w:tcPr>
          <w:p>
            <w:pPr>
              <w:jc w:val="left"/>
            </w:pPr>
            <w:r/>
            <w:r>
              <w:rPr>
                <w:b/>
                <w:color w:val="FFFFFF"/>
                <w:sz w:val="15"/>
              </w:rPr>
              <w:t>Week</w:t>
            </w:r>
          </w:p>
        </w:tc>
        <w:tc>
          <w:tcPr>
            <w:tcW w:type="dxa" w:w="3024"/>
            <w:shd w:fill="1F4E79"/>
            <w:vAlign w:val="top"/>
          </w:tcPr>
          <w:p>
            <w:pPr>
              <w:jc w:val="left"/>
            </w:pPr>
            <w:r/>
            <w:r>
              <w:rPr>
                <w:b/>
                <w:color w:val="FFFFFF"/>
                <w:sz w:val="15"/>
              </w:rPr>
              <w:t>Focus</w:t>
            </w:r>
          </w:p>
        </w:tc>
        <w:tc>
          <w:tcPr>
            <w:tcW w:type="dxa" w:w="11808"/>
            <w:shd w:fill="1F4E79"/>
            <w:vAlign w:val="top"/>
          </w:tcPr>
          <w:p>
            <w:pPr>
              <w:jc w:val="left"/>
            </w:pPr>
            <w:r/>
            <w:r>
              <w:rPr>
                <w:b/>
                <w:color w:val="FFFFFF"/>
                <w:sz w:val="15"/>
              </w:rPr>
              <w:t>Key tests / evidence</w:t>
            </w:r>
          </w:p>
        </w:tc>
      </w:tr>
      <w:tr>
        <w:tc>
          <w:tcPr>
            <w:tcW w:type="dxa" w:w="1008"/>
            <w:vAlign w:val="top"/>
          </w:tcPr>
          <w:p>
            <w:pPr>
              <w:jc w:val="left"/>
            </w:pPr>
            <w:r/>
            <w:r>
              <w:rPr>
                <w:b w:val="0"/>
                <w:color w:val="111111"/>
                <w:sz w:val="15"/>
              </w:rPr>
              <w:t>21</w:t>
            </w:r>
          </w:p>
        </w:tc>
        <w:tc>
          <w:tcPr>
            <w:tcW w:type="dxa" w:w="3024"/>
            <w:vAlign w:val="top"/>
          </w:tcPr>
          <w:p>
            <w:pPr>
              <w:jc w:val="left"/>
            </w:pPr>
            <w:r/>
            <w:r>
              <w:rPr>
                <w:b w:val="0"/>
                <w:color w:val="111111"/>
                <w:sz w:val="15"/>
              </w:rPr>
              <w:t>Tensor Table implementation</w:t>
            </w:r>
          </w:p>
        </w:tc>
        <w:tc>
          <w:tcPr>
            <w:tcW w:type="dxa" w:w="11808"/>
            <w:vAlign w:val="top"/>
          </w:tcPr>
          <w:p>
            <w:pPr>
              <w:jc w:val="left"/>
            </w:pPr>
            <w:r/>
            <w:r>
              <w:rPr>
                <w:b w:val="0"/>
                <w:color w:val="111111"/>
                <w:sz w:val="15"/>
              </w:rPr>
              <w:t>TC-TT-001 write/read entry; TC-TT-002 tensor base/shape decode; TC-TT-003 baseline descriptor direct mode still works.</w:t>
            </w:r>
          </w:p>
        </w:tc>
      </w:tr>
      <w:tr>
        <w:tc>
          <w:tcPr>
            <w:tcW w:type="dxa" w:w="1008"/>
            <w:vAlign w:val="top"/>
          </w:tcPr>
          <w:p>
            <w:pPr>
              <w:jc w:val="left"/>
            </w:pPr>
            <w:r/>
            <w:r>
              <w:rPr>
                <w:b w:val="0"/>
                <w:color w:val="111111"/>
                <w:sz w:val="15"/>
              </w:rPr>
              <w:t>22</w:t>
            </w:r>
          </w:p>
        </w:tc>
        <w:tc>
          <w:tcPr>
            <w:tcW w:type="dxa" w:w="3024"/>
            <w:vAlign w:val="top"/>
          </w:tcPr>
          <w:p>
            <w:pPr>
              <w:jc w:val="left"/>
            </w:pPr>
            <w:r/>
            <w:r>
              <w:rPr>
                <w:b w:val="0"/>
                <w:color w:val="111111"/>
                <w:sz w:val="15"/>
              </w:rPr>
              <w:t>Descriptor ring</w:t>
            </w:r>
          </w:p>
        </w:tc>
        <w:tc>
          <w:tcPr>
            <w:tcW w:type="dxa" w:w="11808"/>
            <w:vAlign w:val="top"/>
          </w:tcPr>
          <w:p>
            <w:pPr>
              <w:jc w:val="left"/>
            </w:pPr>
            <w:r/>
            <w:r>
              <w:rPr>
                <w:b w:val="0"/>
                <w:color w:val="111111"/>
                <w:sz w:val="15"/>
              </w:rPr>
              <w:t>TC-RING-001 push/pop descriptor; TC-RING-002 ring full; TC-RING-003 ring empty; TC-RING-004 descriptor error stops chain.</w:t>
            </w:r>
          </w:p>
        </w:tc>
      </w:tr>
      <w:tr>
        <w:tc>
          <w:tcPr>
            <w:tcW w:type="dxa" w:w="1008"/>
            <w:vAlign w:val="top"/>
          </w:tcPr>
          <w:p>
            <w:pPr>
              <w:jc w:val="left"/>
            </w:pPr>
            <w:r/>
            <w:r>
              <w:rPr>
                <w:b w:val="0"/>
                <w:color w:val="111111"/>
                <w:sz w:val="15"/>
              </w:rPr>
              <w:t>23</w:t>
            </w:r>
          </w:p>
        </w:tc>
        <w:tc>
          <w:tcPr>
            <w:tcW w:type="dxa" w:w="3024"/>
            <w:vAlign w:val="top"/>
          </w:tcPr>
          <w:p>
            <w:pPr>
              <w:jc w:val="left"/>
            </w:pPr>
            <w:r/>
            <w:r>
              <w:rPr>
                <w:b w:val="0"/>
                <w:color w:val="111111"/>
                <w:sz w:val="15"/>
              </w:rPr>
              <w:t>Graph scheduler</w:t>
            </w:r>
          </w:p>
        </w:tc>
        <w:tc>
          <w:tcPr>
            <w:tcW w:type="dxa" w:w="11808"/>
            <w:vAlign w:val="top"/>
          </w:tcPr>
          <w:p>
            <w:pPr>
              <w:jc w:val="left"/>
            </w:pPr>
            <w:r/>
            <w:r>
              <w:rPr>
                <w:b w:val="0"/>
                <w:color w:val="111111"/>
                <w:sz w:val="15"/>
              </w:rPr>
              <w:t>TC-GRAPH-001 two-layer chain; TC-GRAPH-002 three-layer chain; TC-GRAPH-003 dependency not ready stalls; TC-GRAPH-004 error recovery.</w:t>
            </w:r>
          </w:p>
        </w:tc>
      </w:tr>
      <w:tr>
        <w:tc>
          <w:tcPr>
            <w:tcW w:type="dxa" w:w="1008"/>
            <w:vAlign w:val="top"/>
          </w:tcPr>
          <w:p>
            <w:pPr>
              <w:jc w:val="left"/>
            </w:pPr>
            <w:r/>
            <w:r>
              <w:rPr>
                <w:b w:val="0"/>
                <w:color w:val="111111"/>
                <w:sz w:val="15"/>
              </w:rPr>
              <w:t>24</w:t>
            </w:r>
          </w:p>
        </w:tc>
        <w:tc>
          <w:tcPr>
            <w:tcW w:type="dxa" w:w="3024"/>
            <w:vAlign w:val="top"/>
          </w:tcPr>
          <w:p>
            <w:pPr>
              <w:jc w:val="left"/>
            </w:pPr>
            <w:r/>
            <w:r>
              <w:rPr>
                <w:b w:val="0"/>
                <w:color w:val="111111"/>
                <w:sz w:val="15"/>
              </w:rPr>
              <w:t>Split and concat tensor movement</w:t>
            </w:r>
          </w:p>
        </w:tc>
        <w:tc>
          <w:tcPr>
            <w:tcW w:type="dxa" w:w="11808"/>
            <w:vAlign w:val="top"/>
          </w:tcPr>
          <w:p>
            <w:pPr>
              <w:jc w:val="left"/>
            </w:pPr>
            <w:r/>
            <w:r>
              <w:rPr>
                <w:b w:val="0"/>
                <w:color w:val="111111"/>
                <w:sz w:val="15"/>
              </w:rPr>
              <w:t>TC-SPLIT-001 channel split; TC-CONCAT-001 channel concat; TC-MOVE-001 no data corruption; TC-MOVE-002 partial channels.</w:t>
            </w:r>
          </w:p>
        </w:tc>
      </w:tr>
      <w:tr>
        <w:tc>
          <w:tcPr>
            <w:tcW w:type="dxa" w:w="1008"/>
            <w:vAlign w:val="top"/>
          </w:tcPr>
          <w:p>
            <w:pPr>
              <w:jc w:val="left"/>
            </w:pPr>
            <w:r/>
            <w:r>
              <w:rPr>
                <w:b w:val="0"/>
                <w:color w:val="111111"/>
                <w:sz w:val="15"/>
              </w:rPr>
              <w:t>25</w:t>
            </w:r>
          </w:p>
        </w:tc>
        <w:tc>
          <w:tcPr>
            <w:tcW w:type="dxa" w:w="3024"/>
            <w:vAlign w:val="top"/>
          </w:tcPr>
          <w:p>
            <w:pPr>
              <w:jc w:val="left"/>
            </w:pPr>
            <w:r/>
            <w:r>
              <w:rPr>
                <w:b w:val="0"/>
                <w:color w:val="111111"/>
                <w:sz w:val="15"/>
              </w:rPr>
              <w:t>Upsample and C2f sequencing</w:t>
            </w:r>
          </w:p>
        </w:tc>
        <w:tc>
          <w:tcPr>
            <w:tcW w:type="dxa" w:w="11808"/>
            <w:vAlign w:val="top"/>
          </w:tcPr>
          <w:p>
            <w:pPr>
              <w:jc w:val="left"/>
            </w:pPr>
            <w:r/>
            <w:r>
              <w:rPr>
                <w:b w:val="0"/>
                <w:color w:val="111111"/>
                <w:sz w:val="15"/>
              </w:rPr>
              <w:t>TC-UP-001 2x nearest upsample; TC-C2F-001 small C2f-like chain; TC-C2F-002 tensor shape propagation.</w:t>
            </w:r>
          </w:p>
        </w:tc>
      </w:tr>
      <w:tr>
        <w:tc>
          <w:tcPr>
            <w:tcW w:type="dxa" w:w="1008"/>
            <w:vAlign w:val="top"/>
          </w:tcPr>
          <w:p>
            <w:pPr>
              <w:jc w:val="left"/>
            </w:pPr>
            <w:r/>
            <w:r>
              <w:rPr>
                <w:b w:val="0"/>
                <w:color w:val="111111"/>
                <w:sz w:val="15"/>
              </w:rPr>
              <w:t>26</w:t>
            </w:r>
          </w:p>
        </w:tc>
        <w:tc>
          <w:tcPr>
            <w:tcW w:type="dxa" w:w="3024"/>
            <w:vAlign w:val="top"/>
          </w:tcPr>
          <w:p>
            <w:pPr>
              <w:jc w:val="left"/>
            </w:pPr>
            <w:r/>
            <w:r>
              <w:rPr>
                <w:b w:val="0"/>
                <w:color w:val="111111"/>
                <w:sz w:val="15"/>
              </w:rPr>
              <w:t>Maxpool and SPPF</w:t>
            </w:r>
          </w:p>
        </w:tc>
        <w:tc>
          <w:tcPr>
            <w:tcW w:type="dxa" w:w="11808"/>
            <w:vAlign w:val="top"/>
          </w:tcPr>
          <w:p>
            <w:pPr>
              <w:jc w:val="left"/>
            </w:pPr>
            <w:r/>
            <w:r>
              <w:rPr>
                <w:b w:val="0"/>
                <w:color w:val="111111"/>
                <w:sz w:val="15"/>
              </w:rPr>
              <w:t>TC-POOL-001 2x2 maxpool; TC-POOL-002 5x5 or selected SPPF pool; TC-SPPF-001 repeated maxpool chain; TC-SPPF-002 concat compatibility.</w:t>
            </w:r>
          </w:p>
        </w:tc>
      </w:tr>
      <w:tr>
        <w:tc>
          <w:tcPr>
            <w:tcW w:type="dxa" w:w="1008"/>
            <w:vAlign w:val="top"/>
          </w:tcPr>
          <w:p>
            <w:pPr>
              <w:jc w:val="left"/>
            </w:pPr>
            <w:r/>
            <w:r>
              <w:rPr>
                <w:b w:val="0"/>
                <w:color w:val="111111"/>
                <w:sz w:val="15"/>
              </w:rPr>
              <w:t>27</w:t>
            </w:r>
          </w:p>
        </w:tc>
        <w:tc>
          <w:tcPr>
            <w:tcW w:type="dxa" w:w="3024"/>
            <w:vAlign w:val="top"/>
          </w:tcPr>
          <w:p>
            <w:pPr>
              <w:jc w:val="left"/>
            </w:pPr>
            <w:r/>
            <w:r>
              <w:rPr>
                <w:b w:val="0"/>
                <w:color w:val="111111"/>
                <w:sz w:val="15"/>
              </w:rPr>
              <w:t>LUT-SiLU activation</w:t>
            </w:r>
          </w:p>
        </w:tc>
        <w:tc>
          <w:tcPr>
            <w:tcW w:type="dxa" w:w="11808"/>
            <w:vAlign w:val="top"/>
          </w:tcPr>
          <w:p>
            <w:pPr>
              <w:jc w:val="left"/>
            </w:pPr>
            <w:r/>
            <w:r>
              <w:rPr>
                <w:b w:val="0"/>
                <w:color w:val="111111"/>
                <w:sz w:val="15"/>
              </w:rPr>
              <w:t>TC-SILU-001 LUT correctness; TC-SILU-002 monotonic/edge values; TC-SILU-003 error bound vs Python model; TC-ACT-003 mode routing.</w:t>
            </w:r>
          </w:p>
        </w:tc>
      </w:tr>
      <w:tr>
        <w:tc>
          <w:tcPr>
            <w:tcW w:type="dxa" w:w="1008"/>
            <w:vAlign w:val="top"/>
          </w:tcPr>
          <w:p>
            <w:pPr>
              <w:jc w:val="left"/>
            </w:pPr>
            <w:r/>
            <w:r>
              <w:rPr>
                <w:b w:val="0"/>
                <w:color w:val="111111"/>
                <w:sz w:val="15"/>
              </w:rPr>
              <w:t>28</w:t>
            </w:r>
          </w:p>
        </w:tc>
        <w:tc>
          <w:tcPr>
            <w:tcW w:type="dxa" w:w="3024"/>
            <w:vAlign w:val="top"/>
          </w:tcPr>
          <w:p>
            <w:pPr>
              <w:jc w:val="left"/>
            </w:pPr>
            <w:r/>
            <w:r>
              <w:rPr>
                <w:b w:val="0"/>
                <w:color w:val="111111"/>
                <w:sz w:val="15"/>
              </w:rPr>
              <w:t>Detect-head convolution and raw tensor output</w:t>
            </w:r>
          </w:p>
        </w:tc>
        <w:tc>
          <w:tcPr>
            <w:tcW w:type="dxa" w:w="11808"/>
            <w:vAlign w:val="top"/>
          </w:tcPr>
          <w:p>
            <w:pPr>
              <w:jc w:val="left"/>
            </w:pPr>
            <w:r/>
            <w:r>
              <w:rPr>
                <w:b w:val="0"/>
                <w:color w:val="111111"/>
                <w:sz w:val="15"/>
              </w:rPr>
              <w:t>TC-DETECT-001 detect-head-like conv; TC-RAW-001 tensor shape/layout; TC-RAW-002 byte-exact export; TC-HOST-001 host can parse raw tensor.</w:t>
            </w:r>
          </w:p>
        </w:tc>
      </w:tr>
      <w:tr>
        <w:tc>
          <w:tcPr>
            <w:tcW w:type="dxa" w:w="1008"/>
            <w:vAlign w:val="top"/>
          </w:tcPr>
          <w:p>
            <w:pPr>
              <w:jc w:val="left"/>
            </w:pPr>
            <w:r/>
            <w:r>
              <w:rPr>
                <w:b w:val="0"/>
                <w:color w:val="111111"/>
                <w:sz w:val="15"/>
              </w:rPr>
              <w:t>29</w:t>
            </w:r>
          </w:p>
        </w:tc>
        <w:tc>
          <w:tcPr>
            <w:tcW w:type="dxa" w:w="3024"/>
            <w:vAlign w:val="top"/>
          </w:tcPr>
          <w:p>
            <w:pPr>
              <w:jc w:val="left"/>
            </w:pPr>
            <w:r/>
            <w:r>
              <w:rPr>
                <w:b w:val="0"/>
                <w:color w:val="111111"/>
                <w:sz w:val="15"/>
              </w:rPr>
              <w:t>Host software integration and demo path</w:t>
            </w:r>
          </w:p>
        </w:tc>
        <w:tc>
          <w:tcPr>
            <w:tcW w:type="dxa" w:w="11808"/>
            <w:vAlign w:val="top"/>
          </w:tcPr>
          <w:p>
            <w:pPr>
              <w:jc w:val="left"/>
            </w:pPr>
            <w:r/>
            <w:r>
              <w:rPr>
                <w:b w:val="0"/>
                <w:color w:val="111111"/>
                <w:sz w:val="15"/>
              </w:rPr>
              <w:t>TC-HOST-002 descriptor write/read; TC-HOST-003 CPU vs IP tensor compare; TC-HOST-004 decode/NMS compatibility; DEMO-001 end-to-end script dry run.</w:t>
            </w:r>
          </w:p>
        </w:tc>
      </w:tr>
      <w:tr>
        <w:tc>
          <w:tcPr>
            <w:tcW w:type="dxa" w:w="1008"/>
            <w:vAlign w:val="top"/>
          </w:tcPr>
          <w:p>
            <w:pPr>
              <w:jc w:val="left"/>
            </w:pPr>
            <w:r/>
            <w:r>
              <w:rPr>
                <w:b w:val="0"/>
                <w:color w:val="111111"/>
                <w:sz w:val="15"/>
              </w:rPr>
              <w:t>30</w:t>
            </w:r>
          </w:p>
        </w:tc>
        <w:tc>
          <w:tcPr>
            <w:tcW w:type="dxa" w:w="3024"/>
            <w:vAlign w:val="top"/>
          </w:tcPr>
          <w:p>
            <w:pPr>
              <w:jc w:val="left"/>
            </w:pPr>
            <w:r/>
            <w:r>
              <w:rPr>
                <w:b w:val="0"/>
                <w:color w:val="111111"/>
                <w:sz w:val="15"/>
              </w:rPr>
              <w:t>Performance evaluation and full system regression</w:t>
            </w:r>
          </w:p>
        </w:tc>
        <w:tc>
          <w:tcPr>
            <w:tcW w:type="dxa" w:w="11808"/>
            <w:vAlign w:val="top"/>
          </w:tcPr>
          <w:p>
            <w:pPr>
              <w:jc w:val="left"/>
            </w:pPr>
            <w:r/>
            <w:r>
              <w:rPr>
                <w:b w:val="0"/>
                <w:color w:val="111111"/>
                <w:sz w:val="15"/>
              </w:rPr>
              <w:t>REG-SYS-001 all implemented targets; PERF-001 kernel speedup; PERF-002 full-system overhead; PERF-003 counters sanity.</w:t>
            </w:r>
          </w:p>
        </w:tc>
      </w:tr>
    </w:tbl>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79"/>
        <w:gridCol w:w="5179"/>
        <w:gridCol w:w="5179"/>
      </w:tblGrid>
      <w:tr>
        <w:trPr>
          <w:tblHeader w:val="true"/>
        </w:trPr>
        <w:tc>
          <w:tcPr>
            <w:tcW w:type="dxa" w:w="1008"/>
            <w:shd w:fill="1F4E79"/>
            <w:vAlign w:val="top"/>
          </w:tcPr>
          <w:p>
            <w:pPr>
              <w:jc w:val="left"/>
            </w:pPr>
            <w:r/>
            <w:r>
              <w:rPr>
                <w:b/>
                <w:color w:val="FFFFFF"/>
                <w:sz w:val="15"/>
              </w:rPr>
              <w:t>Week</w:t>
            </w:r>
          </w:p>
        </w:tc>
        <w:tc>
          <w:tcPr>
            <w:tcW w:type="dxa" w:w="3024"/>
            <w:shd w:fill="1F4E79"/>
            <w:vAlign w:val="top"/>
          </w:tcPr>
          <w:p>
            <w:pPr>
              <w:jc w:val="left"/>
            </w:pPr>
            <w:r/>
            <w:r>
              <w:rPr>
                <w:b/>
                <w:color w:val="FFFFFF"/>
                <w:sz w:val="15"/>
              </w:rPr>
              <w:t>Focus</w:t>
            </w:r>
          </w:p>
        </w:tc>
        <w:tc>
          <w:tcPr>
            <w:tcW w:type="dxa" w:w="11808"/>
            <w:shd w:fill="1F4E79"/>
            <w:vAlign w:val="top"/>
          </w:tcPr>
          <w:p>
            <w:pPr>
              <w:jc w:val="left"/>
            </w:pPr>
            <w:r/>
            <w:r>
              <w:rPr>
                <w:b/>
                <w:color w:val="FFFFFF"/>
                <w:sz w:val="15"/>
              </w:rPr>
              <w:t>Key tests / evidence</w:t>
            </w:r>
          </w:p>
        </w:tc>
      </w:tr>
      <w:tr>
        <w:tc>
          <w:tcPr>
            <w:tcW w:type="dxa" w:w="1008"/>
            <w:vAlign w:val="top"/>
          </w:tcPr>
          <w:p>
            <w:pPr>
              <w:jc w:val="left"/>
            </w:pPr>
            <w:r/>
            <w:r>
              <w:rPr>
                <w:b w:val="0"/>
                <w:color w:val="111111"/>
                <w:sz w:val="15"/>
              </w:rPr>
              <w:t>31</w:t>
            </w:r>
          </w:p>
        </w:tc>
        <w:tc>
          <w:tcPr>
            <w:tcW w:type="dxa" w:w="3024"/>
            <w:vAlign w:val="top"/>
          </w:tcPr>
          <w:p>
            <w:pPr>
              <w:jc w:val="left"/>
            </w:pPr>
            <w:r/>
            <w:r>
              <w:rPr>
                <w:b w:val="0"/>
                <w:color w:val="111111"/>
                <w:sz w:val="15"/>
              </w:rPr>
              <w:t>Final documentation and evidence package</w:t>
            </w:r>
          </w:p>
        </w:tc>
        <w:tc>
          <w:tcPr>
            <w:tcW w:type="dxa" w:w="11808"/>
            <w:vAlign w:val="top"/>
          </w:tcPr>
          <w:p>
            <w:pPr>
              <w:jc w:val="left"/>
            </w:pPr>
            <w:r/>
            <w:r>
              <w:rPr>
                <w:b w:val="0"/>
                <w:color w:val="111111"/>
                <w:sz w:val="15"/>
              </w:rPr>
              <w:t>DOC-001 claim/evidence mapping; DOC-002 no-go claim audit; QA review of diagrams and code references.</w:t>
            </w:r>
          </w:p>
        </w:tc>
      </w:tr>
      <w:tr>
        <w:tc>
          <w:tcPr>
            <w:tcW w:type="dxa" w:w="1008"/>
            <w:vAlign w:val="top"/>
          </w:tcPr>
          <w:p>
            <w:pPr>
              <w:jc w:val="left"/>
            </w:pPr>
            <w:r/>
            <w:r>
              <w:rPr>
                <w:b w:val="0"/>
                <w:color w:val="111111"/>
                <w:sz w:val="15"/>
              </w:rPr>
              <w:t>32</w:t>
            </w:r>
          </w:p>
        </w:tc>
        <w:tc>
          <w:tcPr>
            <w:tcW w:type="dxa" w:w="3024"/>
            <w:vAlign w:val="top"/>
          </w:tcPr>
          <w:p>
            <w:pPr>
              <w:jc w:val="left"/>
            </w:pPr>
            <w:r/>
            <w:r>
              <w:rPr>
                <w:b w:val="0"/>
                <w:color w:val="111111"/>
                <w:sz w:val="15"/>
              </w:rPr>
              <w:t>Final demo rehearsal and defense delivery</w:t>
            </w:r>
          </w:p>
        </w:tc>
        <w:tc>
          <w:tcPr>
            <w:tcW w:type="dxa" w:w="11808"/>
            <w:vAlign w:val="top"/>
          </w:tcPr>
          <w:p>
            <w:pPr>
              <w:jc w:val="left"/>
            </w:pPr>
            <w:r/>
            <w:r>
              <w:rPr>
                <w:b w:val="0"/>
                <w:color w:val="111111"/>
                <w:sz w:val="15"/>
              </w:rPr>
              <w:t>DEMO-002 live or recorded demo; DEF-001 Q&amp;A checklist; REL-001 final repository/package freeze.</w:t>
            </w:r>
          </w:p>
        </w:tc>
      </w:tr>
    </w:tbl>
    <w:p/>
    <w:p>
      <w:pPr>
        <w:pStyle w:val="Heading1"/>
      </w:pPr>
      <w:r>
        <w:t>Appendix B - Weekly Review Template</w:t>
      </w:r>
    </w:p>
    <w:tbl>
      <w:tblPr>
        <w:tblStyle w:val="TableGrid"/>
        <w:tblW w:type="pct" w:w="500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7769"/>
        <w:gridCol w:w="7769"/>
      </w:tblGrid>
      <w:tr>
        <w:trPr>
          <w:tblHeader w:val="true"/>
        </w:trPr>
        <w:tc>
          <w:tcPr>
            <w:tcW w:type="dxa" w:w="3456"/>
            <w:shd w:fill="1F4E79"/>
            <w:vAlign w:val="top"/>
          </w:tcPr>
          <w:p>
            <w:pPr>
              <w:jc w:val="left"/>
            </w:pPr>
            <w:r/>
            <w:r>
              <w:rPr>
                <w:b/>
                <w:color w:val="FFFFFF"/>
                <w:sz w:val="17"/>
              </w:rPr>
              <w:t>Review item</w:t>
            </w:r>
          </w:p>
        </w:tc>
        <w:tc>
          <w:tcPr>
            <w:tcW w:type="dxa" w:w="11520"/>
            <w:shd w:fill="1F4E79"/>
            <w:vAlign w:val="top"/>
          </w:tcPr>
          <w:p>
            <w:pPr>
              <w:jc w:val="left"/>
            </w:pPr>
            <w:r/>
            <w:r>
              <w:rPr>
                <w:b/>
                <w:color w:val="FFFFFF"/>
                <w:sz w:val="17"/>
              </w:rPr>
              <w:t>Question to answer</w:t>
            </w:r>
          </w:p>
        </w:tc>
      </w:tr>
      <w:tr>
        <w:tc>
          <w:tcPr>
            <w:tcW w:type="dxa" w:w="3456"/>
            <w:vAlign w:val="top"/>
          </w:tcPr>
          <w:p>
            <w:pPr>
              <w:jc w:val="left"/>
            </w:pPr>
            <w:r/>
            <w:r>
              <w:rPr>
                <w:b w:val="0"/>
                <w:color w:val="111111"/>
                <w:sz w:val="17"/>
              </w:rPr>
              <w:t>Scope</w:t>
            </w:r>
          </w:p>
        </w:tc>
        <w:tc>
          <w:tcPr>
            <w:tcW w:type="dxa" w:w="11520"/>
            <w:vAlign w:val="top"/>
          </w:tcPr>
          <w:p>
            <w:pPr>
              <w:jc w:val="left"/>
            </w:pPr>
            <w:r/>
            <w:r>
              <w:rPr>
                <w:b w:val="0"/>
                <w:color w:val="111111"/>
                <w:sz w:val="17"/>
              </w:rPr>
              <w:t>Did this week's work remain within the planned primary target and avoid unreviewed scope creep?</w:t>
            </w:r>
          </w:p>
        </w:tc>
      </w:tr>
      <w:tr>
        <w:tc>
          <w:tcPr>
            <w:tcW w:type="dxa" w:w="3456"/>
            <w:vAlign w:val="top"/>
          </w:tcPr>
          <w:p>
            <w:pPr>
              <w:jc w:val="left"/>
            </w:pPr>
            <w:r/>
            <w:r>
              <w:rPr>
                <w:b w:val="0"/>
                <w:color w:val="111111"/>
                <w:sz w:val="17"/>
              </w:rPr>
              <w:t>RTL status</w:t>
            </w:r>
          </w:p>
        </w:tc>
        <w:tc>
          <w:tcPr>
            <w:tcW w:type="dxa" w:w="11520"/>
            <w:vAlign w:val="top"/>
          </w:tcPr>
          <w:p>
            <w:pPr>
              <w:jc w:val="left"/>
            </w:pPr>
            <w:r/>
            <w:r>
              <w:rPr>
                <w:b w:val="0"/>
                <w:color w:val="111111"/>
                <w:sz w:val="17"/>
              </w:rPr>
              <w:t>Which modules compiled, simulated and passed directed tests?</w:t>
            </w:r>
          </w:p>
        </w:tc>
      </w:tr>
      <w:tr>
        <w:tc>
          <w:tcPr>
            <w:tcW w:type="dxa" w:w="3456"/>
            <w:vAlign w:val="top"/>
          </w:tcPr>
          <w:p>
            <w:pPr>
              <w:jc w:val="left"/>
            </w:pPr>
            <w:r/>
            <w:r>
              <w:rPr>
                <w:b w:val="0"/>
                <w:color w:val="111111"/>
                <w:sz w:val="17"/>
              </w:rPr>
              <w:t>Verification status</w:t>
            </w:r>
          </w:p>
        </w:tc>
        <w:tc>
          <w:tcPr>
            <w:tcW w:type="dxa" w:w="11520"/>
            <w:vAlign w:val="top"/>
          </w:tcPr>
          <w:p>
            <w:pPr>
              <w:jc w:val="left"/>
            </w:pPr>
            <w:r/>
            <w:r>
              <w:rPr>
                <w:b w:val="0"/>
                <w:color w:val="111111"/>
                <w:sz w:val="17"/>
              </w:rPr>
              <w:t>Which TC IDs passed, failed or were not run?</w:t>
            </w:r>
          </w:p>
        </w:tc>
      </w:tr>
      <w:tr>
        <w:tc>
          <w:tcPr>
            <w:tcW w:type="dxa" w:w="3456"/>
            <w:vAlign w:val="top"/>
          </w:tcPr>
          <w:p>
            <w:pPr>
              <w:jc w:val="left"/>
            </w:pPr>
            <w:r/>
            <w:r>
              <w:rPr>
                <w:b w:val="0"/>
                <w:color w:val="111111"/>
                <w:sz w:val="17"/>
              </w:rPr>
              <w:t>Golden model</w:t>
            </w:r>
          </w:p>
        </w:tc>
        <w:tc>
          <w:tcPr>
            <w:tcW w:type="dxa" w:w="11520"/>
            <w:vAlign w:val="top"/>
          </w:tcPr>
          <w:p>
            <w:pPr>
              <w:jc w:val="left"/>
            </w:pPr>
            <w:r/>
            <w:r>
              <w:rPr>
                <w:b w:val="0"/>
                <w:color w:val="111111"/>
                <w:sz w:val="17"/>
              </w:rPr>
              <w:t>Was the Python/C++ reference updated and checked against known cases?</w:t>
            </w:r>
          </w:p>
        </w:tc>
      </w:tr>
      <w:tr>
        <w:tc>
          <w:tcPr>
            <w:tcW w:type="dxa" w:w="3456"/>
            <w:vAlign w:val="top"/>
          </w:tcPr>
          <w:p>
            <w:pPr>
              <w:jc w:val="left"/>
            </w:pPr>
            <w:r/>
            <w:r>
              <w:rPr>
                <w:b w:val="0"/>
                <w:color w:val="111111"/>
                <w:sz w:val="17"/>
              </w:rPr>
              <w:t>Waveforms</w:t>
            </w:r>
          </w:p>
        </w:tc>
        <w:tc>
          <w:tcPr>
            <w:tcW w:type="dxa" w:w="11520"/>
            <w:vAlign w:val="top"/>
          </w:tcPr>
          <w:p>
            <w:pPr>
              <w:jc w:val="left"/>
            </w:pPr>
            <w:r/>
            <w:r>
              <w:rPr>
                <w:b w:val="0"/>
                <w:color w:val="111111"/>
                <w:sz w:val="17"/>
              </w:rPr>
              <w:t>Which timing-sensitive waveforms were reviewed and saved?</w:t>
            </w:r>
          </w:p>
        </w:tc>
      </w:tr>
      <w:tr>
        <w:tc>
          <w:tcPr>
            <w:tcW w:type="dxa" w:w="3456"/>
            <w:vAlign w:val="top"/>
          </w:tcPr>
          <w:p>
            <w:pPr>
              <w:jc w:val="left"/>
            </w:pPr>
            <w:r/>
            <w:r>
              <w:rPr>
                <w:b w:val="0"/>
                <w:color w:val="111111"/>
                <w:sz w:val="17"/>
              </w:rPr>
              <w:t>Host contract</w:t>
            </w:r>
          </w:p>
        </w:tc>
        <w:tc>
          <w:tcPr>
            <w:tcW w:type="dxa" w:w="11520"/>
            <w:vAlign w:val="top"/>
          </w:tcPr>
          <w:p>
            <w:pPr>
              <w:jc w:val="left"/>
            </w:pPr>
            <w:r/>
            <w:r>
              <w:rPr>
                <w:b w:val="0"/>
                <w:color w:val="111111"/>
                <w:sz w:val="17"/>
              </w:rPr>
              <w:t>Did any register, descriptor, tensor layout or byte ordering contract change?</w:t>
            </w:r>
          </w:p>
        </w:tc>
      </w:tr>
      <w:tr>
        <w:tc>
          <w:tcPr>
            <w:tcW w:type="dxa" w:w="3456"/>
            <w:vAlign w:val="top"/>
          </w:tcPr>
          <w:p>
            <w:pPr>
              <w:jc w:val="left"/>
            </w:pPr>
            <w:r/>
            <w:r>
              <w:rPr>
                <w:b w:val="0"/>
                <w:color w:val="111111"/>
                <w:sz w:val="17"/>
              </w:rPr>
              <w:t>Performance</w:t>
            </w:r>
          </w:p>
        </w:tc>
        <w:tc>
          <w:tcPr>
            <w:tcW w:type="dxa" w:w="11520"/>
            <w:vAlign w:val="top"/>
          </w:tcPr>
          <w:p>
            <w:pPr>
              <w:jc w:val="left"/>
            </w:pPr>
            <w:r/>
            <w:r>
              <w:rPr>
                <w:b w:val="0"/>
                <w:color w:val="111111"/>
                <w:sz w:val="17"/>
              </w:rPr>
              <w:t>Were counters or timing logs collected? Were kernel and system metrics separated?</w:t>
            </w:r>
          </w:p>
        </w:tc>
      </w:tr>
      <w:tr>
        <w:tc>
          <w:tcPr>
            <w:tcW w:type="dxa" w:w="3456"/>
            <w:vAlign w:val="top"/>
          </w:tcPr>
          <w:p>
            <w:pPr>
              <w:jc w:val="left"/>
            </w:pPr>
            <w:r/>
            <w:r>
              <w:rPr>
                <w:b w:val="0"/>
                <w:color w:val="111111"/>
                <w:sz w:val="17"/>
              </w:rPr>
              <w:t>Risks</w:t>
            </w:r>
          </w:p>
        </w:tc>
        <w:tc>
          <w:tcPr>
            <w:tcW w:type="dxa" w:w="11520"/>
            <w:vAlign w:val="top"/>
          </w:tcPr>
          <w:p>
            <w:pPr>
              <w:jc w:val="left"/>
            </w:pPr>
            <w:r/>
            <w:r>
              <w:rPr>
                <w:b w:val="0"/>
                <w:color w:val="111111"/>
                <w:sz w:val="17"/>
              </w:rPr>
              <w:t>Which risks increased or decreased? Is a mitigation needed before next week?</w:t>
            </w:r>
          </w:p>
        </w:tc>
      </w:tr>
      <w:tr>
        <w:tc>
          <w:tcPr>
            <w:tcW w:type="dxa" w:w="3456"/>
            <w:vAlign w:val="top"/>
          </w:tcPr>
          <w:p>
            <w:pPr>
              <w:jc w:val="left"/>
            </w:pPr>
            <w:r/>
            <w:r>
              <w:rPr>
                <w:b w:val="0"/>
                <w:color w:val="111111"/>
                <w:sz w:val="17"/>
              </w:rPr>
              <w:t>Gate</w:t>
            </w:r>
          </w:p>
        </w:tc>
        <w:tc>
          <w:tcPr>
            <w:tcW w:type="dxa" w:w="11520"/>
            <w:vAlign w:val="top"/>
          </w:tcPr>
          <w:p>
            <w:pPr>
              <w:jc w:val="left"/>
            </w:pPr>
            <w:r/>
            <w:r>
              <w:rPr>
                <w:b w:val="0"/>
                <w:color w:val="111111"/>
                <w:sz w:val="17"/>
              </w:rPr>
              <w:t>Is the exit gate passed, waived with issue ID, or failed?</w:t>
            </w:r>
          </w:p>
        </w:tc>
      </w:tr>
    </w:tbl>
    <w:p/>
    <w:p>
      <w:pPr>
        <w:pStyle w:val="Heading1"/>
      </w:pPr>
      <w:r>
        <w:t>Appendix C - Final Submission Checklist</w:t>
      </w:r>
    </w:p>
    <w:p>
      <w:pPr>
        <w:pStyle w:val="ListBullet"/>
        <w:spacing w:after="40"/>
      </w:pPr>
      <w:r>
        <w:rPr>
          <w:sz w:val="19"/>
        </w:rPr>
        <w:t>Architecture specification matches the implemented feature status.</w:t>
      </w:r>
    </w:p>
    <w:p>
      <w:pPr>
        <w:pStyle w:val="ListBullet"/>
        <w:spacing w:after="40"/>
      </w:pPr>
      <w:r>
        <w:rPr>
          <w:sz w:val="19"/>
        </w:rPr>
        <w:t>RTL implementation guide matches actual module names and interfaces.</w:t>
      </w:r>
    </w:p>
    <w:p>
      <w:pPr>
        <w:pStyle w:val="ListBullet"/>
        <w:spacing w:after="40"/>
      </w:pPr>
      <w:r>
        <w:rPr>
          <w:sz w:val="19"/>
        </w:rPr>
        <w:t>32-week plan final status table marks every primary target as implemented, partial, disabled or host-side.</w:t>
      </w:r>
    </w:p>
    <w:p>
      <w:pPr>
        <w:pStyle w:val="ListBullet"/>
        <w:spacing w:after="40"/>
      </w:pPr>
      <w:r>
        <w:rPr>
          <w:sz w:val="19"/>
        </w:rPr>
        <w:t>All final claims map to logs, waveforms or demo screenshots.</w:t>
      </w:r>
    </w:p>
    <w:p>
      <w:pPr>
        <w:pStyle w:val="ListBullet"/>
        <w:spacing w:after="40"/>
      </w:pPr>
      <w:r>
        <w:rPr>
          <w:sz w:val="19"/>
        </w:rPr>
        <w:t>CPU-only vs CPU+IP comparison includes both kernel and full-system timing.</w:t>
      </w:r>
    </w:p>
    <w:p>
      <w:pPr>
        <w:pStyle w:val="ListBullet"/>
        <w:spacing w:after="40"/>
      </w:pPr>
      <w:r>
        <w:rPr>
          <w:sz w:val="19"/>
        </w:rPr>
        <w:t>Final slides include host/software partition and non-claim disclaimer.</w:t>
      </w:r>
    </w:p>
    <w:p>
      <w:pPr>
        <w:pStyle w:val="ListBullet"/>
        <w:spacing w:after="40"/>
      </w:pPr>
      <w:r>
        <w:rPr>
          <w:sz w:val="19"/>
        </w:rPr>
        <w:t>No diagram implies that the FPGA alone performs full image-to-box YOLOv8n execution unless that is actually true.</w:t>
      </w:r>
    </w:p>
    <w:sectPr w:rsidR="00FC693F" w:rsidRPr="0006063C" w:rsidSect="00034616">
      <w:footerReference w:type="default" r:id="rId11"/>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EdgeASIC v4.8 - 32-Week Implementation Plan and Demo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EdgeASIC v4.8 32-Week Implementation Plan and Demo Strategy</dc:title>
  <dc:subject/>
  <dc:creator>OpenAI</dc:creator>
  <cp:keywords/>
  <dc:description>Generated for FYP planning; implementation claims require evidence.</dc:description>
  <cp:lastModifiedBy/>
  <cp:revision>1</cp:revision>
  <dcterms:created xsi:type="dcterms:W3CDTF">2013-12-23T23:15:00Z</dcterms:created>
  <dcterms:modified xsi:type="dcterms:W3CDTF">2013-12-23T23:15:00Z</dcterms:modified>
  <cp:category/>
</cp:coreProperties>
</file>