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jc w:val="center"/>
      </w:pPr>
      <w:r>
        <w:rPr>
          <w:rFonts w:ascii="Calibri" w:cs="Calibri" w:eastAsia="Calibri" w:hAnsi="Calibri"/>
          <w:b/>
          <w:bCs/>
          <w:color w:val="1F3864"/>
          <w:sz w:val="56"/>
          <w:szCs w:val="56"/>
        </w:rPr>
        <w:t xml:space="preserve">EdgeASIC v5.0</w:t>
      </w:r>
    </w:p>
    <w:p>
      <w:pPr>
        <w:spacing w:after="140"/>
        <w:jc w:val="center"/>
      </w:pPr>
      <w:r>
        <w:rPr>
          <w:rFonts w:ascii="Calibri" w:cs="Calibri" w:eastAsia="Calibri" w:hAnsi="Calibri"/>
          <w:b/>
          <w:bCs/>
          <w:color w:val="1F3864"/>
          <w:sz w:val="32"/>
          <w:szCs w:val="32"/>
        </w:rPr>
        <w:t xml:space="preserve">RTL Implementation and Verification Specification</w:t>
      </w:r>
    </w:p>
    <w:p>
      <w:pPr>
        <w:spacing w:after="100"/>
        <w:jc w:val="center"/>
      </w:pPr>
      <w:r>
        <w:rPr>
          <w:rFonts w:ascii="Calibri" w:cs="Calibri" w:eastAsia="Calibri" w:hAnsi="Calibri"/>
          <w:b w:val="false"/>
          <w:bCs w:val="false"/>
          <w:i w:val="false"/>
          <w:iCs w:val="false"/>
          <w:color w:val="000000"/>
          <w:sz w:val="24"/>
          <w:szCs w:val="24"/>
        </w:rPr>
        <w:t xml:space="preserve">Module contracts, coding rules, test matrix, assertions, bring-up gates</w:t>
      </w:r>
    </w:p>
    <w:p>
      <w:pPr>
        <w:spacing w:after="500"/>
        <w:jc w:val="center"/>
      </w:pPr>
      <w:r>
        <w:rPr>
          <w:rFonts w:ascii="Calibri" w:cs="Calibri" w:eastAsia="Calibri" w:hAnsi="Calibri"/>
          <w:b w:val="false"/>
          <w:bCs w:val="false"/>
          <w:i/>
          <w:iCs/>
          <w:color w:val="000000"/>
          <w:sz w:val="20"/>
          <w:szCs w:val="20"/>
        </w:rPr>
        <w:t xml:space="preserve">Full-scope revision for YOLOv8n compute-layer execution</w:t>
      </w:r>
    </w:p>
    <w:p>
      <w:pPr>
        <w:jc w:val="center"/>
      </w:pPr>
      <w:r>
        <w:rPr>
          <w:rFonts w:ascii="Calibri" w:cs="Calibri" w:eastAsia="Calibri" w:hAnsi="Calibri"/>
          <w:b/>
          <w:bCs/>
          <w:i w:val="false"/>
          <w:iCs w:val="false"/>
          <w:color w:val="000000"/>
          <w:sz w:val="20"/>
          <w:szCs w:val="20"/>
        </w:rPr>
        <w:t xml:space="preserve">Revision 5.0  ·  17 August 2026  ·  Supersedes v4.8</w:t>
      </w:r>
    </w:p>
    <w:p>
      <w:r>
        <w:br w:type="page"/>
      </w:r>
    </w:p>
    <w:p>
      <w:pPr>
        <w:pStyle w:val="Heading1"/>
        <w:spacing w:after="140" w:before="300"/>
      </w:pPr>
      <w:r>
        <w:rPr>
          <w:rFonts w:ascii="Calibri" w:cs="Calibri" w:eastAsia="Calibri" w:hAnsi="Calibri"/>
          <w:b/>
          <w:bCs/>
          <w:color w:val="1F3864"/>
          <w:sz w:val="30"/>
          <w:szCs w:val="30"/>
        </w:rPr>
        <w:t xml:space="preserve">Document Control</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2600"/>
        <w:gridCol w:w="6760"/>
      </w:tblGrid>
      <w:tr>
        <w:trPr>
          <w:tblHeader/>
        </w:trPr>
        <w:tc>
          <w:tcPr>
            <w:tcW w:type="dxa" w:w="26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Field</w:t>
            </w:r>
          </w:p>
        </w:tc>
        <w:tc>
          <w:tcPr>
            <w:tcW w:type="dxa" w:w="67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Definition</w:t>
            </w:r>
          </w:p>
        </w:tc>
      </w:tr>
      <w:tr>
        <w:trPr>
          <w:tblHeader w:val="false"/>
        </w:trPr>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Document</w:t>
            </w:r>
          </w:p>
        </w:tc>
        <w:tc>
          <w:tcPr>
            <w:tcW w:type="dxa" w:w="6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EdgeASIC v5.0 RTL Implementation and Verification Specification</w:t>
            </w:r>
          </w:p>
        </w:tc>
      </w:tr>
      <w:tr>
        <w:trPr>
          <w:tblHeader w:val="false"/>
        </w:trPr>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Supersedes</w:t>
            </w:r>
          </w:p>
        </w:tc>
        <w:tc>
          <w:tcPr>
            <w:tcW w:type="dxa" w:w="6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EdgeASIC v4.8 RTL Implementation and Verification Specification</w:t>
            </w:r>
          </w:p>
        </w:tc>
      </w:tr>
      <w:tr>
        <w:trPr>
          <w:tblHeader w:val="false"/>
        </w:trPr>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Revision</w:t>
            </w:r>
          </w:p>
        </w:tc>
        <w:tc>
          <w:tcPr>
            <w:tcW w:type="dxa" w:w="6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5.0</w:t>
            </w:r>
          </w:p>
        </w:tc>
      </w:tr>
      <w:tr>
        <w:trPr>
          <w:tblHeader w:val="false"/>
        </w:trPr>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Date</w:t>
            </w:r>
          </w:p>
        </w:tc>
        <w:tc>
          <w:tcPr>
            <w:tcW w:type="dxa" w:w="6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17 August 2026</w:t>
            </w:r>
          </w:p>
        </w:tc>
      </w:tr>
      <w:tr>
        <w:trPr>
          <w:tblHeader w:val="false"/>
        </w:trPr>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Purpose</w:t>
            </w:r>
          </w:p>
        </w:tc>
        <w:tc>
          <w:tcPr>
            <w:tcW w:type="dxa" w:w="6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Binding implementation and verification contract for every RTL module. Architectural rationale is in the companion Architecture Specification and is not repeated here.</w:t>
            </w:r>
          </w:p>
        </w:tc>
      </w:tr>
      <w:tr>
        <w:trPr>
          <w:tblHeader w:val="false"/>
        </w:trPr>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Simulator</w:t>
            </w:r>
          </w:p>
        </w:tc>
        <w:tc>
          <w:tcPr>
            <w:tcW w:type="dxa" w:w="6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Icarus Verilog 12 (iverilog -g2012, vvp). Known limitations documented in §3.4.</w:t>
            </w:r>
          </w:p>
        </w:tc>
      </w:tr>
      <w:tr>
        <w:trPr>
          <w:tblHeader w:val="false"/>
        </w:trPr>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Companion documents</w:t>
            </w:r>
          </w:p>
        </w:tc>
        <w:tc>
          <w:tcPr>
            <w:tcW w:type="dxa" w:w="6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EdgeASIC v5.0 Detailed Full-Scope Architecture Specification; EdgeASIC v5.0 36-Week Full-Scope Implementation Plan; EdgeASIC v5.0 Architecture Change Register</w:t>
            </w:r>
          </w:p>
        </w:tc>
      </w:tr>
    </w:tbl>
    <w:p>
      <w:pPr>
        <w:pStyle w:val="Heading1"/>
        <w:spacing w:after="140" w:before="300"/>
      </w:pPr>
      <w:r>
        <w:rPr>
          <w:rFonts w:ascii="Calibri" w:cs="Calibri" w:eastAsia="Calibri" w:hAnsi="Calibri"/>
          <w:b/>
          <w:bCs/>
          <w:color w:val="1F3864"/>
          <w:sz w:val="30"/>
          <w:szCs w:val="30"/>
        </w:rPr>
        <w:t xml:space="preserve">1. Scope, Claims, and Implementation Discipline</w:t>
      </w:r>
    </w:p>
    <w:p>
      <w:pPr>
        <w:pStyle w:val="Heading2"/>
        <w:spacing w:after="100" w:before="220"/>
      </w:pPr>
      <w:r>
        <w:rPr>
          <w:rFonts w:ascii="Calibri" w:cs="Calibri" w:eastAsia="Calibri" w:hAnsi="Calibri"/>
          <w:b/>
          <w:bCs/>
          <w:color w:val="1F3864"/>
          <w:sz w:val="23"/>
          <w:szCs w:val="23"/>
        </w:rPr>
        <w:t xml:space="preserve">1.1 Project definition</w:t>
      </w:r>
    </w:p>
    <w:p>
      <w:pPr>
        <w:spacing w:after="80" w:before="80"/>
        <w:jc w:val="left"/>
      </w:pPr>
      <w:r>
        <w:rPr>
          <w:rFonts w:ascii="Calibri" w:cs="Calibri" w:eastAsia="Calibri" w:hAnsi="Calibri"/>
          <w:b w:val="false"/>
          <w:bCs w:val="false"/>
          <w:i w:val="false"/>
          <w:iCs w:val="false"/>
          <w:color w:val="000000"/>
          <w:sz w:val="19"/>
          <w:szCs w:val="19"/>
        </w:rPr>
        <w:t xml:space="preserve">EdgeASIC is a host-assisted INT8 Conv/GEMM accelerator executing YOLOv8n compute layers. This document defines what each RTL module must do, how it is verified, and what evidence permits a claim. It is binding: a disagreement between this document and the RTL is a defect in one of the two and must be resolved, not tolerated.</w:t>
      </w:r>
    </w:p>
    <w:p>
      <w:pPr>
        <w:pStyle w:val="Heading2"/>
        <w:spacing w:after="100" w:before="220"/>
      </w:pPr>
      <w:r>
        <w:rPr>
          <w:rFonts w:ascii="Calibri" w:cs="Calibri" w:eastAsia="Calibri" w:hAnsi="Calibri"/>
          <w:b/>
          <w:bCs/>
          <w:color w:val="1F3864"/>
          <w:sz w:val="23"/>
          <w:szCs w:val="23"/>
        </w:rPr>
        <w:t xml:space="preserve">1.2 Implementation classification</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2200"/>
        <w:gridCol w:w="3000"/>
        <w:gridCol w:w="4160"/>
      </w:tblGrid>
      <w:tr>
        <w:trPr>
          <w:tblHeader/>
        </w:trPr>
        <w:tc>
          <w:tcPr>
            <w:tcW w:type="dxa" w:w="22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Class</w:t>
            </w:r>
          </w:p>
        </w:tc>
        <w:tc>
          <w:tcPr>
            <w:tcW w:type="dxa" w:w="30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Meaning</w:t>
            </w:r>
          </w:p>
        </w:tc>
        <w:tc>
          <w:tcPr>
            <w:tcW w:type="dxa" w:w="41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Included items</w:t>
            </w:r>
          </w:p>
        </w:tc>
      </w:tr>
      <w:tr>
        <w:trPr>
          <w:tblHeader w:val="false"/>
        </w:trPr>
        <w:tc>
          <w:tcPr>
            <w:tcW w:type="dxa" w:w="2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Verified</w:t>
            </w:r>
          </w:p>
        </w:tc>
        <w:tc>
          <w:tcPr>
            <w:tcW w:type="dxa" w:w="3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Implemented and passing a directed TC-ID as of 17 Aug 2026.</w:t>
            </w:r>
          </w:p>
        </w:tc>
        <w:tc>
          <w:tcPr>
            <w:tcW w:type="dxa" w:w="41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pe_mac, systolic_array_8x8, sddu, accum_engine, accum_buffer, requant, csr_block, descriptor_manager, operator_dispatcher, bank_state_controller, packing_fifo, axi_dma_master_abs, dma_read_router, activation_sram, weight_sram, output_sram</w:t>
            </w:r>
          </w:p>
        </w:tc>
      </w:tr>
      <w:tr>
        <w:trPr>
          <w:tblHeader w:val="false"/>
        </w:trPr>
        <w:tc>
          <w:tcPr>
            <w:tcW w:type="dxa" w:w="2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Scheduled</w:t>
            </w:r>
          </w:p>
        </w:tc>
        <w:tc>
          <w:tcPr>
            <w:tcW w:type="dxa" w:w="3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Assigned a week and a TC-ID in the 36-week plan.</w:t>
            </w:r>
          </w:p>
        </w:tc>
        <w:tc>
          <w:tcPr>
            <w:tcW w:type="dxa" w:w="41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conv2d_window_gen, tile_sequencer, weight_load_seq, lut_silu, maxpool_unit, elementwise_unit, descriptor_ring, tensor_table, graph_scheduler, c2f_sequencer, dma_arbiter, interrupt_logic, perf_counters, bias_quant_sram, residual_sram, edgeasic_top</w:t>
            </w:r>
          </w:p>
        </w:tc>
      </w:tr>
      <w:tr>
        <w:trPr>
          <w:tblHeader w:val="false"/>
        </w:trPr>
        <w:tc>
          <w:tcPr>
            <w:tcW w:type="dxa" w:w="2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Addressing</w:t>
            </w:r>
          </w:p>
        </w:tc>
        <w:tc>
          <w:tcPr>
            <w:tcW w:type="dxa" w:w="3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Realised in descriptor arithmetic; no module.</w:t>
            </w:r>
          </w:p>
        </w:tc>
        <w:tc>
          <w:tcPr>
            <w:tcW w:type="dxa" w:w="41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concat, split, upsample</w:t>
            </w:r>
          </w:p>
        </w:tc>
      </w:tr>
      <w:tr>
        <w:trPr>
          <w:tblHeader w:val="false"/>
        </w:trPr>
        <w:tc>
          <w:tcPr>
            <w:tcW w:type="dxa" w:w="2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Host</w:t>
            </w:r>
          </w:p>
        </w:tc>
        <w:tc>
          <w:tcPr>
            <w:tcW w:type="dxa" w:w="3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Software.</w:t>
            </w:r>
          </w:p>
        </w:tc>
        <w:tc>
          <w:tcPr>
            <w:tcW w:type="dxa" w:w="41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decode, NMS, confidence filtering, rendering</w:t>
            </w:r>
          </w:p>
        </w:tc>
      </w:tr>
    </w:tbl>
    <w:p>
      <w:pPr>
        <w:pStyle w:val="Heading2"/>
        <w:spacing w:after="100" w:before="220"/>
      </w:pPr>
      <w:r>
        <w:rPr>
          <w:rFonts w:ascii="Calibri" w:cs="Calibri" w:eastAsia="Calibri" w:hAnsi="Calibri"/>
          <w:b/>
          <w:bCs/>
          <w:color w:val="1F3864"/>
          <w:sz w:val="23"/>
          <w:szCs w:val="23"/>
        </w:rPr>
        <w:t xml:space="preserve">1.3 Implementation discipline</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2600"/>
        <w:gridCol w:w="6760"/>
      </w:tblGrid>
      <w:tr>
        <w:trPr>
          <w:tblHeader/>
        </w:trPr>
        <w:tc>
          <w:tcPr>
            <w:tcW w:type="dxa" w:w="26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Item</w:t>
            </w:r>
          </w:p>
        </w:tc>
        <w:tc>
          <w:tcPr>
            <w:tcW w:type="dxa" w:w="67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Requirement</w:t>
            </w:r>
          </w:p>
        </w:tc>
      </w:tr>
      <w:tr>
        <w:trPr>
          <w:tblHeader w:val="false"/>
        </w:trPr>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Test before merge</w:t>
            </w:r>
          </w:p>
        </w:tc>
        <w:tc>
          <w:tcPr>
            <w:tcW w:type="dxa" w:w="6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No RTL merges to main without at least one directed testbench or an explicit logged TODO.</w:t>
            </w:r>
          </w:p>
        </w:tc>
      </w:tr>
      <w:tr>
        <w:trPr>
          <w:tblHeader w:val="false"/>
        </w:trPr>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TC-ID before claim</w:t>
            </w:r>
          </w:p>
        </w:tc>
        <w:tc>
          <w:tcPr>
            <w:tcW w:type="dxa" w:w="6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 feature without a passing TC-ID may not be described as implemented in any document or slide.</w:t>
            </w:r>
          </w:p>
        </w:tc>
      </w:tr>
      <w:tr>
        <w:trPr>
          <w:tblHeader w:val="false"/>
        </w:trPr>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Golden comparison</w:t>
            </w:r>
          </w:p>
        </w:tc>
        <w:tc>
          <w:tcPr>
            <w:tcW w:type="dxa" w:w="6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Every datapath feature is accepted on bit-exact agreement with the Python model. Waveform inspection is diagnostic evidence only.</w:t>
            </w:r>
          </w:p>
        </w:tc>
      </w:tr>
      <w:tr>
        <w:trPr>
          <w:tblHeader w:val="false"/>
        </w:trPr>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Branch and pull request</w:t>
            </w:r>
          </w:p>
        </w:tc>
        <w:tc>
          <w:tcPr>
            <w:tcW w:type="dxa" w:w="6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Mandatory. Direct file re-upload through the GitHub web UI is prohibited; it previously deleted five localparam definitions in config_pkg.sv silently and broke four verified modules.</w:t>
            </w:r>
          </w:p>
        </w:tc>
      </w:tr>
      <w:tr>
        <w:trPr>
          <w:tblHeader w:val="false"/>
        </w:trPr>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Continuous integration</w:t>
            </w:r>
          </w:p>
        </w:tc>
        <w:tc>
          <w:tcPr>
            <w:tcW w:type="dxa" w:w="6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From Week 3, CI runs make all on every pull request and blocks merge on failure.</w:t>
            </w:r>
          </w:p>
        </w:tc>
      </w:tr>
      <w:tr>
        <w:trPr>
          <w:tblHeader w:val="false"/>
        </w:trPr>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Package changes</w:t>
            </w:r>
          </w:p>
        </w:tc>
        <w:tc>
          <w:tcPr>
            <w:tcW w:type="dxa" w:w="6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config_pkg and types_pkg are jointly owned. Unilateral modification is prohibited.</w:t>
            </w:r>
          </w:p>
        </w:tc>
      </w:tr>
    </w:tbl>
    <w:p>
      <w:pPr>
        <w:pStyle w:val="Heading2"/>
        <w:spacing w:after="100" w:before="220"/>
      </w:pPr>
      <w:r>
        <w:rPr>
          <w:rFonts w:ascii="Calibri" w:cs="Calibri" w:eastAsia="Calibri" w:hAnsi="Calibri"/>
          <w:b/>
          <w:bCs/>
          <w:color w:val="1F3864"/>
          <w:sz w:val="23"/>
          <w:szCs w:val="23"/>
        </w:rPr>
        <w:t xml:space="preserve">1.4 Version-to-version correction</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1400"/>
        <w:gridCol w:w="7960"/>
      </w:tblGrid>
      <w:tr>
        <w:trPr>
          <w:tblHeader/>
        </w:trPr>
        <w:tc>
          <w:tcPr>
            <w:tcW w:type="dxa" w:w="14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Version</w:t>
            </w:r>
          </w:p>
        </w:tc>
        <w:tc>
          <w:tcPr>
            <w:tcW w:type="dxa" w:w="79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Correction</w:t>
            </w:r>
          </w:p>
        </w:tc>
      </w:tr>
      <w:tr>
        <w:trPr>
          <w:tblHeader w:val="false"/>
        </w:trPr>
        <w:tc>
          <w:tcPr>
            <w:tcW w:type="dxa" w:w="1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v4.8</w:t>
            </w:r>
          </w:p>
        </w:tc>
        <w:tc>
          <w:tcPr>
            <w:tcW w:type="dxa" w:w="7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Defined primary-target engines and the 65% scope trim.</w:t>
            </w:r>
          </w:p>
        </w:tc>
      </w:tr>
      <w:tr>
        <w:trPr>
          <w:tblHeader w:val="false"/>
        </w:trPr>
        <w:tc>
          <w:tcPr>
            <w:tcW w:type="dxa" w:w="1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v5.0</w:t>
            </w:r>
          </w:p>
        </w:tc>
        <w:tc>
          <w:tcPr>
            <w:tcW w:type="dxa" w:w="79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(1) Target network changed to YOLOv8n. (2) Trim withdrawn; all engines scheduled. (3) lut_silu added to the drain path with a 256-entry SRAM table. (4) concat/split/upsample reclassified from engines to addressing and removed from the module list. (5) dma_arbiter, interrupt_logic, bias_quant_sram, residual_sram added. (6) Synthesis, area, power and utilization added to the verification scope. (7) Ownership rebalanced: Person A takes synthesis lint and critical-path work.</w:t>
            </w:r>
          </w:p>
        </w:tc>
      </w:tr>
    </w:tbl>
    <w:p>
      <w:r>
        <w:br w:type="page"/>
      </w:r>
    </w:p>
    <w:p>
      <w:pPr>
        <w:pStyle w:val="Heading1"/>
        <w:spacing w:after="140" w:before="300"/>
      </w:pPr>
      <w:r>
        <w:rPr>
          <w:rFonts w:ascii="Calibri" w:cs="Calibri" w:eastAsia="Calibri" w:hAnsi="Calibri"/>
          <w:b/>
          <w:bCs/>
          <w:color w:val="1F3864"/>
          <w:sz w:val="30"/>
          <w:szCs w:val="30"/>
        </w:rPr>
        <w:t xml:space="preserve">2. RTL Module Hierarchy and Integration Strategy</w:t>
      </w:r>
    </w:p>
    <w:p>
      <w:pPr>
        <w:spacing w:after="60" w:before="160"/>
        <w:jc w:val="center"/>
      </w:pPr>
      <w:r>
        <w:drawing>
          <wp:inline distT="0" distB="0" distL="0" distR="0">
            <wp:extent cx="59055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095750"/>
                    </a:xfrm>
                    <a:prstGeom prst="rect">
                      <a:avLst/>
                    </a:prstGeom>
                  </pic:spPr>
                </pic:pic>
              </a:graphicData>
            </a:graphic>
          </wp:inline>
        </w:drawing>
      </w:r>
    </w:p>
    <w:p>
      <w:pPr>
        <w:spacing w:after="200"/>
        <w:jc w:val="center"/>
      </w:pPr>
      <w:r>
        <w:rPr>
          <w:rFonts w:ascii="Calibri" w:cs="Calibri" w:eastAsia="Calibri" w:hAnsi="Calibri"/>
          <w:b w:val="false"/>
          <w:bCs w:val="false"/>
          <w:i/>
          <w:iCs/>
          <w:color w:val="000000"/>
          <w:sz w:val="17"/>
          <w:szCs w:val="17"/>
        </w:rPr>
        <w:t xml:space="preserve">Figure 1 — RTL module hierarchy. Green: verified as of 17 Aug 2026. Yellow: scheduled in the 36-week plan.</w:t>
      </w:r>
    </w:p>
    <w:p>
      <w:pPr>
        <w:pStyle w:val="Heading2"/>
        <w:spacing w:after="100" w:before="220"/>
      </w:pPr>
      <w:r>
        <w:rPr>
          <w:rFonts w:ascii="Calibri" w:cs="Calibri" w:eastAsia="Calibri" w:hAnsi="Calibri"/>
          <w:b/>
          <w:bCs/>
          <w:color w:val="1F3864"/>
          <w:sz w:val="23"/>
          <w:szCs w:val="23"/>
        </w:rPr>
        <w:t xml:space="preserve">2.1 Top-level integration shell</w:t>
      </w:r>
    </w:p>
    <w:p>
      <w:pPr>
        <w:spacing w:after="80" w:before="80"/>
        <w:jc w:val="left"/>
      </w:pPr>
      <w:r>
        <w:rPr>
          <w:rFonts w:ascii="Calibri" w:cs="Calibri" w:eastAsia="Calibri" w:hAnsi="Calibri"/>
          <w:b w:val="false"/>
          <w:bCs w:val="false"/>
          <w:i w:val="false"/>
          <w:iCs w:val="false"/>
          <w:color w:val="000000"/>
          <w:sz w:val="19"/>
          <w:szCs w:val="19"/>
        </w:rPr>
        <w:t xml:space="preserve">edgeasic_top instantiates the control plane, compute core and memory system and exposes only the host CSR bus and the external AXI interface. No status or performance data may be read through top-level debug ports, because those ports do not exist in a packaged IP and any measurement taken through them is unreproducible.</w:t>
      </w:r>
    </w:p>
    <w:p>
      <w:pPr>
        <w:pStyle w:val="Heading2"/>
        <w:spacing w:after="100" w:before="220"/>
      </w:pPr>
      <w:r>
        <w:rPr>
          <w:rFonts w:ascii="Calibri" w:cs="Calibri" w:eastAsia="Calibri" w:hAnsi="Calibri"/>
          <w:b/>
          <w:bCs/>
          <w:color w:val="1F3864"/>
          <w:sz w:val="23"/>
          <w:szCs w:val="23"/>
        </w:rPr>
        <w:t xml:space="preserve">2.2 Ownership split</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2600"/>
        <w:gridCol w:w="6760"/>
      </w:tblGrid>
      <w:tr>
        <w:trPr>
          <w:tblHeader/>
        </w:trPr>
        <w:tc>
          <w:tcPr>
            <w:tcW w:type="dxa" w:w="26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Owner area</w:t>
            </w:r>
          </w:p>
        </w:tc>
        <w:tc>
          <w:tcPr>
            <w:tcW w:type="dxa" w:w="67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Responsibility</w:t>
            </w:r>
          </w:p>
        </w:tc>
      </w:tr>
      <w:tr>
        <w:trPr>
          <w:tblHeader w:val="false"/>
        </w:trPr>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Person A — datapath and verification</w:t>
            </w:r>
          </w:p>
        </w:tc>
        <w:tc>
          <w:tcPr>
            <w:tcW w:type="dxa" w:w="6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pe_mac, systolic_array_8x8, sddu, accum_engine, accum_buffer, requant, lut_silu, elementwise_unit, maxpool_unit, conv2d_window_gen, tile_sequencer, weight_load_seq; Python golden model and vector generation; synthesis lint and critical-path work.</w:t>
            </w:r>
          </w:p>
        </w:tc>
      </w:tr>
      <w:tr>
        <w:trPr>
          <w:tblHeader w:val="false"/>
        </w:trPr>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Person B — control, memory and software</w:t>
            </w:r>
          </w:p>
        </w:tc>
        <w:tc>
          <w:tcPr>
            <w:tcW w:type="dxa" w:w="6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csr_block, descriptor_manager, descriptor_ring, tensor_table, graph_scheduler, c2f_sequencer, operator_dispatcher, interrupt_logic, perf_counters; all memory and DMA modules; host driver; regression infrastructure and CI; synthesis flow and reports.</w:t>
            </w:r>
          </w:p>
        </w:tc>
      </w:tr>
      <w:tr>
        <w:trPr>
          <w:tblHeader w:val="false"/>
        </w:trPr>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Joint</w:t>
            </w:r>
          </w:p>
        </w:tc>
        <w:tc>
          <w:tcPr>
            <w:tcW w:type="dxa" w:w="6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config_pkg, types_pkg, edgeasic_top, and every integration week (1, 5, 7, 21–23, 29).</w:t>
            </w:r>
          </w:p>
        </w:tc>
      </w:tr>
    </w:tbl>
    <w:p>
      <w:pPr>
        <w:pStyle w:val="Heading2"/>
        <w:spacing w:after="100" w:before="220"/>
      </w:pPr>
      <w:r>
        <w:rPr>
          <w:rFonts w:ascii="Calibri" w:cs="Calibri" w:eastAsia="Calibri" w:hAnsi="Calibri"/>
          <w:b/>
          <w:bCs/>
          <w:color w:val="1F3864"/>
          <w:sz w:val="23"/>
          <w:szCs w:val="23"/>
        </w:rPr>
        <w:t xml:space="preserve">2.3 Integration order</w:t>
      </w:r>
    </w:p>
    <w:p>
      <w:pPr>
        <w:spacing w:after="80" w:before="80"/>
        <w:jc w:val="left"/>
      </w:pPr>
      <w:r>
        <w:rPr>
          <w:rFonts w:ascii="Calibri" w:cs="Calibri" w:eastAsia="Calibri" w:hAnsi="Calibri"/>
          <w:b w:val="false"/>
          <w:bCs w:val="false"/>
          <w:i w:val="false"/>
          <w:iCs w:val="false"/>
          <w:color w:val="000000"/>
          <w:sz w:val="19"/>
          <w:szCs w:val="19"/>
        </w:rPr>
        <w:t xml:space="preserve">Compilation order is strict and enforced by the Makefile: packages first (config_pkg.sv then types_pkg.sv), then RTL dependencies in dependency order, then the testbench. Violating this order produces elaboration errors that are easy to misattribute to the design under test.</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1000"/>
        <w:gridCol w:w="3200"/>
        <w:gridCol w:w="5160"/>
      </w:tblGrid>
      <w:tr>
        <w:trPr>
          <w:tblHeader/>
        </w:trPr>
        <w:tc>
          <w:tcPr>
            <w:tcW w:type="dxa" w:w="10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Step</w:t>
            </w:r>
          </w:p>
        </w:tc>
        <w:tc>
          <w:tcPr>
            <w:tcW w:type="dxa" w:w="32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Integration</w:t>
            </w:r>
          </w:p>
        </w:tc>
        <w:tc>
          <w:tcPr>
            <w:tcW w:type="dxa" w:w="51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Rationale</w:t>
            </w:r>
          </w:p>
        </w:tc>
      </w:tr>
      <w:tr>
        <w:trPr>
          <w:tblHeader w:val="false"/>
        </w:trPr>
        <w:tc>
          <w:tcPr>
            <w:tcW w:type="dxa" w:w="1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1</w:t>
            </w:r>
          </w:p>
        </w:tc>
        <w:tc>
          <w:tcPr>
            <w:tcW w:type="dxa" w:w="3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Window generator + tile sequencer + array</w:t>
            </w:r>
          </w:p>
        </w:tc>
        <w:tc>
          <w:tcPr>
            <w:tcW w:type="dxa" w:w="51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Establishes the operand feed before anything downstream can be trusted.</w:t>
            </w:r>
          </w:p>
        </w:tc>
      </w:tr>
      <w:tr>
        <w:trPr>
          <w:tblHeader w:val="false"/>
        </w:trPr>
        <w:tc>
          <w:tcPr>
            <w:tcW w:type="dxa" w:w="1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2</w:t>
            </w:r>
          </w:p>
        </w:tc>
        <w:tc>
          <w:tcPr>
            <w:tcW w:type="dxa" w:w="3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Add SDDU and accumulator</w:t>
            </w:r>
          </w:p>
        </w:tc>
        <w:tc>
          <w:tcPr>
            <w:tcW w:type="dxa" w:w="51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Deskew and accumulation are already verified in isolation; this step verifies their contract at the boundary.</w:t>
            </w:r>
          </w:p>
        </w:tc>
      </w:tr>
      <w:tr>
        <w:trPr>
          <w:tblHeader w:val="false"/>
        </w:trPr>
        <w:tc>
          <w:tcPr>
            <w:tcW w:type="dxa" w:w="1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3</w:t>
            </w:r>
          </w:p>
        </w:tc>
        <w:tc>
          <w:tcPr>
            <w:tcW w:type="dxa" w:w="3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Add requantisation and activation</w:t>
            </w:r>
          </w:p>
        </w:tc>
        <w:tc>
          <w:tcPr>
            <w:tcW w:type="dxa" w:w="51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Completes the drain path to INT8.</w:t>
            </w:r>
          </w:p>
        </w:tc>
      </w:tr>
      <w:tr>
        <w:trPr>
          <w:tblHeader w:val="false"/>
        </w:trPr>
        <w:tc>
          <w:tcPr>
            <w:tcW w:type="dxa" w:w="1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4</w:t>
            </w:r>
          </w:p>
        </w:tc>
        <w:tc>
          <w:tcPr>
            <w:tcW w:type="dxa" w:w="3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Add DMA and bank state</w:t>
            </w:r>
          </w:p>
        </w:tc>
        <w:tc>
          <w:tcPr>
            <w:tcW w:type="dxa" w:w="51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Closes the loop from external memory through compute and back.</w:t>
            </w:r>
          </w:p>
        </w:tc>
      </w:tr>
      <w:tr>
        <w:trPr>
          <w:tblHeader w:val="false"/>
        </w:trPr>
        <w:tc>
          <w:tcPr>
            <w:tcW w:type="dxa" w:w="1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5</w:t>
            </w:r>
          </w:p>
        </w:tc>
        <w:tc>
          <w:tcPr>
            <w:tcW w:type="dxa" w:w="3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Add descriptor ring and scheduler</w:t>
            </w:r>
          </w:p>
        </w:tc>
        <w:tc>
          <w:tcPr>
            <w:tcW w:type="dxa" w:w="51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Converts per-layer execution into network-level execution.</w:t>
            </w:r>
          </w:p>
        </w:tc>
      </w:tr>
      <w:tr>
        <w:trPr>
          <w:tblHeader w:val="false"/>
        </w:trPr>
        <w:tc>
          <w:tcPr>
            <w:tcW w:type="dxa" w:w="1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6</w:t>
            </w:r>
          </w:p>
        </w:tc>
        <w:tc>
          <w:tcPr>
            <w:tcW w:type="dxa" w:w="3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Add between-layer engines</w:t>
            </w:r>
          </w:p>
        </w:tc>
        <w:tc>
          <w:tcPr>
            <w:tcW w:type="dxa" w:w="51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Pooling and detect head operate on completed tensors and integrate last.</w:t>
            </w:r>
          </w:p>
        </w:tc>
      </w:tr>
    </w:tbl>
    <w:p>
      <w:r>
        <w:br w:type="page"/>
      </w:r>
    </w:p>
    <w:p>
      <w:pPr>
        <w:pStyle w:val="Heading1"/>
        <w:spacing w:after="140" w:before="300"/>
      </w:pPr>
      <w:r>
        <w:rPr>
          <w:rFonts w:ascii="Calibri" w:cs="Calibri" w:eastAsia="Calibri" w:hAnsi="Calibri"/>
          <w:b/>
          <w:bCs/>
          <w:color w:val="1F3864"/>
          <w:sz w:val="30"/>
          <w:szCs w:val="30"/>
        </w:rPr>
        <w:t xml:space="preserve">3. Global Packages, Parameters, and Coding Rules</w:t>
      </w:r>
    </w:p>
    <w:p>
      <w:pPr>
        <w:pStyle w:val="Heading2"/>
        <w:spacing w:after="100" w:before="220"/>
      </w:pPr>
      <w:r>
        <w:rPr>
          <w:rFonts w:ascii="Calibri" w:cs="Calibri" w:eastAsia="Calibri" w:hAnsi="Calibri"/>
          <w:b/>
          <w:bCs/>
          <w:color w:val="1F3864"/>
          <w:sz w:val="23"/>
          <w:szCs w:val="23"/>
        </w:rPr>
        <w:t xml:space="preserve">3.1 Required packages</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2200"/>
        <w:gridCol w:w="7160"/>
      </w:tblGrid>
      <w:tr>
        <w:trPr>
          <w:tblHeader/>
        </w:trPr>
        <w:tc>
          <w:tcPr>
            <w:tcW w:type="dxa" w:w="22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Package</w:t>
            </w:r>
          </w:p>
        </w:tc>
        <w:tc>
          <w:tcPr>
            <w:tcW w:type="dxa" w:w="71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Required content</w:t>
            </w:r>
          </w:p>
        </w:tc>
      </w:tr>
      <w:tr>
        <w:trPr>
          <w:tblHeader w:val="false"/>
        </w:trPr>
        <w:tc>
          <w:tcPr>
            <w:tcW w:type="dxa" w:w="2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config_pkg</w:t>
            </w:r>
          </w:p>
        </w:tc>
        <w:tc>
          <w:tcPr>
            <w:tcW w:type="dxa" w:w="71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N, ARRAY_N, PE_COUNT, DATA_W, ACT_W, WGT_W, OUT_W, ACC_W, ACC_BUFF, BIAS_W, SCALE_W, SHIFT_W, AXI_DATA_W, AXI_ADDR_W, ACC_ADDR_W, CHAN_W, TENSOR_ID_W, LUT_DEPTH, op_type_e, act_mode_e</w:t>
            </w:r>
          </w:p>
        </w:tc>
      </w:tr>
      <w:tr>
        <w:trPr>
          <w:tblHeader w:val="false"/>
        </w:trPr>
        <w:tc>
          <w:tcPr>
            <w:tcW w:type="dxa" w:w="2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types_pkg</w:t>
            </w:r>
          </w:p>
        </w:tc>
        <w:tc>
          <w:tcPr>
            <w:tcW w:type="dxa" w:w="71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int8_s, int16_s, int32_s, int33_s, int57_s, pipe_meta_t, descriptor_t, tensor_entry_t</w:t>
            </w:r>
          </w:p>
        </w:tc>
      </w:tr>
    </w:tbl>
    <w:tbl>
      <w:tblPr>
        <w:tblW w:type="dxa" w:w="9360"/>
        <w:tblBorders>
          <w:top w:val="single" w:color="BF9000" w:sz="6"/>
          <w:left w:val="single" w:color="BF9000" w:sz="6"/>
          <w:bottom w:val="single" w:color="BF9000" w:sz="6"/>
          <w:right w:val="single" w:color="BF9000" w:sz="6"/>
          <w:insideH w:val="none"/>
          <w:insideV w:val="none"/>
        </w:tblBorders>
      </w:tblPr>
      <w:tblGrid>
        <w:gridCol w:w="9360"/>
      </w:tblGrid>
      <w:tr>
        <w:tc>
          <w:tcPr>
            <w:tcW w:type="dxa" w:w="9360"/>
            <w:shd w:fill="FFF2CC" w:color="auto" w:val="clear"/>
            <w:tcMar>
              <w:top w:type="dxa" w:w="110"/>
              <w:left w:type="dxa" w:w="150"/>
              <w:bottom w:type="dxa" w:w="110"/>
              <w:right w:type="dxa" w:w="150"/>
            </w:tcMar>
          </w:tcPr>
          <w:p>
            <w:pPr>
              <w:spacing w:after="70"/>
            </w:pPr>
            <w:r>
              <w:rPr>
                <w:rFonts w:ascii="Calibri" w:cs="Calibri" w:eastAsia="Calibri" w:hAnsi="Calibri"/>
                <w:b/>
                <w:bCs/>
                <w:i w:val="false"/>
                <w:iCs w:val="false"/>
                <w:color w:val="000000"/>
                <w:sz w:val="19"/>
                <w:szCs w:val="19"/>
              </w:rPr>
              <w:t xml:space="preserve">Package integrity requirement</w:t>
            </w:r>
          </w:p>
          <w:p>
            <w:pPr>
              <w:spacing w:after="40" w:before="40"/>
            </w:pPr>
            <w:r>
              <w:rPr>
                <w:rFonts w:ascii="Calibri" w:cs="Calibri" w:eastAsia="Calibri" w:hAnsi="Calibri"/>
                <w:b w:val="false"/>
                <w:bCs w:val="false"/>
                <w:i w:val="false"/>
                <w:iCs w:val="false"/>
                <w:color w:val="000000"/>
                <w:sz w:val="18"/>
                <w:szCs w:val="18"/>
              </w:rPr>
              <w:t xml:space="preserve">ARRAY_N, ACT_W, WGT_W, OUT_W and ACC_BUFF were previously deleted from config_pkg.sv by a web-UI file re-upload, breaking four verified modules with no visible diff.</w:t>
            </w:r>
          </w:p>
          <w:p>
            <w:pPr>
              <w:spacing w:after="40" w:before="40"/>
            </w:pPr>
            <w:r>
              <w:rPr>
                <w:rFonts w:ascii="Calibri" w:cs="Calibri" w:eastAsia="Calibri" w:hAnsi="Calibri"/>
                <w:b w:val="false"/>
                <w:bCs w:val="false"/>
                <w:i w:val="false"/>
                <w:iCs w:val="false"/>
                <w:color w:val="000000"/>
                <w:sz w:val="18"/>
                <w:szCs w:val="18"/>
              </w:rPr>
              <w:t xml:space="preserve">Mitigation: package files may only be modified via pull request; CI compiles all packages and runs the full regression on every PR; a package-level smoke test (TC-BOOT-001) verifies every required localparam is present and has its expected value.</w:t>
            </w:r>
          </w:p>
        </w:tc>
      </w:tr>
    </w:tbl>
    <w:p>
      <w:pPr>
        <w:pStyle w:val="Heading2"/>
        <w:spacing w:after="100" w:before="220"/>
      </w:pPr>
      <w:r>
        <w:rPr>
          <w:rFonts w:ascii="Calibri" w:cs="Calibri" w:eastAsia="Calibri" w:hAnsi="Calibri"/>
          <w:b/>
          <w:bCs/>
          <w:color w:val="1F3864"/>
          <w:sz w:val="23"/>
          <w:szCs w:val="23"/>
        </w:rPr>
        <w:t xml:space="preserve">3.2 Numeric widths</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2600"/>
        <w:gridCol w:w="1400"/>
        <w:gridCol w:w="5360"/>
      </w:tblGrid>
      <w:tr>
        <w:trPr>
          <w:tblHeader/>
        </w:trPr>
        <w:tc>
          <w:tcPr>
            <w:tcW w:type="dxa" w:w="26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Quantity</w:t>
            </w:r>
          </w:p>
        </w:tc>
        <w:tc>
          <w:tcPr>
            <w:tcW w:type="dxa" w:w="14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Width</w:t>
            </w:r>
          </w:p>
        </w:tc>
        <w:tc>
          <w:tcPr>
            <w:tcW w:type="dxa" w:w="53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Implementation rule</w:t>
            </w:r>
          </w:p>
        </w:tc>
      </w:tr>
      <w:tr>
        <w:trPr>
          <w:tblHeader w:val="false"/>
        </w:trPr>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Activation, weight</w:t>
            </w:r>
          </w:p>
        </w:tc>
        <w:tc>
          <w:tcPr>
            <w:tcW w:type="dxa" w:w="1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INT8</w:t>
            </w:r>
          </w:p>
        </w:tc>
        <w:tc>
          <w:tcPr>
            <w:tcW w:type="dxa" w:w="53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Signed throughout. Never widen implicitly.</w:t>
            </w:r>
          </w:p>
        </w:tc>
      </w:tr>
      <w:tr>
        <w:trPr>
          <w:tblHeader w:val="false"/>
        </w:trPr>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Product</w:t>
            </w:r>
          </w:p>
        </w:tc>
        <w:tc>
          <w:tcPr>
            <w:tcW w:type="dxa" w:w="1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INT16</w:t>
            </w:r>
          </w:p>
        </w:tc>
        <w:tc>
          <w:tcPr>
            <w:tcW w:type="dxa" w:w="53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act × wgt inside the PE.</w:t>
            </w:r>
          </w:p>
        </w:tc>
      </w:tr>
      <w:tr>
        <w:trPr>
          <w:tblHeader w:val="false"/>
        </w:trPr>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Column partial sum</w:t>
            </w:r>
          </w:p>
        </w:tc>
        <w:tc>
          <w:tcPr>
            <w:tcW w:type="dxa" w:w="1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INT32</w:t>
            </w:r>
          </w:p>
        </w:tc>
        <w:tc>
          <w:tcPr>
            <w:tcW w:type="dxa" w:w="53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ACC_W.</w:t>
            </w:r>
          </w:p>
        </w:tc>
      </w:tr>
      <w:tr>
        <w:trPr>
          <w:tblHeader w:val="false"/>
        </w:trPr>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Accumulator</w:t>
            </w:r>
          </w:p>
        </w:tc>
        <w:tc>
          <w:tcPr>
            <w:tcW w:type="dxa" w:w="1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INT33</w:t>
            </w:r>
          </w:p>
        </w:tc>
        <w:tc>
          <w:tcPr>
            <w:tcW w:type="dxa" w:w="53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ACC_BUFF = 33. Per-sub-tile bound 8 × 128 × 128 = 131,072. The 33rd bit is load-bearing; 32 is unsafe across the full csr_k range. The golden model asserts this bound.</w:t>
            </w:r>
          </w:p>
        </w:tc>
      </w:tr>
      <w:tr>
        <w:trPr>
          <w:tblHeader w:val="false"/>
        </w:trPr>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Bias</w:t>
            </w:r>
          </w:p>
        </w:tc>
        <w:tc>
          <w:tcPr>
            <w:tcW w:type="dxa" w:w="1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INT32</w:t>
            </w:r>
          </w:p>
        </w:tc>
        <w:tc>
          <w:tcPr>
            <w:tcW w:type="dxa" w:w="53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BIAS_W.</w:t>
            </w:r>
          </w:p>
        </w:tc>
      </w:tr>
      <w:tr>
        <w:trPr>
          <w:tblHeader w:val="false"/>
        </w:trPr>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Scale</w:t>
            </w:r>
          </w:p>
        </w:tc>
        <w:tc>
          <w:tcPr>
            <w:tcW w:type="dxa" w:w="1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24-bit unsigned</w:t>
            </w:r>
          </w:p>
        </w:tc>
        <w:tc>
          <w:tcPr>
            <w:tcW w:type="dxa" w:w="53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SCALE_W, per output channel.</w:t>
            </w:r>
          </w:p>
        </w:tc>
      </w:tr>
      <w:tr>
        <w:trPr>
          <w:tblHeader w:val="false"/>
        </w:trPr>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Shift</w:t>
            </w:r>
          </w:p>
        </w:tc>
        <w:tc>
          <w:tcPr>
            <w:tcW w:type="dxa" w:w="1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8-bit unsigned</w:t>
            </w:r>
          </w:p>
        </w:tc>
        <w:tc>
          <w:tcPr>
            <w:tcW w:type="dxa" w:w="53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SHIFT_W.</w:t>
            </w:r>
          </w:p>
        </w:tc>
      </w:tr>
      <w:tr>
        <w:trPr>
          <w:tblHeader w:val="false"/>
        </w:trPr>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Scaled product</w:t>
            </w:r>
          </w:p>
        </w:tc>
        <w:tc>
          <w:tcPr>
            <w:tcW w:type="dxa" w:w="1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INT57</w:t>
            </w:r>
          </w:p>
        </w:tc>
        <w:tc>
          <w:tcPr>
            <w:tcW w:type="dxa" w:w="53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INT33 × 24-bit unsigned.</w:t>
            </w:r>
          </w:p>
        </w:tc>
      </w:tr>
      <w:tr>
        <w:trPr>
          <w:tblHeader w:val="false"/>
        </w:trPr>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Output</w:t>
            </w:r>
          </w:p>
        </w:tc>
        <w:tc>
          <w:tcPr>
            <w:tcW w:type="dxa" w:w="1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INT8</w:t>
            </w:r>
          </w:p>
        </w:tc>
        <w:tc>
          <w:tcPr>
            <w:tcW w:type="dxa" w:w="53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Saturating.</w:t>
            </w:r>
          </w:p>
        </w:tc>
      </w:tr>
      <w:tr>
        <w:trPr>
          <w:tblHeader w:val="false"/>
        </w:trPr>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LUT depth</w:t>
            </w:r>
          </w:p>
        </w:tc>
        <w:tc>
          <w:tcPr>
            <w:tcW w:type="dxa" w:w="1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256 entries</w:t>
            </w:r>
          </w:p>
        </w:tc>
        <w:tc>
          <w:tcPr>
            <w:tcW w:type="dxa" w:w="53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LUT_DEPTH = 2^OUT_W. See Architecture Specification Chapter 12.</w:t>
            </w:r>
          </w:p>
        </w:tc>
      </w:tr>
      <w:tr>
        <w:trPr>
          <w:tblHeader w:val="false"/>
        </w:trPr>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AXI beat</w:t>
            </w:r>
          </w:p>
        </w:tc>
        <w:tc>
          <w:tcPr>
            <w:tcW w:type="dxa" w:w="1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512-bit</w:t>
            </w:r>
          </w:p>
        </w:tc>
        <w:tc>
          <w:tcPr>
            <w:tcW w:type="dxa" w:w="53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AXI_DATA_W.</w:t>
            </w:r>
          </w:p>
        </w:tc>
      </w:tr>
      <w:tr>
        <w:trPr>
          <w:tblHeader w:val="false"/>
        </w:trPr>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Accumulator address</w:t>
            </w:r>
          </w:p>
        </w:tc>
        <w:tc>
          <w:tcPr>
            <w:tcW w:type="dxa" w:w="1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ACC_ADDR_W = 8</w:t>
            </w:r>
          </w:p>
        </w:tc>
        <w:tc>
          <w:tcPr>
            <w:tcW w:type="dxa" w:w="53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256 rows.</w:t>
            </w:r>
          </w:p>
        </w:tc>
      </w:tr>
    </w:tbl>
    <w:p>
      <w:pPr>
        <w:pStyle w:val="Heading2"/>
        <w:spacing w:after="100" w:before="220"/>
      </w:pPr>
      <w:r>
        <w:rPr>
          <w:rFonts w:ascii="Calibri" w:cs="Calibri" w:eastAsia="Calibri" w:hAnsi="Calibri"/>
          <w:b/>
          <w:bCs/>
          <w:color w:val="1F3864"/>
          <w:sz w:val="23"/>
          <w:szCs w:val="23"/>
        </w:rPr>
        <w:t xml:space="preserve">3.3 Dynamic pipeline metadata</w:t>
      </w:r>
    </w:p>
    <w:p>
      <w:pPr>
        <w:spacing w:after="80" w:before="80"/>
        <w:jc w:val="left"/>
      </w:pPr>
      <w:r>
        <w:rPr>
          <w:rFonts w:ascii="Calibri" w:cs="Calibri" w:eastAsia="Calibri" w:hAnsi="Calibri"/>
          <w:b w:val="false"/>
          <w:bCs w:val="false"/>
          <w:i w:val="false"/>
          <w:iCs w:val="false"/>
          <w:color w:val="000000"/>
          <w:sz w:val="19"/>
          <w:szCs w:val="19"/>
        </w:rPr>
        <w:t xml:space="preserve">K_TILE_FIRST and K_TILE_LAST are generated by the tile sequencer and travel as pipeline metadata. They must never be implemented as static descriptor bits. Metadata must arrive at each consumer on the same clock edge as the data it describes; the SDDU metadata pipeline depth must therefore equal MAX_DELAY exactly.</w:t>
      </w:r>
    </w:p>
    <w:p>
      <w:pPr>
        <w:pStyle w:val="Heading2"/>
        <w:spacing w:after="100" w:before="220"/>
      </w:pPr>
      <w:r>
        <w:rPr>
          <w:rFonts w:ascii="Calibri" w:cs="Calibri" w:eastAsia="Calibri" w:hAnsi="Calibri"/>
          <w:b/>
          <w:bCs/>
          <w:color w:val="1F3864"/>
          <w:sz w:val="23"/>
          <w:szCs w:val="23"/>
        </w:rPr>
        <w:t xml:space="preserve">3.4 Coding rules and simulator constraints</w:t>
      </w:r>
    </w:p>
    <w:p>
      <w:pPr>
        <w:pStyle w:val="ListParagraph"/>
        <w:numPr>
          <w:ilvl w:val="0"/>
          <w:numId w:val="2"/>
        </w:numPr>
        <w:spacing w:after="40" w:before="40"/>
      </w:pPr>
      <w:r>
        <w:rPr>
          <w:rFonts w:ascii="Calibri" w:cs="Calibri" w:eastAsia="Calibri" w:hAnsi="Calibri"/>
          <w:b w:val="false"/>
          <w:bCs w:val="false"/>
          <w:i w:val="false"/>
          <w:iCs w:val="false"/>
          <w:color w:val="000000"/>
          <w:sz w:val="19"/>
          <w:szCs w:val="19"/>
        </w:rPr>
        <w:t xml:space="preserve">Use always_ff for sequential logic and always_comb for combinational logic. Do not mix.</w:t>
      </w:r>
    </w:p>
    <w:p>
      <w:pPr>
        <w:pStyle w:val="ListParagraph"/>
        <w:numPr>
          <w:ilvl w:val="0"/>
          <w:numId w:val="2"/>
        </w:numPr>
        <w:spacing w:after="40" w:before="40"/>
      </w:pPr>
      <w:r>
        <w:rPr>
          <w:rFonts w:ascii="Calibri" w:cs="Calibri" w:eastAsia="Calibri" w:hAnsi="Calibri"/>
          <w:b w:val="false"/>
          <w:bCs w:val="false"/>
          <w:i w:val="false"/>
          <w:iCs w:val="false"/>
          <w:color w:val="000000"/>
          <w:sz w:val="19"/>
          <w:szCs w:val="19"/>
        </w:rPr>
        <w:t xml:space="preserve">Use non-blocking assignment in sequential blocks and blocking assignment in combinational blocks, without exception.</w:t>
      </w:r>
    </w:p>
    <w:p>
      <w:pPr>
        <w:pStyle w:val="ListParagraph"/>
        <w:numPr>
          <w:ilvl w:val="0"/>
          <w:numId w:val="2"/>
        </w:numPr>
        <w:spacing w:after="40" w:before="40"/>
      </w:pPr>
      <w:r>
        <w:rPr>
          <w:rFonts w:ascii="Calibri" w:cs="Calibri" w:eastAsia="Calibri" w:hAnsi="Calibri"/>
          <w:b w:val="false"/>
          <w:bCs w:val="false"/>
          <w:i w:val="false"/>
          <w:iCs w:val="false"/>
          <w:color w:val="000000"/>
          <w:sz w:val="19"/>
          <w:szCs w:val="19"/>
        </w:rPr>
        <w:t xml:space="preserve">Every combinational block must assign every output on every path; unassigned paths infer latches.</w:t>
      </w:r>
    </w:p>
    <w:p>
      <w:pPr>
        <w:pStyle w:val="ListParagraph"/>
        <w:numPr>
          <w:ilvl w:val="0"/>
          <w:numId w:val="2"/>
        </w:numPr>
        <w:spacing w:after="40" w:before="40"/>
      </w:pPr>
      <w:r>
        <w:rPr>
          <w:rFonts w:ascii="Calibri" w:cs="Calibri" w:eastAsia="Calibri" w:hAnsi="Calibri"/>
          <w:b w:val="false"/>
          <w:bCs w:val="false"/>
          <w:i w:val="false"/>
          <w:iCs w:val="false"/>
          <w:color w:val="000000"/>
          <w:sz w:val="19"/>
          <w:szCs w:val="19"/>
        </w:rPr>
        <w:t xml:space="preserve">Use !== rather than != in testbench comparisons so that X and Z are detected rather than silently matching.</w:t>
      </w:r>
    </w:p>
    <w:p>
      <w:pPr>
        <w:pStyle w:val="ListParagraph"/>
        <w:numPr>
          <w:ilvl w:val="0"/>
          <w:numId w:val="2"/>
        </w:numPr>
        <w:spacing w:after="40" w:before="40"/>
      </w:pPr>
      <w:r>
        <w:rPr>
          <w:rFonts w:ascii="Calibri" w:cs="Calibri" w:eastAsia="Calibri" w:hAnsi="Calibri"/>
          <w:b w:val="false"/>
          <w:bCs w:val="false"/>
          <w:i w:val="false"/>
          <w:iCs w:val="false"/>
          <w:color w:val="000000"/>
          <w:sz w:val="19"/>
          <w:szCs w:val="19"/>
        </w:rPr>
        <w:t xml:space="preserve">Icarus Verilog 12 does not support break inside a function; restructure with an explicit done-flag loop.</w:t>
      </w:r>
    </w:p>
    <w:p>
      <w:pPr>
        <w:pStyle w:val="ListParagraph"/>
        <w:numPr>
          <w:ilvl w:val="0"/>
          <w:numId w:val="2"/>
        </w:numPr>
        <w:spacing w:after="40" w:before="40"/>
      </w:pPr>
      <w:r>
        <w:rPr>
          <w:rFonts w:ascii="Calibri" w:cs="Calibri" w:eastAsia="Calibri" w:hAnsi="Calibri"/>
          <w:b w:val="false"/>
          <w:bCs w:val="false"/>
          <w:i w:val="false"/>
          <w:iCs w:val="false"/>
          <w:color w:val="000000"/>
          <w:sz w:val="19"/>
          <w:szCs w:val="19"/>
        </w:rPr>
        <w:t xml:space="preserve">Icarus Verilog 12 does not support return inside a task; restructure with else-if nesting.</w:t>
      </w:r>
    </w:p>
    <w:p>
      <w:pPr>
        <w:pStyle w:val="ListParagraph"/>
        <w:numPr>
          <w:ilvl w:val="0"/>
          <w:numId w:val="2"/>
        </w:numPr>
        <w:spacing w:after="40" w:before="40"/>
      </w:pPr>
      <w:r>
        <w:rPr>
          <w:rFonts w:ascii="Calibri" w:cs="Calibri" w:eastAsia="Calibri" w:hAnsi="Calibri"/>
          <w:b w:val="false"/>
          <w:bCs w:val="false"/>
          <w:i w:val="false"/>
          <w:iCs w:val="false"/>
          <w:color w:val="000000"/>
          <w:sz w:val="19"/>
          <w:szCs w:val="19"/>
        </w:rPr>
        <w:t xml:space="preserve">Icarus Verilog 12 reports "constant selects in always_* processes are not currently supported" for certain part-selects and silently widens the sensitivity. Any module raising this warning must be re-checked against synthesis inference before it is claimed. requant.sv currently raises it and is scheduled for resolution in Week 25.</w:t>
      </w:r>
    </w:p>
    <w:p>
      <w:pPr>
        <w:pStyle w:val="ListParagraph"/>
        <w:numPr>
          <w:ilvl w:val="0"/>
          <w:numId w:val="2"/>
        </w:numPr>
        <w:spacing w:after="40" w:before="40"/>
      </w:pPr>
      <w:r>
        <w:rPr>
          <w:rFonts w:ascii="Calibri" w:cs="Calibri" w:eastAsia="Calibri" w:hAnsi="Calibri"/>
          <w:b w:val="false"/>
          <w:bCs w:val="false"/>
          <w:i w:val="false"/>
          <w:iCs w:val="false"/>
          <w:color w:val="000000"/>
          <w:sz w:val="19"/>
          <w:szCs w:val="19"/>
        </w:rPr>
        <w:t xml:space="preserve">Testbench vector arrays must be sized to the number of vectors actually generated. tb_requant_golden.sv currently requests [0:19999] from 5,000-word files, which is benign at the present VEC_BEATS but reads X if the parameter is raised; scheduled for Week 3.</w:t>
      </w:r>
    </w:p>
    <w:p>
      <w:pPr>
        <w:pStyle w:val="ListParagraph"/>
        <w:numPr>
          <w:ilvl w:val="0"/>
          <w:numId w:val="2"/>
        </w:numPr>
        <w:spacing w:after="40" w:before="40"/>
      </w:pPr>
      <w:r>
        <w:rPr>
          <w:rFonts w:ascii="Calibri" w:cs="Calibri" w:eastAsia="Calibri" w:hAnsi="Calibri"/>
          <w:b w:val="false"/>
          <w:bCs w:val="false"/>
          <w:i w:val="false"/>
          <w:iCs w:val="false"/>
          <w:color w:val="000000"/>
          <w:sz w:val="19"/>
          <w:szCs w:val="19"/>
        </w:rPr>
        <w:t xml:space="preserve">Elaboration errors are captured with 2&gt;&amp;1 | head -20 and pass/fail is determined by grepping for PASSED, FAILED and ERROR.</w:t>
      </w:r>
    </w:p>
    <w:p>
      <w:r>
        <w:br w:type="page"/>
      </w:r>
    </w:p>
    <w:p>
      <w:pPr>
        <w:pStyle w:val="Heading1"/>
        <w:spacing w:after="140" w:before="300"/>
      </w:pPr>
      <w:r>
        <w:rPr>
          <w:rFonts w:ascii="Calibri" w:cs="Calibri" w:eastAsia="Calibri" w:hAnsi="Calibri"/>
          <w:b/>
          <w:bCs/>
          <w:color w:val="1F3864"/>
          <w:sz w:val="30"/>
          <w:szCs w:val="30"/>
        </w:rPr>
        <w:t xml:space="preserve">4. Control Plane Implementation Contract</w:t>
      </w:r>
    </w:p>
    <w:p>
      <w:pPr>
        <w:pStyle w:val="Heading2"/>
        <w:spacing w:after="100" w:before="220"/>
      </w:pPr>
      <w:r>
        <w:rPr>
          <w:rFonts w:ascii="Calibri" w:cs="Calibri" w:eastAsia="Calibri" w:hAnsi="Calibri"/>
          <w:b/>
          <w:bCs/>
          <w:color w:val="1F3864"/>
          <w:sz w:val="23"/>
          <w:szCs w:val="23"/>
        </w:rPr>
        <w:t xml:space="preserve">4.1 CSR register map</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1400"/>
        <w:gridCol w:w="2400"/>
        <w:gridCol w:w="1600"/>
        <w:gridCol w:w="3960"/>
      </w:tblGrid>
      <w:tr>
        <w:trPr>
          <w:tblHeader/>
        </w:trPr>
        <w:tc>
          <w:tcPr>
            <w:tcW w:type="dxa" w:w="14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6"/>
                <w:szCs w:val="16"/>
              </w:rPr>
              <w:t xml:space="preserve">Offset</w:t>
            </w:r>
          </w:p>
        </w:tc>
        <w:tc>
          <w:tcPr>
            <w:tcW w:type="dxa" w:w="24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6"/>
                <w:szCs w:val="16"/>
              </w:rPr>
              <w:t xml:space="preserve">Register</w:t>
            </w:r>
          </w:p>
        </w:tc>
        <w:tc>
          <w:tcPr>
            <w:tcW w:type="dxa" w:w="16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6"/>
                <w:szCs w:val="16"/>
              </w:rPr>
              <w:t xml:space="preserve">Access</w:t>
            </w:r>
          </w:p>
        </w:tc>
        <w:tc>
          <w:tcPr>
            <w:tcW w:type="dxa" w:w="39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6"/>
                <w:szCs w:val="16"/>
              </w:rPr>
              <w:t xml:space="preserve">Definition</w:t>
            </w:r>
          </w:p>
        </w:tc>
      </w:tr>
      <w:tr>
        <w:trPr>
          <w:tblHeader w:val="false"/>
        </w:trPr>
        <w:tc>
          <w:tcPr>
            <w:tcW w:type="dxa" w:w="1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0x00</w:t>
            </w:r>
          </w:p>
        </w:tc>
        <w:tc>
          <w:tcPr>
            <w:tcW w:type="dxa" w:w="2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CONTROL</w:t>
            </w:r>
          </w:p>
        </w:tc>
        <w:tc>
          <w:tcPr>
            <w:tcW w:type="dxa" w:w="1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W</w:t>
            </w:r>
          </w:p>
        </w:tc>
        <w:tc>
          <w:tcPr>
            <w:tcW w:type="dxa" w:w="3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Bit 0 START (pulse), bit 1 SOFT_RESET, bit 2 PERF_CLEAR, bit 3 IRQ_ENABLE.</w:t>
            </w:r>
          </w:p>
        </w:tc>
      </w:tr>
      <w:tr>
        <w:trPr>
          <w:tblHeader w:val="false"/>
        </w:trPr>
        <w:tc>
          <w:tcPr>
            <w:tcW w:type="dxa" w:w="1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0x04</w:t>
            </w:r>
          </w:p>
        </w:tc>
        <w:tc>
          <w:tcPr>
            <w:tcW w:type="dxa" w:w="2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STATUS</w:t>
            </w:r>
          </w:p>
        </w:tc>
        <w:tc>
          <w:tcPr>
            <w:tcW w:type="dxa" w:w="1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R / W1C</w:t>
            </w:r>
          </w:p>
        </w:tc>
        <w:tc>
          <w:tcPr>
            <w:tcW w:type="dxa" w:w="39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Bit 0 BUSY, bit 2 sticky unsupported-op, bit 4 sticky AXI boundary, bit 6 sticky shape error, bit 8 sticky BSC error.</w:t>
            </w:r>
          </w:p>
        </w:tc>
      </w:tr>
      <w:tr>
        <w:trPr>
          <w:tblHeader w:val="false"/>
        </w:trPr>
        <w:tc>
          <w:tcPr>
            <w:tcW w:type="dxa" w:w="1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0x08</w:t>
            </w:r>
          </w:p>
        </w:tc>
        <w:tc>
          <w:tcPr>
            <w:tcW w:type="dxa" w:w="2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IRQ_STATUS</w:t>
            </w:r>
          </w:p>
        </w:tc>
        <w:tc>
          <w:tcPr>
            <w:tcW w:type="dxa" w:w="1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R / W1C</w:t>
            </w:r>
          </w:p>
        </w:tc>
        <w:tc>
          <w:tcPr>
            <w:tcW w:type="dxa" w:w="3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Done, error and performance-event flags.</w:t>
            </w:r>
          </w:p>
        </w:tc>
      </w:tr>
      <w:tr>
        <w:trPr>
          <w:tblHeader w:val="false"/>
        </w:trPr>
        <w:tc>
          <w:tcPr>
            <w:tcW w:type="dxa" w:w="1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0x0C</w:t>
            </w:r>
          </w:p>
        </w:tc>
        <w:tc>
          <w:tcPr>
            <w:tcW w:type="dxa" w:w="2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IRQ_MASK</w:t>
            </w:r>
          </w:p>
        </w:tc>
        <w:tc>
          <w:tcPr>
            <w:tcW w:type="dxa" w:w="1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R/W</w:t>
            </w:r>
          </w:p>
        </w:tc>
        <w:tc>
          <w:tcPr>
            <w:tcW w:type="dxa" w:w="39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Per-source enable.</w:t>
            </w:r>
          </w:p>
        </w:tc>
      </w:tr>
      <w:tr>
        <w:trPr>
          <w:tblHeader w:val="false"/>
        </w:trPr>
        <w:tc>
          <w:tcPr>
            <w:tcW w:type="dxa" w:w="1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0x10–0x2C</w:t>
            </w:r>
          </w:p>
        </w:tc>
        <w:tc>
          <w:tcPr>
            <w:tcW w:type="dxa" w:w="2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Descriptor window</w:t>
            </w:r>
          </w:p>
        </w:tc>
        <w:tc>
          <w:tcPr>
            <w:tcW w:type="dxa" w:w="1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W</w:t>
            </w:r>
          </w:p>
        </w:tc>
        <w:tc>
          <w:tcPr>
            <w:tcW w:type="dxa" w:w="3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A_BASE, W_BASE, O_BASE, BQ_BASE, INPUT1_BASE, LUT_BASE.</w:t>
            </w:r>
          </w:p>
        </w:tc>
      </w:tr>
      <w:tr>
        <w:trPr>
          <w:tblHeader w:val="false"/>
        </w:trPr>
        <w:tc>
          <w:tcPr>
            <w:tcW w:type="dxa" w:w="1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0x30–0x38</w:t>
            </w:r>
          </w:p>
        </w:tc>
        <w:tc>
          <w:tcPr>
            <w:tcW w:type="dxa" w:w="2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Shape window</w:t>
            </w:r>
          </w:p>
        </w:tc>
        <w:tc>
          <w:tcPr>
            <w:tcW w:type="dxa" w:w="1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W</w:t>
            </w:r>
          </w:p>
        </w:tc>
        <w:tc>
          <w:tcPr>
            <w:tcW w:type="dxa" w:w="39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M, N, K, KERNEL, STRIDE, PAD.</w:t>
            </w:r>
          </w:p>
        </w:tc>
      </w:tr>
      <w:tr>
        <w:trPr>
          <w:tblHeader w:val="false"/>
        </w:trPr>
        <w:tc>
          <w:tcPr>
            <w:tcW w:type="dxa" w:w="1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0x3C</w:t>
            </w:r>
          </w:p>
        </w:tc>
        <w:tc>
          <w:tcPr>
            <w:tcW w:type="dxa" w:w="2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OP_CONFIG</w:t>
            </w:r>
          </w:p>
        </w:tc>
        <w:tc>
          <w:tcPr>
            <w:tcW w:type="dxa" w:w="1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W</w:t>
            </w:r>
          </w:p>
        </w:tc>
        <w:tc>
          <w:tcPr>
            <w:tcW w:type="dxa" w:w="3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OP_TYPE, ACT_MODE, residual_en, partial_tile_en, tensor_table_en.</w:t>
            </w:r>
          </w:p>
        </w:tc>
      </w:tr>
      <w:tr>
        <w:trPr>
          <w:tblHeader w:val="false"/>
        </w:trPr>
        <w:tc>
          <w:tcPr>
            <w:tcW w:type="dxa" w:w="1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0x40</w:t>
            </w:r>
          </w:p>
        </w:tc>
        <w:tc>
          <w:tcPr>
            <w:tcW w:type="dxa" w:w="2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DESC_COMMIT</w:t>
            </w:r>
          </w:p>
        </w:tc>
        <w:tc>
          <w:tcPr>
            <w:tcW w:type="dxa" w:w="1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W</w:t>
            </w:r>
          </w:p>
        </w:tc>
        <w:tc>
          <w:tcPr>
            <w:tcW w:type="dxa" w:w="39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Commit pulse; accepted only when the engine is not busy.</w:t>
            </w:r>
          </w:p>
        </w:tc>
      </w:tr>
      <w:tr>
        <w:trPr>
          <w:tblHeader w:val="false"/>
        </w:trPr>
        <w:tc>
          <w:tcPr>
            <w:tcW w:type="dxa" w:w="1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0x44–0x4C</w:t>
            </w:r>
          </w:p>
        </w:tc>
        <w:tc>
          <w:tcPr>
            <w:tcW w:type="dxa" w:w="2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Ring control</w:t>
            </w:r>
          </w:p>
        </w:tc>
        <w:tc>
          <w:tcPr>
            <w:tcW w:type="dxa" w:w="1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R/W</w:t>
            </w:r>
          </w:p>
        </w:tc>
        <w:tc>
          <w:tcPr>
            <w:tcW w:type="dxa" w:w="3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RING_HEAD (host writes), RING_TAIL (hardware advances), RING_STATUS.</w:t>
            </w:r>
          </w:p>
        </w:tc>
      </w:tr>
      <w:tr>
        <w:trPr>
          <w:tblHeader w:val="false"/>
        </w:trPr>
        <w:tc>
          <w:tcPr>
            <w:tcW w:type="dxa" w:w="1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0x50–0x5C</w:t>
            </w:r>
          </w:p>
        </w:tc>
        <w:tc>
          <w:tcPr>
            <w:tcW w:type="dxa" w:w="2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Tensor Table window</w:t>
            </w:r>
          </w:p>
        </w:tc>
        <w:tc>
          <w:tcPr>
            <w:tcW w:type="dxa" w:w="1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W</w:t>
            </w:r>
          </w:p>
        </w:tc>
        <w:tc>
          <w:tcPr>
            <w:tcW w:type="dxa" w:w="39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TT_INDEX, TT_BASE, TT_SHAPE, TT_STRIDE.</w:t>
            </w:r>
          </w:p>
        </w:tc>
      </w:tr>
      <w:tr>
        <w:trPr>
          <w:tblHeader w:val="false"/>
        </w:trPr>
        <w:tc>
          <w:tcPr>
            <w:tcW w:type="dxa" w:w="1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0x60–0x74</w:t>
            </w:r>
          </w:p>
        </w:tc>
        <w:tc>
          <w:tcPr>
            <w:tcW w:type="dxa" w:w="2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Performance counters</w:t>
            </w:r>
          </w:p>
        </w:tc>
        <w:tc>
          <w:tcPr>
            <w:tcW w:type="dxa" w:w="1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R</w:t>
            </w:r>
          </w:p>
        </w:tc>
        <w:tc>
          <w:tcPr>
            <w:tcW w:type="dxa" w:w="3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TOTAL, COMPUTE, DMA_WAIT, STALL, WRITEBACK, MAC_ACTIVE.</w:t>
            </w:r>
          </w:p>
        </w:tc>
      </w:tr>
    </w:tbl>
    <w:p>
      <w:pPr>
        <w:pStyle w:val="Heading2"/>
        <w:spacing w:after="100" w:before="220"/>
      </w:pPr>
      <w:r>
        <w:rPr>
          <w:rFonts w:ascii="Calibri" w:cs="Calibri" w:eastAsia="Calibri" w:hAnsi="Calibri"/>
          <w:b/>
          <w:bCs/>
          <w:color w:val="1F3864"/>
          <w:sz w:val="23"/>
          <w:szCs w:val="23"/>
        </w:rPr>
        <w:t xml:space="preserve">4.2 Descriptor commit behaviour</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2600"/>
        <w:gridCol w:w="6760"/>
      </w:tblGrid>
      <w:tr>
        <w:trPr>
          <w:tblHeader/>
        </w:trPr>
        <w:tc>
          <w:tcPr>
            <w:tcW w:type="dxa" w:w="26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Topic</w:t>
            </w:r>
          </w:p>
        </w:tc>
        <w:tc>
          <w:tcPr>
            <w:tcW w:type="dxa" w:w="67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Requirement</w:t>
            </w:r>
          </w:p>
        </w:tc>
      </w:tr>
      <w:tr>
        <w:trPr>
          <w:tblHeader w:val="false"/>
        </w:trPr>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Shadow buffer</w:t>
            </w:r>
          </w:p>
        </w:tc>
        <w:tc>
          <w:tcPr>
            <w:tcW w:type="dxa" w:w="6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The inactive descriptor mirrors host writes continuously; the active descriptor updates only on an accepted commit.</w:t>
            </w:r>
          </w:p>
        </w:tc>
      </w:tr>
      <w:tr>
        <w:trPr>
          <w:tblHeader w:val="false"/>
        </w:trPr>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Safe-to-commit</w:t>
            </w:r>
          </w:p>
        </w:tc>
        <w:tc>
          <w:tcPr>
            <w:tcW w:type="dxa" w:w="6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 commit is accepted only when the engine is not busy. commit_accept pulses on acceptance.</w:t>
            </w:r>
          </w:p>
        </w:tc>
      </w:tr>
      <w:tr>
        <w:trPr>
          <w:tblHeader w:val="false"/>
        </w:trPr>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Atomicity</w:t>
            </w:r>
          </w:p>
        </w:tc>
        <w:tc>
          <w:tcPr>
            <w:tcW w:type="dxa" w:w="6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The entire descriptor transfers in one cycle. Partial updates are prohibited.</w:t>
            </w:r>
          </w:p>
        </w:tc>
      </w:tr>
      <w:tr>
        <w:trPr>
          <w:tblHeader w:val="false"/>
        </w:trPr>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Reset values</w:t>
            </w:r>
          </w:p>
        </w:tc>
        <w:tc>
          <w:tcPr>
            <w:tcW w:type="dxa" w:w="6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All fields zero except op_type = OP_CONV_GEMM and act_mode = ACT_NONE.</w:t>
            </w:r>
          </w:p>
        </w:tc>
      </w:tr>
      <w:tr>
        <w:trPr>
          <w:tblHeader w:val="false"/>
        </w:trPr>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Ring interaction</w:t>
            </w:r>
          </w:p>
        </w:tc>
        <w:tc>
          <w:tcPr>
            <w:tcW w:type="dxa" w:w="6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When the ring is enabled, the scheduler supplies descriptors and direct CSR commit is ignored rather than silently racing.</w:t>
            </w:r>
          </w:p>
        </w:tc>
      </w:tr>
    </w:tbl>
    <w:p>
      <w:pPr>
        <w:pStyle w:val="Heading2"/>
        <w:spacing w:after="100" w:before="220"/>
      </w:pPr>
      <w:r>
        <w:rPr>
          <w:rFonts w:ascii="Calibri" w:cs="Calibri" w:eastAsia="Calibri" w:hAnsi="Calibri"/>
          <w:b/>
          <w:bCs/>
          <w:color w:val="1F3864"/>
          <w:sz w:val="23"/>
          <w:szCs w:val="23"/>
        </w:rPr>
        <w:t xml:space="preserve">4.3 Tensor Table</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2400"/>
        <w:gridCol w:w="6960"/>
      </w:tblGrid>
      <w:tr>
        <w:trPr>
          <w:tblHeader/>
        </w:trPr>
        <w:tc>
          <w:tcPr>
            <w:tcW w:type="dxa" w:w="24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Requirement</w:t>
            </w:r>
          </w:p>
        </w:tc>
        <w:tc>
          <w:tcPr>
            <w:tcW w:type="dxa" w:w="69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Implementation rule</w:t>
            </w:r>
          </w:p>
        </w:tc>
      </w:tr>
      <w:tr>
        <w:trPr>
          <w:tblHeader w:val="false"/>
        </w:trPr>
        <w:tc>
          <w:tcPr>
            <w:tcW w:type="dxa" w:w="2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Entry format</w:t>
            </w:r>
          </w:p>
        </w:tc>
        <w:tc>
          <w:tcPr>
            <w:tcW w:type="dxa" w:w="6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tensor_id, base, shape (H, W, C), stride (row, channel), consumer count, valid.</w:t>
            </w:r>
          </w:p>
        </w:tc>
      </w:tr>
      <w:tr>
        <w:trPr>
          <w:tblHeader w:val="false"/>
        </w:trPr>
        <w:tc>
          <w:tcPr>
            <w:tcW w:type="dxa" w:w="2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Lookup</w:t>
            </w:r>
          </w:p>
        </w:tc>
        <w:tc>
          <w:tcPr>
            <w:tcW w:type="dxa" w:w="69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Combinational read on tensor_id; registered write.</w:t>
            </w:r>
          </w:p>
        </w:tc>
      </w:tr>
      <w:tr>
        <w:trPr>
          <w:tblHeader w:val="false"/>
        </w:trPr>
        <w:tc>
          <w:tcPr>
            <w:tcW w:type="dxa" w:w="2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Lifetime</w:t>
            </w:r>
          </w:p>
        </w:tc>
        <w:tc>
          <w:tcPr>
            <w:tcW w:type="dxa" w:w="6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Consumer count decrements on each consuming descriptor completion. A tensor is reusable only at zero.</w:t>
            </w:r>
          </w:p>
        </w:tc>
      </w:tr>
      <w:tr>
        <w:trPr>
          <w:tblHeader w:val="false"/>
        </w:trPr>
        <w:tc>
          <w:tcPr>
            <w:tcW w:type="dxa" w:w="2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Validity</w:t>
            </w:r>
          </w:p>
        </w:tc>
        <w:tc>
          <w:tcPr>
            <w:tcW w:type="dxa" w:w="69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Set by the producing descriptor completion. A consumer issuing against an invalid tensor stalls; it must not read.</w:t>
            </w:r>
          </w:p>
        </w:tc>
      </w:tr>
      <w:tr>
        <w:trPr>
          <w:tblHeader w:val="false"/>
        </w:trPr>
        <w:tc>
          <w:tcPr>
            <w:tcW w:type="dxa" w:w="2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Capacity</w:t>
            </w:r>
          </w:p>
        </w:tc>
        <w:tc>
          <w:tcPr>
            <w:tcW w:type="dxa" w:w="6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16 entries (TENSOR_ID_W = 4). Exceeding capacity raises a shape error rather than wrapping.</w:t>
            </w:r>
          </w:p>
        </w:tc>
      </w:tr>
    </w:tbl>
    <w:p>
      <w:pPr>
        <w:pStyle w:val="Heading2"/>
        <w:spacing w:after="100" w:before="220"/>
      </w:pPr>
      <w:r>
        <w:rPr>
          <w:rFonts w:ascii="Calibri" w:cs="Calibri" w:eastAsia="Calibri" w:hAnsi="Calibri"/>
          <w:b/>
          <w:bCs/>
          <w:color w:val="1F3864"/>
          <w:sz w:val="23"/>
          <w:szCs w:val="23"/>
        </w:rPr>
        <w:t xml:space="preserve">4.4 Graph scheduler</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2400"/>
        <w:gridCol w:w="6960"/>
      </w:tblGrid>
      <w:tr>
        <w:trPr>
          <w:tblHeader/>
        </w:trPr>
        <w:tc>
          <w:tcPr>
            <w:tcW w:type="dxa" w:w="24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Scheduler rule</w:t>
            </w:r>
          </w:p>
        </w:tc>
        <w:tc>
          <w:tcPr>
            <w:tcW w:type="dxa" w:w="69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Requirement</w:t>
            </w:r>
          </w:p>
        </w:tc>
      </w:tr>
      <w:tr>
        <w:trPr>
          <w:tblHeader w:val="false"/>
        </w:trPr>
        <w:tc>
          <w:tcPr>
            <w:tcW w:type="dxa" w:w="2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Issue policy</w:t>
            </w:r>
          </w:p>
        </w:tc>
        <w:tc>
          <w:tcPr>
            <w:tcW w:type="dxa" w:w="6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In-order only. Out-of-order and speculative issue are prohibited in this revision.</w:t>
            </w:r>
          </w:p>
        </w:tc>
      </w:tr>
      <w:tr>
        <w:trPr>
          <w:tblHeader w:val="false"/>
        </w:trPr>
        <w:tc>
          <w:tcPr>
            <w:tcW w:type="dxa" w:w="2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Dependency stall</w:t>
            </w:r>
          </w:p>
        </w:tc>
        <w:tc>
          <w:tcPr>
            <w:tcW w:type="dxa" w:w="69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 descriptor stalls until every source tensor is valid.</w:t>
            </w:r>
          </w:p>
        </w:tc>
      </w:tr>
      <w:tr>
        <w:trPr>
          <w:tblHeader w:val="false"/>
        </w:trPr>
        <w:tc>
          <w:tcPr>
            <w:tcW w:type="dxa" w:w="2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Branch</w:t>
            </w:r>
          </w:p>
        </w:tc>
        <w:tc>
          <w:tcPr>
            <w:tcW w:type="dxa" w:w="6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 tensor with multiple consumers is retained until the consumer count reaches zero.</w:t>
            </w:r>
          </w:p>
        </w:tc>
      </w:tr>
      <w:tr>
        <w:trPr>
          <w:tblHeader w:val="false"/>
        </w:trPr>
        <w:tc>
          <w:tcPr>
            <w:tcW w:type="dxa" w:w="2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Rejoin</w:t>
            </w:r>
          </w:p>
        </w:tc>
        <w:tc>
          <w:tcPr>
            <w:tcW w:type="dxa" w:w="69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 descriptor with two sources issues only when both are valid.</w:t>
            </w:r>
          </w:p>
        </w:tc>
      </w:tr>
      <w:tr>
        <w:trPr>
          <w:tblHeader w:val="false"/>
        </w:trPr>
        <w:tc>
          <w:tcPr>
            <w:tcW w:type="dxa" w:w="2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Deadlock guard</w:t>
            </w:r>
          </w:p>
        </w:tc>
        <w:tc>
          <w:tcPr>
            <w:tcW w:type="dxa" w:w="6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 timeout counter raises an error rather than hanging. Required because a Tensor Table defect otherwise presents as a silent hang.</w:t>
            </w:r>
          </w:p>
        </w:tc>
      </w:tr>
      <w:tr>
        <w:trPr>
          <w:tblHeader w:val="false"/>
        </w:trPr>
        <w:tc>
          <w:tcPr>
            <w:tcW w:type="dxa" w:w="2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Error halt</w:t>
            </w:r>
          </w:p>
        </w:tc>
        <w:tc>
          <w:tcPr>
            <w:tcW w:type="dxa" w:w="69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An error halts issue and preserves ring state for host inspection.</w:t>
            </w:r>
          </w:p>
        </w:tc>
      </w:tr>
    </w:tbl>
    <w:p>
      <w:r>
        <w:br w:type="page"/>
      </w:r>
    </w:p>
    <w:p>
      <w:pPr>
        <w:pStyle w:val="Heading1"/>
        <w:spacing w:after="140" w:before="300"/>
      </w:pPr>
      <w:r>
        <w:rPr>
          <w:rFonts w:ascii="Calibri" w:cs="Calibri" w:eastAsia="Calibri" w:hAnsi="Calibri"/>
          <w:b/>
          <w:bCs/>
          <w:color w:val="1F3864"/>
          <w:sz w:val="30"/>
          <w:szCs w:val="30"/>
        </w:rPr>
        <w:t xml:space="preserve">5. Memory System Implementation Contract</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2200"/>
        <w:gridCol w:w="7160"/>
      </w:tblGrid>
      <w:tr>
        <w:trPr>
          <w:tblHeader/>
        </w:trPr>
        <w:tc>
          <w:tcPr>
            <w:tcW w:type="dxa" w:w="22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Memory block</w:t>
            </w:r>
          </w:p>
        </w:tc>
        <w:tc>
          <w:tcPr>
            <w:tcW w:type="dxa" w:w="71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Implementation requirement</w:t>
            </w:r>
          </w:p>
        </w:tc>
      </w:tr>
      <w:tr>
        <w:trPr>
          <w:tblHeader w:val="false"/>
        </w:trPr>
        <w:tc>
          <w:tcPr>
            <w:tcW w:type="dxa" w:w="2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activation_sram</w:t>
            </w:r>
          </w:p>
        </w:tc>
        <w:tc>
          <w:tcPr>
            <w:tcW w:type="dxa" w:w="71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Ping-pong banked, INT8 tiles, 512-bit write port from the DMA router, read port to the window generator.</w:t>
            </w:r>
          </w:p>
        </w:tc>
      </w:tr>
      <w:tr>
        <w:trPr>
          <w:tblHeader w:val="false"/>
        </w:trPr>
        <w:tc>
          <w:tcPr>
            <w:tcW w:type="dxa" w:w="2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weight_sram</w:t>
            </w:r>
          </w:p>
        </w:tc>
        <w:tc>
          <w:tcPr>
            <w:tcW w:type="dxa" w:w="71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Ping-pong banked, INT8 weights, read port to the weight-load sequencer.</w:t>
            </w:r>
          </w:p>
        </w:tc>
      </w:tr>
      <w:tr>
        <w:trPr>
          <w:tblHeader w:val="false"/>
        </w:trPr>
        <w:tc>
          <w:tcPr>
            <w:tcW w:type="dxa" w:w="2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output_sram</w:t>
            </w:r>
          </w:p>
        </w:tc>
        <w:tc>
          <w:tcPr>
            <w:tcW w:type="dxa" w:w="71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INT8 output tiles, write from the drain path, read to the packing FIFO.</w:t>
            </w:r>
          </w:p>
        </w:tc>
      </w:tr>
      <w:tr>
        <w:trPr>
          <w:tblHeader w:val="false"/>
        </w:trPr>
        <w:tc>
          <w:tcPr>
            <w:tcW w:type="dxa" w:w="2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bias_quant_sram</w:t>
            </w:r>
          </w:p>
        </w:tc>
        <w:tc>
          <w:tcPr>
            <w:tcW w:type="dxa" w:w="71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Bias, scale and shift indexed per output channel. Read by the accumulator (bias) and the requantiser (scale, shift).</w:t>
            </w:r>
          </w:p>
        </w:tc>
      </w:tr>
      <w:tr>
        <w:trPr>
          <w:tblHeader w:val="false"/>
        </w:trPr>
        <w:tc>
          <w:tcPr>
            <w:tcW w:type="dxa" w:w="2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residual_sram</w:t>
            </w:r>
          </w:p>
        </w:tc>
        <w:tc>
          <w:tcPr>
            <w:tcW w:type="dxa" w:w="71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Second-operand tensor for the elementwise unit.</w:t>
            </w:r>
          </w:p>
        </w:tc>
      </w:tr>
      <w:tr>
        <w:trPr>
          <w:tblHeader w:val="false"/>
        </w:trPr>
        <w:tc>
          <w:tcPr>
            <w:tcW w:type="dxa" w:w="2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lut_sram</w:t>
            </w:r>
          </w:p>
        </w:tc>
        <w:tc>
          <w:tcPr>
            <w:tcW w:type="dxa" w:w="71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256-entry SiLU table. Written by DMA at layer start; read combinationally by the activation unit.</w:t>
            </w:r>
          </w:p>
        </w:tc>
      </w:tr>
      <w:tr>
        <w:trPr>
          <w:tblHeader w:val="false"/>
        </w:trPr>
        <w:tc>
          <w:tcPr>
            <w:tcW w:type="dxa" w:w="2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accum_buffer</w:t>
            </w:r>
          </w:p>
        </w:tc>
        <w:tc>
          <w:tcPr>
            <w:tcW w:type="dxa" w:w="71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1R1W synchronous SRAM, ACC_BUFF × ARRAY_N wide, 2^ACC_ADDR_W deep. Synchronous read is mandatory; the earlier asynchronous model is not physically realisable.</w:t>
            </w:r>
          </w:p>
        </w:tc>
      </w:tr>
    </w:tbl>
    <w:p>
      <w:pPr>
        <w:pStyle w:val="Heading2"/>
        <w:spacing w:after="100" w:before="220"/>
      </w:pPr>
      <w:r>
        <w:rPr>
          <w:rFonts w:ascii="Calibri" w:cs="Calibri" w:eastAsia="Calibri" w:hAnsi="Calibri"/>
          <w:b/>
          <w:bCs/>
          <w:color w:val="1F3864"/>
          <w:sz w:val="23"/>
          <w:szCs w:val="23"/>
        </w:rPr>
        <w:t xml:space="preserve">5.1 AXI boundary and response policy</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2600"/>
        <w:gridCol w:w="6760"/>
      </w:tblGrid>
      <w:tr>
        <w:trPr>
          <w:tblHeader/>
        </w:trPr>
        <w:tc>
          <w:tcPr>
            <w:tcW w:type="dxa" w:w="26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Condition</w:t>
            </w:r>
          </w:p>
        </w:tc>
        <w:tc>
          <w:tcPr>
            <w:tcW w:type="dxa" w:w="67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Required behaviour</w:t>
            </w:r>
          </w:p>
        </w:tc>
      </w:tr>
      <w:tr>
        <w:trPr>
          <w:tblHeader w:val="false"/>
        </w:trPr>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Aligned request</w:t>
            </w:r>
          </w:p>
        </w:tc>
        <w:tc>
          <w:tcPr>
            <w:tcW w:type="dxa" w:w="6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Issue the AXI transaction and await response; assert dma_done on completion.</w:t>
            </w:r>
          </w:p>
        </w:tc>
      </w:tr>
      <w:tr>
        <w:trPr>
          <w:tblHeader w:val="false"/>
        </w:trPr>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4 KB crossing</w:t>
            </w:r>
          </w:p>
        </w:tc>
        <w:tc>
          <w:tcPr>
            <w:tcW w:type="dxa" w:w="6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Reject locally. Assert dma_done and dma_error together and set the sticky boundary error. No AXI transaction may be issued.</w:t>
            </w:r>
          </w:p>
        </w:tc>
      </w:tr>
      <w:tr>
        <w:trPr>
          <w:tblHeader w:val="false"/>
        </w:trPr>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Boundary computation</w:t>
            </w:r>
          </w:p>
        </w:tc>
        <w:tc>
          <w:tcPr>
            <w:tcW w:type="dxa" w:w="6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Lower 12 bits of the address plus the byte count compared against 4096. Exact-boundary and off-by-one cases are covered by TC-DMA-004.</w:t>
            </w:r>
          </w:p>
        </w:tc>
      </w:tr>
      <w:tr>
        <w:trPr>
          <w:tblHeader w:val="false"/>
        </w:trPr>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No silent drop</w:t>
            </w:r>
          </w:p>
        </w:tc>
        <w:tc>
          <w:tcPr>
            <w:tcW w:type="dxa" w:w="6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Every request completes exactly once, either normally or with an error. A request that neither completes nor errors is a deadlock defect.</w:t>
            </w:r>
          </w:p>
        </w:tc>
      </w:tr>
    </w:tbl>
    <w:p>
      <w:pPr>
        <w:pStyle w:val="Heading2"/>
        <w:spacing w:after="100" w:before="220"/>
      </w:pPr>
      <w:r>
        <w:rPr>
          <w:rFonts w:ascii="Calibri" w:cs="Calibri" w:eastAsia="Calibri" w:hAnsi="Calibri"/>
          <w:b/>
          <w:bCs/>
          <w:color w:val="1F3864"/>
          <w:sz w:val="23"/>
          <w:szCs w:val="23"/>
        </w:rPr>
        <w:t xml:space="preserve">5.2 Bank State Controller invariants</w:t>
      </w:r>
    </w:p>
    <w:p>
      <w:pPr>
        <w:pStyle w:val="ListParagraph"/>
        <w:numPr>
          <w:ilvl w:val="0"/>
          <w:numId w:val="2"/>
        </w:numPr>
        <w:spacing w:after="40" w:before="40"/>
      </w:pPr>
      <w:r>
        <w:rPr>
          <w:rFonts w:ascii="Calibri" w:cs="Calibri" w:eastAsia="Calibri" w:hAnsi="Calibri"/>
          <w:b w:val="false"/>
          <w:bCs w:val="false"/>
          <w:i w:val="false"/>
          <w:iCs w:val="false"/>
          <w:color w:val="000000"/>
          <w:sz w:val="19"/>
          <w:szCs w:val="19"/>
        </w:rPr>
        <w:t xml:space="preserve">A bank is never simultaneously owned by the prefetch and compute paths.</w:t>
      </w:r>
    </w:p>
    <w:p>
      <w:pPr>
        <w:pStyle w:val="ListParagraph"/>
        <w:numPr>
          <w:ilvl w:val="0"/>
          <w:numId w:val="2"/>
        </w:numPr>
        <w:spacing w:after="40" w:before="40"/>
      </w:pPr>
      <w:r>
        <w:rPr>
          <w:rFonts w:ascii="Calibri" w:cs="Calibri" w:eastAsia="Calibri" w:hAnsi="Calibri"/>
          <w:b w:val="false"/>
          <w:bCs w:val="false"/>
          <w:i w:val="false"/>
          <w:iCs w:val="false"/>
          <w:color w:val="000000"/>
          <w:sz w:val="19"/>
          <w:szCs w:val="19"/>
        </w:rPr>
        <w:t xml:space="preserve">A bank in FILLING is never read by compute.</w:t>
      </w:r>
    </w:p>
    <w:p>
      <w:pPr>
        <w:pStyle w:val="ListParagraph"/>
        <w:numPr>
          <w:ilvl w:val="0"/>
          <w:numId w:val="2"/>
        </w:numPr>
        <w:spacing w:after="40" w:before="40"/>
      </w:pPr>
      <w:r>
        <w:rPr>
          <w:rFonts w:ascii="Calibri" w:cs="Calibri" w:eastAsia="Calibri" w:hAnsi="Calibri"/>
          <w:b w:val="false"/>
          <w:bCs w:val="false"/>
          <w:i w:val="false"/>
          <w:iCs w:val="false"/>
          <w:color w:val="000000"/>
          <w:sz w:val="19"/>
          <w:szCs w:val="19"/>
        </w:rPr>
        <w:t xml:space="preserve">A bank in VALID is never overwritten by prefetch.</w:t>
      </w:r>
    </w:p>
    <w:p>
      <w:pPr>
        <w:pStyle w:val="ListParagraph"/>
        <w:numPr>
          <w:ilvl w:val="0"/>
          <w:numId w:val="2"/>
        </w:numPr>
        <w:spacing w:after="40" w:before="40"/>
      </w:pPr>
      <w:r>
        <w:rPr>
          <w:rFonts w:ascii="Calibri" w:cs="Calibri" w:eastAsia="Calibri" w:hAnsi="Calibri"/>
          <w:b w:val="false"/>
          <w:bCs w:val="false"/>
          <w:i w:val="false"/>
          <w:iCs w:val="false"/>
          <w:color w:val="000000"/>
          <w:sz w:val="19"/>
          <w:szCs w:val="19"/>
        </w:rPr>
        <w:t xml:space="preserve">Simultaneous fill-done and consume-done on the same bank raises bsc_error and locks out rather than corrupting ownership.</w:t>
      </w:r>
    </w:p>
    <w:p>
      <w:pPr>
        <w:pStyle w:val="ListParagraph"/>
        <w:numPr>
          <w:ilvl w:val="0"/>
          <w:numId w:val="2"/>
        </w:numPr>
        <w:spacing w:after="40" w:before="40"/>
      </w:pPr>
      <w:r>
        <w:rPr>
          <w:rFonts w:ascii="Calibri" w:cs="Calibri" w:eastAsia="Calibri" w:hAnsi="Calibri"/>
          <w:b w:val="false"/>
          <w:bCs w:val="false"/>
          <w:i w:val="false"/>
          <w:iCs w:val="false"/>
          <w:color w:val="000000"/>
          <w:sz w:val="19"/>
          <w:szCs w:val="19"/>
        </w:rPr>
        <w:t xml:space="preserve">Reset leaves all banks EMPTY and free for prefetch.</w:t>
      </w:r>
    </w:p>
    <w:p>
      <w:pPr>
        <w:pStyle w:val="Heading2"/>
        <w:spacing w:after="100" w:before="220"/>
      </w:pPr>
      <w:r>
        <w:rPr>
          <w:rFonts w:ascii="Calibri" w:cs="Calibri" w:eastAsia="Calibri" w:hAnsi="Calibri"/>
          <w:b/>
          <w:bCs/>
          <w:color w:val="1F3864"/>
          <w:sz w:val="23"/>
          <w:szCs w:val="23"/>
        </w:rPr>
        <w:t xml:space="preserve">5.3 DMA arbiter</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2400"/>
        <w:gridCol w:w="6960"/>
      </w:tblGrid>
      <w:tr>
        <w:trPr>
          <w:tblHeader/>
        </w:trPr>
        <w:tc>
          <w:tcPr>
            <w:tcW w:type="dxa" w:w="24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Rule</w:t>
            </w:r>
          </w:p>
        </w:tc>
        <w:tc>
          <w:tcPr>
            <w:tcW w:type="dxa" w:w="69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Requirement</w:t>
            </w:r>
          </w:p>
        </w:tc>
      </w:tr>
      <w:tr>
        <w:trPr>
          <w:tblHeader w:val="false"/>
        </w:trPr>
        <w:tc>
          <w:tcPr>
            <w:tcW w:type="dxa" w:w="2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Priority</w:t>
            </w:r>
          </w:p>
        </w:tc>
        <w:tc>
          <w:tcPr>
            <w:tcW w:type="dxa" w:w="6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Writeback takes priority over prefetch when the output path is at risk of backpressure stalling compute.</w:t>
            </w:r>
          </w:p>
        </w:tc>
      </w:tr>
      <w:tr>
        <w:trPr>
          <w:tblHeader w:val="false"/>
        </w:trPr>
        <w:tc>
          <w:tcPr>
            <w:tcW w:type="dxa" w:w="2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Starvation avoidance</w:t>
            </w:r>
          </w:p>
        </w:tc>
        <w:tc>
          <w:tcPr>
            <w:tcW w:type="dxa" w:w="69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 pending request may not be deferred indefinitely; an ageing counter promotes it.</w:t>
            </w:r>
          </w:p>
        </w:tc>
      </w:tr>
      <w:tr>
        <w:trPr>
          <w:tblHeader w:val="false"/>
        </w:trPr>
        <w:tc>
          <w:tcPr>
            <w:tcW w:type="dxa" w:w="2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Visibility</w:t>
            </w:r>
          </w:p>
        </w:tc>
        <w:tc>
          <w:tcPr>
            <w:tcW w:type="dxa" w:w="6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Arbitration-induced stalls are counted in DMA_WAIT so they are attributable during characterisation.</w:t>
            </w:r>
          </w:p>
        </w:tc>
      </w:tr>
    </w:tbl>
    <w:p>
      <w:r>
        <w:br w:type="page"/>
      </w:r>
    </w:p>
    <w:p>
      <w:pPr>
        <w:pStyle w:val="Heading1"/>
        <w:spacing w:after="140" w:before="300"/>
      </w:pPr>
      <w:r>
        <w:rPr>
          <w:rFonts w:ascii="Calibri" w:cs="Calibri" w:eastAsia="Calibri" w:hAnsi="Calibri"/>
          <w:b/>
          <w:bCs/>
          <w:color w:val="1F3864"/>
          <w:sz w:val="30"/>
          <w:szCs w:val="30"/>
        </w:rPr>
        <w:t xml:space="preserve">6. Compute Datapath Implementation Contract</w:t>
      </w:r>
    </w:p>
    <w:p>
      <w:pPr>
        <w:spacing w:after="60" w:before="160"/>
        <w:jc w:val="center"/>
      </w:pPr>
      <w:r>
        <w:drawing>
          <wp:inline distT="0" distB="0" distL="0" distR="0">
            <wp:extent cx="5905500" cy="44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47675"/>
                    </a:xfrm>
                    <a:prstGeom prst="rect">
                      <a:avLst/>
                    </a:prstGeom>
                  </pic:spPr>
                </pic:pic>
              </a:graphicData>
            </a:graphic>
          </wp:inline>
        </w:drawing>
      </w:r>
    </w:p>
    <w:p>
      <w:pPr>
        <w:spacing w:after="200"/>
        <w:jc w:val="center"/>
      </w:pPr>
      <w:r>
        <w:rPr>
          <w:rFonts w:ascii="Calibri" w:cs="Calibri" w:eastAsia="Calibri" w:hAnsi="Calibri"/>
          <w:b w:val="false"/>
          <w:bCs w:val="false"/>
          <w:i/>
          <w:iCs/>
          <w:color w:val="000000"/>
          <w:sz w:val="17"/>
          <w:szCs w:val="17"/>
        </w:rPr>
        <w:t xml:space="preserve">Figure 2 — Pipeline stages and v5.0 insertion points. Green: existing verified stages. Yellow: v5.0 additions.</w:t>
      </w:r>
    </w:p>
    <w:p>
      <w:pPr>
        <w:pStyle w:val="Heading2"/>
        <w:spacing w:after="100" w:before="220"/>
      </w:pPr>
      <w:r>
        <w:rPr>
          <w:rFonts w:ascii="Calibri" w:cs="Calibri" w:eastAsia="Calibri" w:hAnsi="Calibri"/>
          <w:b/>
          <w:bCs/>
          <w:color w:val="1F3864"/>
          <w:sz w:val="23"/>
          <w:szCs w:val="23"/>
        </w:rPr>
        <w:t xml:space="preserve">6.1 Weight-stationary PE contract</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2400"/>
        <w:gridCol w:w="6960"/>
      </w:tblGrid>
      <w:tr>
        <w:trPr>
          <w:tblHeader/>
        </w:trPr>
        <w:tc>
          <w:tcPr>
            <w:tcW w:type="dxa" w:w="24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PE topic</w:t>
            </w:r>
          </w:p>
        </w:tc>
        <w:tc>
          <w:tcPr>
            <w:tcW w:type="dxa" w:w="69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Requirement</w:t>
            </w:r>
          </w:p>
        </w:tc>
      </w:tr>
      <w:tr>
        <w:trPr>
          <w:tblHeader w:val="false"/>
        </w:trPr>
        <w:tc>
          <w:tcPr>
            <w:tcW w:type="dxa" w:w="2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Weight hold</w:t>
            </w:r>
          </w:p>
        </w:tc>
        <w:tc>
          <w:tcPr>
            <w:tcW w:type="dxa" w:w="6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wgt_load captures wgt_in into wgt_reg. Computation uses wgt_reg, never wgt_in directly.</w:t>
            </w:r>
          </w:p>
        </w:tc>
      </w:tr>
      <w:tr>
        <w:trPr>
          <w:tblHeader w:val="false"/>
        </w:trPr>
        <w:tc>
          <w:tcPr>
            <w:tcW w:type="dxa" w:w="2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Signed arithmetic</w:t>
            </w:r>
          </w:p>
        </w:tc>
        <w:tc>
          <w:tcPr>
            <w:tcW w:type="dxa" w:w="69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act_in × wgt_reg is a signed INT16 product. All four sign combinations verified.</w:t>
            </w:r>
          </w:p>
        </w:tc>
      </w:tr>
      <w:tr>
        <w:trPr>
          <w:tblHeader w:val="false"/>
        </w:trPr>
        <w:tc>
          <w:tcPr>
            <w:tcW w:type="dxa" w:w="2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Registered act_out</w:t>
            </w:r>
          </w:p>
        </w:tc>
        <w:tc>
          <w:tcPr>
            <w:tcW w:type="dxa" w:w="6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act_out is registered so activation advances one column per enabled cycle.</w:t>
            </w:r>
          </w:p>
        </w:tc>
      </w:tr>
      <w:tr>
        <w:trPr>
          <w:tblHeader w:val="false"/>
        </w:trPr>
        <w:tc>
          <w:tcPr>
            <w:tcW w:type="dxa" w:w="2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Enable gating</w:t>
            </w:r>
          </w:p>
        </w:tc>
        <w:tc>
          <w:tcPr>
            <w:tcW w:type="dxa" w:w="69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With enable low, act_out and psum_out hold. No state advances.</w:t>
            </w:r>
          </w:p>
        </w:tc>
      </w:tr>
      <w:tr>
        <w:trPr>
          <w:tblHeader w:val="false"/>
        </w:trPr>
        <w:tc>
          <w:tcPr>
            <w:tcW w:type="dxa" w:w="2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clear_acc</w:t>
            </w:r>
          </w:p>
        </w:tc>
        <w:tc>
          <w:tcPr>
            <w:tcW w:type="dxa" w:w="6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Selects between product alone and psum_in + product.</w:t>
            </w:r>
          </w:p>
        </w:tc>
      </w:tr>
    </w:tbl>
    <w:p>
      <w:pPr>
        <w:pStyle w:val="Heading2"/>
        <w:spacing w:after="100" w:before="220"/>
      </w:pPr>
      <w:r>
        <w:rPr>
          <w:rFonts w:ascii="Calibri" w:cs="Calibri" w:eastAsia="Calibri" w:hAnsi="Calibri"/>
          <w:b/>
          <w:bCs/>
          <w:color w:val="1F3864"/>
          <w:sz w:val="23"/>
          <w:szCs w:val="23"/>
        </w:rPr>
        <w:t xml:space="preserve">6.2 SDDU implementation</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2400"/>
        <w:gridCol w:w="6960"/>
      </w:tblGrid>
      <w:tr>
        <w:trPr>
          <w:tblHeader/>
        </w:trPr>
        <w:tc>
          <w:tcPr>
            <w:tcW w:type="dxa" w:w="24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Topic</w:t>
            </w:r>
          </w:p>
        </w:tc>
        <w:tc>
          <w:tcPr>
            <w:tcW w:type="dxa" w:w="69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Requirement</w:t>
            </w:r>
          </w:p>
        </w:tc>
      </w:tr>
      <w:tr>
        <w:trPr>
          <w:tblHeader w:val="false"/>
        </w:trPr>
        <w:tc>
          <w:tcPr>
            <w:tcW w:type="dxa" w:w="2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Delay profile</w:t>
            </w:r>
          </w:p>
        </w:tc>
        <w:tc>
          <w:tcPr>
            <w:tcW w:type="dxa" w:w="6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Lane c is delayed by MAX_DELAY − c enabled cycles, MAX_DELAY = ARRAY_N − 1. Lane ARRAY_N−1 is combinational passthrough.</w:t>
            </w:r>
          </w:p>
        </w:tc>
      </w:tr>
      <w:tr>
        <w:trPr>
          <w:tblHeader w:val="false"/>
        </w:trPr>
        <w:tc>
          <w:tcPr>
            <w:tcW w:type="dxa" w:w="2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Metadata depth</w:t>
            </w:r>
          </w:p>
        </w:tc>
        <w:tc>
          <w:tcPr>
            <w:tcW w:type="dxa" w:w="69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The valid, k_tile_first, k_tile_last and acc_addr pipelines are exactly MAX_DELAY deep, matching lane 0.</w:t>
            </w:r>
          </w:p>
        </w:tc>
      </w:tr>
      <w:tr>
        <w:trPr>
          <w:tblHeader w:val="false"/>
        </w:trPr>
        <w:tc>
          <w:tcPr>
            <w:tcW w:type="dxa" w:w="2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Enable freeze</w:t>
            </w:r>
          </w:p>
        </w:tc>
        <w:tc>
          <w:tcPr>
            <w:tcW w:type="dxa" w:w="6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With enable low the entire pipeline including metadata holds. Verified in TC-SDDU-005.</w:t>
            </w:r>
          </w:p>
        </w:tc>
      </w:tr>
      <w:tr>
        <w:trPr>
          <w:tblHeader w:val="false"/>
        </w:trPr>
        <w:tc>
          <w:tcPr>
            <w:tcW w:type="dxa" w:w="2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Valid window</w:t>
            </w:r>
          </w:p>
        </w:tc>
        <w:tc>
          <w:tcPr>
            <w:tcW w:type="dxa" w:w="69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out_valid is asserted for ARRAY_N cycles, delayed by MAX_DELAY enabled cycles from in_valid.</w:t>
            </w:r>
          </w:p>
        </w:tc>
      </w:tr>
      <w:tr>
        <w:trPr>
          <w:tblHeader w:val="false"/>
        </w:trPr>
        <w:tc>
          <w:tcPr>
            <w:tcW w:type="dxa" w:w="2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Bubble handling</w:t>
            </w:r>
          </w:p>
        </w:tc>
        <w:tc>
          <w:tcPr>
            <w:tcW w:type="dxa" w:w="6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 deasserted in_valid propagates as a masked output cycle with metadata zeroed.</w:t>
            </w:r>
          </w:p>
        </w:tc>
      </w:tr>
    </w:tbl>
    <w:p>
      <w:pPr>
        <w:pStyle w:val="Heading2"/>
        <w:spacing w:after="100" w:before="220"/>
      </w:pPr>
      <w:r>
        <w:rPr>
          <w:rFonts w:ascii="Calibri" w:cs="Calibri" w:eastAsia="Calibri" w:hAnsi="Calibri"/>
          <w:b/>
          <w:bCs/>
          <w:color w:val="1F3864"/>
          <w:sz w:val="23"/>
          <w:szCs w:val="23"/>
        </w:rPr>
        <w:t xml:space="preserve">6.3 Accumulation engine</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2000"/>
        <w:gridCol w:w="7360"/>
      </w:tblGrid>
      <w:tr>
        <w:trPr>
          <w:tblHeader/>
        </w:trPr>
        <w:tc>
          <w:tcPr>
            <w:tcW w:type="dxa" w:w="20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K-tile case</w:t>
            </w:r>
          </w:p>
        </w:tc>
        <w:tc>
          <w:tcPr>
            <w:tcW w:type="dxa" w:w="73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Required behaviour</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FIRST=1, LAST=1</w:t>
            </w:r>
          </w:p>
        </w:tc>
        <w:tc>
          <w:tcPr>
            <w:tcW w:type="dxa" w:w="73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bias + MAC; drain to requantisation; no buffer access.</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FIRST=1, LAST=0</w:t>
            </w:r>
          </w:p>
        </w:tc>
        <w:tc>
          <w:tcPr>
            <w:tcW w:type="dxa" w:w="73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bias + MAC; write to buffer; no drain.</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FIRST=0, LAST=0</w:t>
            </w:r>
          </w:p>
        </w:tc>
        <w:tc>
          <w:tcPr>
            <w:tcW w:type="dxa" w:w="73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Read buffer, add MAC, write back; no drain.</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FIRST=0, LAST=1</w:t>
            </w:r>
          </w:p>
        </w:tc>
        <w:tc>
          <w:tcPr>
            <w:tcW w:type="dxa" w:w="73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Read buffer, add MAC, drain; no write.</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RAW hazard</w:t>
            </w:r>
          </w:p>
        </w:tc>
        <w:tc>
          <w:tcPr>
            <w:tcW w:type="dxa" w:w="73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 read at an address written in the preceding cycles is served by the bypass path. Verified at maximum hazard pressure including a stall coinciding with a bypass cycle.</w:t>
            </w:r>
          </w:p>
        </w:tc>
      </w:tr>
    </w:tbl>
    <w:p>
      <w:pPr>
        <w:pStyle w:val="Heading2"/>
        <w:spacing w:after="100" w:before="220"/>
      </w:pPr>
      <w:r>
        <w:rPr>
          <w:rFonts w:ascii="Calibri" w:cs="Calibri" w:eastAsia="Calibri" w:hAnsi="Calibri"/>
          <w:b/>
          <w:bCs/>
          <w:color w:val="1F3864"/>
          <w:sz w:val="23"/>
          <w:szCs w:val="23"/>
        </w:rPr>
        <w:t xml:space="preserve">6.4 Requantisation and activation</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2400"/>
        <w:gridCol w:w="6960"/>
      </w:tblGrid>
      <w:tr>
        <w:trPr>
          <w:tblHeader/>
        </w:trPr>
        <w:tc>
          <w:tcPr>
            <w:tcW w:type="dxa" w:w="24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Feature</w:t>
            </w:r>
          </w:p>
        </w:tc>
        <w:tc>
          <w:tcPr>
            <w:tcW w:type="dxa" w:w="69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Implementation rule</w:t>
            </w:r>
          </w:p>
        </w:tc>
      </w:tr>
      <w:tr>
        <w:trPr>
          <w:tblHeader w:val="false"/>
        </w:trPr>
        <w:tc>
          <w:tcPr>
            <w:tcW w:type="dxa" w:w="2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Product</w:t>
            </w:r>
          </w:p>
        </w:tc>
        <w:tc>
          <w:tcPr>
            <w:tcW w:type="dxa" w:w="6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INT33 accumulator × 24-bit unsigned scale into INT57.</w:t>
            </w:r>
          </w:p>
        </w:tc>
      </w:tr>
      <w:tr>
        <w:trPr>
          <w:tblHeader w:val="false"/>
        </w:trPr>
        <w:tc>
          <w:tcPr>
            <w:tcW w:type="dxa" w:w="2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Rounding</w:t>
            </w:r>
          </w:p>
        </w:tc>
        <w:tc>
          <w:tcPr>
            <w:tcW w:type="dxa" w:w="69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HALF_UP via the identity (x + 2^(s−1)) &gt;&gt; s == (x &gt;&gt;&gt; s) + x[s−1], eliminating the 58-bit variable shifter.</w:t>
            </w:r>
          </w:p>
        </w:tc>
      </w:tr>
      <w:tr>
        <w:trPr>
          <w:tblHeader w:val="false"/>
        </w:trPr>
        <w:tc>
          <w:tcPr>
            <w:tcW w:type="dxa" w:w="2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Shift zero case</w:t>
            </w:r>
          </w:p>
        </w:tc>
        <w:tc>
          <w:tcPr>
            <w:tcW w:type="dxa" w:w="6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shift = 0 must be handled explicitly; the identity does not apply.</w:t>
            </w:r>
          </w:p>
        </w:tc>
      </w:tr>
      <w:tr>
        <w:trPr>
          <w:tblHeader w:val="false"/>
        </w:trPr>
        <w:tc>
          <w:tcPr>
            <w:tcW w:type="dxa" w:w="2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Saturation</w:t>
            </w:r>
          </w:p>
        </w:tc>
        <w:tc>
          <w:tcPr>
            <w:tcW w:type="dxa" w:w="69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Clamp to INT8 range. Wrapping is a defect.</w:t>
            </w:r>
          </w:p>
        </w:tc>
      </w:tr>
      <w:tr>
        <w:trPr>
          <w:tblHeader w:val="false"/>
        </w:trPr>
        <w:tc>
          <w:tcPr>
            <w:tcW w:type="dxa" w:w="2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Activation ordering</w:t>
            </w:r>
          </w:p>
        </w:tc>
        <w:tc>
          <w:tcPr>
            <w:tcW w:type="dxa" w:w="6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Applied after requantisation, without exception.</w:t>
            </w:r>
          </w:p>
        </w:tc>
      </w:tr>
      <w:tr>
        <w:trPr>
          <w:tblHeader w:val="false"/>
        </w:trPr>
        <w:tc>
          <w:tcPr>
            <w:tcW w:type="dxa" w:w="2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LUT-SiLU</w:t>
            </w:r>
          </w:p>
        </w:tc>
        <w:tc>
          <w:tcPr>
            <w:tcW w:type="dxa" w:w="69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256-entry table indexed by the INT8 code. Table loaded by DMA at layer start from lut_base. Reload must not stall the pipeline mid-layer.</w:t>
            </w:r>
          </w:p>
        </w:tc>
      </w:tr>
    </w:tbl>
    <w:p>
      <w:pPr>
        <w:pStyle w:val="Heading2"/>
        <w:spacing w:after="100" w:before="220"/>
      </w:pPr>
      <w:r>
        <w:rPr>
          <w:rFonts w:ascii="Calibri" w:cs="Calibri" w:eastAsia="Calibri" w:hAnsi="Calibri"/>
          <w:b/>
          <w:bCs/>
          <w:color w:val="1F3864"/>
          <w:sz w:val="23"/>
          <w:szCs w:val="23"/>
        </w:rPr>
        <w:t xml:space="preserve">6.5 Between-layer engines</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2400"/>
        <w:gridCol w:w="6960"/>
      </w:tblGrid>
      <w:tr>
        <w:trPr>
          <w:tblHeader/>
        </w:trPr>
        <w:tc>
          <w:tcPr>
            <w:tcW w:type="dxa" w:w="24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Engine</w:t>
            </w:r>
          </w:p>
        </w:tc>
        <w:tc>
          <w:tcPr>
            <w:tcW w:type="dxa" w:w="69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Implementation rule</w:t>
            </w:r>
          </w:p>
        </w:tc>
      </w:tr>
      <w:tr>
        <w:trPr>
          <w:tblHeader w:val="false"/>
        </w:trPr>
        <w:tc>
          <w:tcPr>
            <w:tcW w:type="dxa" w:w="2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maxpool_unit</w:t>
            </w:r>
          </w:p>
        </w:tc>
        <w:tc>
          <w:tcPr>
            <w:tcW w:type="dxa" w:w="6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Compare tree over the window. 2×2 and 5×5 supported. Operates on a completed tensor in SRAM, not on the drain stream.</w:t>
            </w:r>
          </w:p>
        </w:tc>
      </w:tr>
      <w:tr>
        <w:trPr>
          <w:tblHeader w:val="false"/>
        </w:trPr>
        <w:tc>
          <w:tcPr>
            <w:tcW w:type="dxa" w:w="2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SPPF</w:t>
            </w:r>
          </w:p>
        </w:tc>
        <w:tc>
          <w:tcPr>
            <w:tcW w:type="dxa" w:w="69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Repeated 5×5 pooling with concatenation of intermediates, sequenced by descriptors rather than by dedicated RTL.</w:t>
            </w:r>
          </w:p>
        </w:tc>
      </w:tr>
      <w:tr>
        <w:trPr>
          <w:tblHeader w:val="false"/>
        </w:trPr>
        <w:tc>
          <w:tcPr>
            <w:tcW w:type="dxa" w:w="2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elementwise_unit</w:t>
            </w:r>
          </w:p>
        </w:tc>
        <w:tc>
          <w:tcPr>
            <w:tcW w:type="dxa" w:w="6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Residual add with independent input scales; both operands rescaled to a common scale before addition, then saturated.</w:t>
            </w:r>
          </w:p>
        </w:tc>
      </w:tr>
      <w:tr>
        <w:trPr>
          <w:tblHeader w:val="false"/>
        </w:trPr>
        <w:tc>
          <w:tcPr>
            <w:tcW w:type="dxa" w:w="2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detect head</w:t>
            </w:r>
          </w:p>
        </w:tc>
        <w:tc>
          <w:tcPr>
            <w:tcW w:type="dxa" w:w="69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Standard convolution at three scales. Novelty is descriptor sequencing and the raw export layout, not datapath.</w:t>
            </w:r>
          </w:p>
        </w:tc>
      </w:tr>
    </w:tbl>
    <w:p>
      <w:r>
        <w:br w:type="page"/>
      </w:r>
    </w:p>
    <w:p>
      <w:pPr>
        <w:pStyle w:val="Heading1"/>
        <w:spacing w:after="140" w:before="300"/>
      </w:pPr>
      <w:r>
        <w:rPr>
          <w:rFonts w:ascii="Calibri" w:cs="Calibri" w:eastAsia="Calibri" w:hAnsi="Calibri"/>
          <w:b/>
          <w:bCs/>
          <w:color w:val="1F3864"/>
          <w:sz w:val="30"/>
          <w:szCs w:val="30"/>
        </w:rPr>
        <w:t xml:space="preserve">7. Host/IP Synchronisation and Driver Contract</w:t>
      </w:r>
    </w:p>
    <w:p>
      <w:pPr>
        <w:pStyle w:val="Heading2"/>
        <w:spacing w:after="100" w:before="220"/>
      </w:pPr>
      <w:r>
        <w:rPr>
          <w:rFonts w:ascii="Calibri" w:cs="Calibri" w:eastAsia="Calibri" w:hAnsi="Calibri"/>
          <w:b/>
          <w:bCs/>
          <w:color w:val="1F3864"/>
          <w:sz w:val="23"/>
          <w:szCs w:val="23"/>
        </w:rPr>
        <w:t xml:space="preserve">7.1 Host responsibilities</w:t>
      </w:r>
    </w:p>
    <w:p>
      <w:pPr>
        <w:pStyle w:val="ListParagraph"/>
        <w:numPr>
          <w:ilvl w:val="0"/>
          <w:numId w:val="2"/>
        </w:numPr>
        <w:spacing w:after="40" w:before="40"/>
      </w:pPr>
      <w:r>
        <w:rPr>
          <w:rFonts w:ascii="Calibri" w:cs="Calibri" w:eastAsia="Calibri" w:hAnsi="Calibri"/>
          <w:b w:val="false"/>
          <w:bCs w:val="false"/>
          <w:i w:val="false"/>
          <w:iCs w:val="false"/>
          <w:color w:val="000000"/>
          <w:sz w:val="19"/>
          <w:szCs w:val="19"/>
        </w:rPr>
        <w:t xml:space="preserve">Preprocess, quantise and tile tensors into the agreed NHWC layout with 64-byte row padding.</w:t>
      </w:r>
    </w:p>
    <w:p>
      <w:pPr>
        <w:pStyle w:val="ListParagraph"/>
        <w:numPr>
          <w:ilvl w:val="0"/>
          <w:numId w:val="2"/>
        </w:numPr>
        <w:spacing w:after="40" w:before="40"/>
      </w:pPr>
      <w:r>
        <w:rPr>
          <w:rFonts w:ascii="Calibri" w:cs="Calibri" w:eastAsia="Calibri" w:hAnsi="Calibri"/>
          <w:b w:val="false"/>
          <w:bCs w:val="false"/>
          <w:i w:val="false"/>
          <w:iCs w:val="false"/>
          <w:color w:val="000000"/>
          <w:sz w:val="19"/>
          <w:szCs w:val="19"/>
        </w:rPr>
        <w:t xml:space="preserve">Fold BatchNorm into per-channel scale and shift offline.</w:t>
      </w:r>
    </w:p>
    <w:p>
      <w:pPr>
        <w:pStyle w:val="ListParagraph"/>
        <w:numPr>
          <w:ilvl w:val="0"/>
          <w:numId w:val="2"/>
        </w:numPr>
        <w:spacing w:after="40" w:before="40"/>
      </w:pPr>
      <w:r>
        <w:rPr>
          <w:rFonts w:ascii="Calibri" w:cs="Calibri" w:eastAsia="Calibri" w:hAnsi="Calibri"/>
          <w:b w:val="false"/>
          <w:bCs w:val="false"/>
          <w:i w:val="false"/>
          <w:iCs w:val="false"/>
          <w:color w:val="000000"/>
          <w:sz w:val="19"/>
          <w:szCs w:val="19"/>
        </w:rPr>
        <w:t xml:space="preserve">Generate a 256-entry SiLU LUT per layer from that layer’s quantisation parameters.</w:t>
      </w:r>
    </w:p>
    <w:p>
      <w:pPr>
        <w:pStyle w:val="ListParagraph"/>
        <w:numPr>
          <w:ilvl w:val="0"/>
          <w:numId w:val="2"/>
        </w:numPr>
        <w:spacing w:after="40" w:before="40"/>
      </w:pPr>
      <w:r>
        <w:rPr>
          <w:rFonts w:ascii="Calibri" w:cs="Calibri" w:eastAsia="Calibri" w:hAnsi="Calibri"/>
          <w:b w:val="false"/>
          <w:bCs w:val="false"/>
          <w:i w:val="false"/>
          <w:iCs w:val="false"/>
          <w:color w:val="000000"/>
          <w:sz w:val="19"/>
          <w:szCs w:val="19"/>
        </w:rPr>
        <w:t xml:space="preserve">Populate the Tensor Table and emit the descriptor sequence for the network graph.</w:t>
      </w:r>
    </w:p>
    <w:p>
      <w:pPr>
        <w:pStyle w:val="ListParagraph"/>
        <w:numPr>
          <w:ilvl w:val="0"/>
          <w:numId w:val="2"/>
        </w:numPr>
        <w:spacing w:after="40" w:before="40"/>
      </w:pPr>
      <w:r>
        <w:rPr>
          <w:rFonts w:ascii="Calibri" w:cs="Calibri" w:eastAsia="Calibri" w:hAnsi="Calibri"/>
          <w:b w:val="false"/>
          <w:bCs w:val="false"/>
          <w:i w:val="false"/>
          <w:iCs w:val="false"/>
          <w:color w:val="000000"/>
          <w:sz w:val="19"/>
          <w:szCs w:val="19"/>
        </w:rPr>
        <w:t xml:space="preserve">Write CSR configuration, issue START, then poll DONE or wait for the interrupt.</w:t>
      </w:r>
    </w:p>
    <w:p>
      <w:pPr>
        <w:pStyle w:val="ListParagraph"/>
        <w:numPr>
          <w:ilvl w:val="0"/>
          <w:numId w:val="2"/>
        </w:numPr>
        <w:spacing w:after="40" w:before="40"/>
      </w:pPr>
      <w:r>
        <w:rPr>
          <w:rFonts w:ascii="Calibri" w:cs="Calibri" w:eastAsia="Calibri" w:hAnsi="Calibri"/>
          <w:b w:val="false"/>
          <w:bCs w:val="false"/>
          <w:i w:val="false"/>
          <w:iCs w:val="false"/>
          <w:color w:val="000000"/>
          <w:sz w:val="19"/>
          <w:szCs w:val="19"/>
        </w:rPr>
        <w:t xml:space="preserve">Read raw detection tensors and perform decode, confidence filtering and NMS.</w:t>
      </w:r>
    </w:p>
    <w:p>
      <w:pPr>
        <w:pStyle w:val="Heading2"/>
        <w:spacing w:after="100" w:before="220"/>
      </w:pPr>
      <w:r>
        <w:rPr>
          <w:rFonts w:ascii="Calibri" w:cs="Calibri" w:eastAsia="Calibri" w:hAnsi="Calibri"/>
          <w:b/>
          <w:bCs/>
          <w:color w:val="1F3864"/>
          <w:sz w:val="23"/>
          <w:szCs w:val="23"/>
        </w:rPr>
        <w:t xml:space="preserve">7.2 IP responsibilities</w:t>
      </w:r>
    </w:p>
    <w:p>
      <w:pPr>
        <w:pStyle w:val="ListParagraph"/>
        <w:numPr>
          <w:ilvl w:val="0"/>
          <w:numId w:val="2"/>
        </w:numPr>
        <w:spacing w:after="40" w:before="40"/>
      </w:pPr>
      <w:r>
        <w:rPr>
          <w:rFonts w:ascii="Calibri" w:cs="Calibri" w:eastAsia="Calibri" w:hAnsi="Calibri"/>
          <w:b w:val="false"/>
          <w:bCs w:val="false"/>
          <w:i w:val="false"/>
          <w:iCs w:val="false"/>
          <w:color w:val="000000"/>
          <w:sz w:val="19"/>
          <w:szCs w:val="19"/>
        </w:rPr>
        <w:t xml:space="preserve">Execute the descriptor sequence without host intervention between layers once the ring and scheduler are enabled.</w:t>
      </w:r>
    </w:p>
    <w:p>
      <w:pPr>
        <w:pStyle w:val="ListParagraph"/>
        <w:numPr>
          <w:ilvl w:val="0"/>
          <w:numId w:val="2"/>
        </w:numPr>
        <w:spacing w:after="40" w:before="40"/>
      </w:pPr>
      <w:r>
        <w:rPr>
          <w:rFonts w:ascii="Calibri" w:cs="Calibri" w:eastAsia="Calibri" w:hAnsi="Calibri"/>
          <w:b w:val="false"/>
          <w:bCs w:val="false"/>
          <w:i w:val="false"/>
          <w:iCs w:val="false"/>
          <w:color w:val="000000"/>
          <w:sz w:val="19"/>
          <w:szCs w:val="19"/>
        </w:rPr>
        <w:t xml:space="preserve">Raise sticky errors for unsupported operations, shape errors and boundary violations before any engine starts.</w:t>
      </w:r>
    </w:p>
    <w:p>
      <w:pPr>
        <w:pStyle w:val="ListParagraph"/>
        <w:numPr>
          <w:ilvl w:val="0"/>
          <w:numId w:val="2"/>
        </w:numPr>
        <w:spacing w:after="40" w:before="40"/>
      </w:pPr>
      <w:r>
        <w:rPr>
          <w:rFonts w:ascii="Calibri" w:cs="Calibri" w:eastAsia="Calibri" w:hAnsi="Calibri"/>
          <w:b w:val="false"/>
          <w:bCs w:val="false"/>
          <w:i w:val="false"/>
          <w:iCs w:val="false"/>
          <w:color w:val="000000"/>
          <w:sz w:val="19"/>
          <w:szCs w:val="19"/>
        </w:rPr>
        <w:t xml:space="preserve">Maintain accurate performance counters for every cycle class.</w:t>
      </w:r>
    </w:p>
    <w:p>
      <w:pPr>
        <w:pStyle w:val="ListParagraph"/>
        <w:numPr>
          <w:ilvl w:val="0"/>
          <w:numId w:val="2"/>
        </w:numPr>
        <w:spacing w:after="40" w:before="40"/>
      </w:pPr>
      <w:r>
        <w:rPr>
          <w:rFonts w:ascii="Calibri" w:cs="Calibri" w:eastAsia="Calibri" w:hAnsi="Calibri"/>
          <w:b w:val="false"/>
          <w:bCs w:val="false"/>
          <w:i w:val="false"/>
          <w:iCs w:val="false"/>
          <w:color w:val="000000"/>
          <w:sz w:val="19"/>
          <w:szCs w:val="19"/>
        </w:rPr>
        <w:t xml:space="preserve">Never require a power-on reset to recover from an error it can raise.</w:t>
      </w:r>
    </w:p>
    <w:p>
      <w:pPr>
        <w:pStyle w:val="Heading2"/>
        <w:spacing w:after="100" w:before="220"/>
      </w:pPr>
      <w:r>
        <w:rPr>
          <w:rFonts w:ascii="Calibri" w:cs="Calibri" w:eastAsia="Calibri" w:hAnsi="Calibri"/>
          <w:b/>
          <w:bCs/>
          <w:color w:val="1F3864"/>
          <w:sz w:val="23"/>
          <w:szCs w:val="23"/>
        </w:rPr>
        <w:t xml:space="preserve">7.3 CPU-only versus CPU+IP measurement</w:t>
      </w:r>
    </w:p>
    <w:p>
      <w:pPr>
        <w:spacing w:after="80" w:before="80"/>
        <w:jc w:val="left"/>
      </w:pPr>
      <w:r>
        <w:rPr>
          <w:rFonts w:ascii="Calibri" w:cs="Calibri" w:eastAsia="Calibri" w:hAnsi="Calibri"/>
          <w:b w:val="false"/>
          <w:bCs w:val="false"/>
          <w:i w:val="false"/>
          <w:iCs w:val="false"/>
          <w:color w:val="000000"/>
          <w:sz w:val="19"/>
          <w:szCs w:val="19"/>
        </w:rPr>
        <w:t xml:space="preserve">Both paths must produce equivalent detections on the same input before any timing is reported. Timing is then reported at two levels — kernel and full system — and never merged. The CPU baseline must be a controlled INT8 kernel performing the same operation, not an optimised framework performing a different one.</w:t>
      </w:r>
    </w:p>
    <w:p>
      <w:r>
        <w:br w:type="page"/>
      </w:r>
    </w:p>
    <w:p>
      <w:pPr>
        <w:pStyle w:val="Heading1"/>
        <w:spacing w:after="140" w:before="300"/>
      </w:pPr>
      <w:r>
        <w:rPr>
          <w:rFonts w:ascii="Calibri" w:cs="Calibri" w:eastAsia="Calibri" w:hAnsi="Calibri"/>
          <w:b/>
          <w:bCs/>
          <w:color w:val="1F3864"/>
          <w:sz w:val="30"/>
          <w:szCs w:val="30"/>
        </w:rPr>
        <w:t xml:space="preserve">8. Reset, Errors, Interrupts, and Recovery</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2200"/>
        <w:gridCol w:w="7160"/>
      </w:tblGrid>
      <w:tr>
        <w:trPr>
          <w:tblHeader/>
        </w:trPr>
        <w:tc>
          <w:tcPr>
            <w:tcW w:type="dxa" w:w="22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Block</w:t>
            </w:r>
          </w:p>
        </w:tc>
        <w:tc>
          <w:tcPr>
            <w:tcW w:type="dxa" w:w="71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Reset requirement</w:t>
            </w:r>
          </w:p>
        </w:tc>
      </w:tr>
      <w:tr>
        <w:trPr>
          <w:tblHeader w:val="false"/>
        </w:trPr>
        <w:tc>
          <w:tcPr>
            <w:tcW w:type="dxa" w:w="2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All FSMs</w:t>
            </w:r>
          </w:p>
        </w:tc>
        <w:tc>
          <w:tcPr>
            <w:tcW w:type="dxa" w:w="71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Return to IDLE.</w:t>
            </w:r>
          </w:p>
        </w:tc>
      </w:tr>
      <w:tr>
        <w:trPr>
          <w:tblHeader w:val="false"/>
        </w:trPr>
        <w:tc>
          <w:tcPr>
            <w:tcW w:type="dxa" w:w="2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Bank state controller</w:t>
            </w:r>
          </w:p>
        </w:tc>
        <w:tc>
          <w:tcPr>
            <w:tcW w:type="dxa" w:w="71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All banks EMPTY, free for prefetch.</w:t>
            </w:r>
          </w:p>
        </w:tc>
      </w:tr>
      <w:tr>
        <w:trPr>
          <w:tblHeader w:val="false"/>
        </w:trPr>
        <w:tc>
          <w:tcPr>
            <w:tcW w:type="dxa" w:w="2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Accumulator buffer</w:t>
            </w:r>
          </w:p>
        </w:tc>
        <w:tc>
          <w:tcPr>
            <w:tcW w:type="dxa" w:w="71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Contents undefined; correctness must not depend on reset contents.</w:t>
            </w:r>
          </w:p>
        </w:tc>
      </w:tr>
      <w:tr>
        <w:trPr>
          <w:tblHeader w:val="false"/>
        </w:trPr>
        <w:tc>
          <w:tcPr>
            <w:tcW w:type="dxa" w:w="2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Performance counters</w:t>
            </w:r>
          </w:p>
        </w:tc>
        <w:tc>
          <w:tcPr>
            <w:tcW w:type="dxa" w:w="71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Zeroed unless a debug mode preserves them.</w:t>
            </w:r>
          </w:p>
        </w:tc>
      </w:tr>
      <w:tr>
        <w:trPr>
          <w:tblHeader w:val="false"/>
        </w:trPr>
        <w:tc>
          <w:tcPr>
            <w:tcW w:type="dxa" w:w="2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Sticky errors</w:t>
            </w:r>
          </w:p>
        </w:tc>
        <w:tc>
          <w:tcPr>
            <w:tcW w:type="dxa" w:w="71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Cleared on hard reset; preserved across soft reset so the host can diagnose.</w:t>
            </w:r>
          </w:p>
        </w:tc>
      </w:tr>
      <w:tr>
        <w:trPr>
          <w:tblHeader w:val="false"/>
        </w:trPr>
        <w:tc>
          <w:tcPr>
            <w:tcW w:type="dxa" w:w="2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Descriptor ring</w:t>
            </w:r>
          </w:p>
        </w:tc>
        <w:tc>
          <w:tcPr>
            <w:tcW w:type="dxa" w:w="71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Head and tail zeroed on hard reset; preserved on soft reset.</w:t>
            </w:r>
          </w:p>
        </w:tc>
      </w:tr>
      <w:tr>
        <w:trPr>
          <w:tblHeader w:val="false"/>
        </w:trPr>
        <w:tc>
          <w:tcPr>
            <w:tcW w:type="dxa" w:w="2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LUT SRAM</w:t>
            </w:r>
          </w:p>
        </w:tc>
        <w:tc>
          <w:tcPr>
            <w:tcW w:type="dxa" w:w="71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Contents undefined; must be reloaded before the first SiLU layer.</w:t>
            </w:r>
          </w:p>
        </w:tc>
      </w:tr>
    </w:tbl>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2600"/>
        <w:gridCol w:w="6760"/>
      </w:tblGrid>
      <w:tr>
        <w:trPr>
          <w:tblHeader/>
        </w:trPr>
        <w:tc>
          <w:tcPr>
            <w:tcW w:type="dxa" w:w="26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Error bit</w:t>
            </w:r>
          </w:p>
        </w:tc>
        <w:tc>
          <w:tcPr>
            <w:tcW w:type="dxa" w:w="67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Meaning</w:t>
            </w:r>
          </w:p>
        </w:tc>
      </w:tr>
      <w:tr>
        <w:trPr>
          <w:tblHeader w:val="false"/>
        </w:trPr>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error_unsupported_op</w:t>
            </w:r>
          </w:p>
        </w:tc>
        <w:tc>
          <w:tcPr>
            <w:tcW w:type="dxa" w:w="6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Dispatcher received an OP_TYPE it cannot route.</w:t>
            </w:r>
          </w:p>
        </w:tc>
      </w:tr>
      <w:tr>
        <w:trPr>
          <w:tblHeader w:val="false"/>
        </w:trPr>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error_axi_boundary</w:t>
            </w:r>
          </w:p>
        </w:tc>
        <w:tc>
          <w:tcPr>
            <w:tcW w:type="dxa" w:w="6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 DMA request would have crossed a 4 KB page boundary.</w:t>
            </w:r>
          </w:p>
        </w:tc>
      </w:tr>
      <w:tr>
        <w:trPr>
          <w:tblHeader w:val="false"/>
        </w:trPr>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error_shape</w:t>
            </w:r>
          </w:p>
        </w:tc>
        <w:tc>
          <w:tcPr>
            <w:tcW w:type="dxa" w:w="6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M, N, K or a stride/padding combination is illegal for the selected operation.</w:t>
            </w:r>
          </w:p>
        </w:tc>
      </w:tr>
      <w:tr>
        <w:trPr>
          <w:tblHeader w:val="false"/>
        </w:trPr>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bsc_error</w:t>
            </w:r>
          </w:p>
        </w:tc>
        <w:tc>
          <w:tcPr>
            <w:tcW w:type="dxa" w:w="6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Producer and consumer asserted completion on the same bank in the same cycle.</w:t>
            </w:r>
          </w:p>
        </w:tc>
      </w:tr>
      <w:tr>
        <w:trPr>
          <w:tblHeader w:val="false"/>
        </w:trPr>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error_tensor_invalid</w:t>
            </w:r>
          </w:p>
        </w:tc>
        <w:tc>
          <w:tcPr>
            <w:tcW w:type="dxa" w:w="6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 descriptor referenced a Tensor Table entry that is not valid.</w:t>
            </w:r>
          </w:p>
        </w:tc>
      </w:tr>
      <w:tr>
        <w:trPr>
          <w:tblHeader w:val="false"/>
        </w:trPr>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error_timeout</w:t>
            </w:r>
          </w:p>
        </w:tc>
        <w:tc>
          <w:tcPr>
            <w:tcW w:type="dxa" w:w="6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The scheduler stalled beyond the deadlock guard threshold.</w:t>
            </w:r>
          </w:p>
        </w:tc>
      </w:tr>
    </w:tbl>
    <w:p>
      <w:pPr>
        <w:pStyle w:val="Heading1"/>
        <w:spacing w:after="140" w:before="300"/>
      </w:pPr>
      <w:r>
        <w:rPr>
          <w:rFonts w:ascii="Calibri" w:cs="Calibri" w:eastAsia="Calibri" w:hAnsi="Calibri"/>
          <w:b/>
          <w:bCs/>
          <w:color w:val="1F3864"/>
          <w:sz w:val="30"/>
          <w:szCs w:val="30"/>
        </w:rPr>
        <w:t xml:space="preserve">9. Performance Counters</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2600"/>
        <w:gridCol w:w="6760"/>
      </w:tblGrid>
      <w:tr>
        <w:trPr>
          <w:tblHeader/>
        </w:trPr>
        <w:tc>
          <w:tcPr>
            <w:tcW w:type="dxa" w:w="26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Counter</w:t>
            </w:r>
          </w:p>
        </w:tc>
        <w:tc>
          <w:tcPr>
            <w:tcW w:type="dxa" w:w="67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Increment predicate</w:t>
            </w:r>
          </w:p>
        </w:tc>
      </w:tr>
      <w:tr>
        <w:trPr>
          <w:tblHeader w:val="false"/>
        </w:trPr>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TOTAL_CYCLES</w:t>
            </w:r>
          </w:p>
        </w:tc>
        <w:tc>
          <w:tcPr>
            <w:tcW w:type="dxa" w:w="6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Every cycle between START and DONE.</w:t>
            </w:r>
          </w:p>
        </w:tc>
      </w:tr>
      <w:tr>
        <w:trPr>
          <w:tblHeader w:val="false"/>
        </w:trPr>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COMPUTE_CYCLES</w:t>
            </w:r>
          </w:p>
        </w:tc>
        <w:tc>
          <w:tcPr>
            <w:tcW w:type="dxa" w:w="6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Compute FSM active.</w:t>
            </w:r>
          </w:p>
        </w:tc>
      </w:tr>
      <w:tr>
        <w:trPr>
          <w:tblHeader w:val="false"/>
        </w:trPr>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MAC_ACTIVE_CYCLES</w:t>
            </w:r>
          </w:p>
        </w:tc>
        <w:tc>
          <w:tcPr>
            <w:tcW w:type="dxa" w:w="6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At least one PE performing a useful multiply (excludes padding beats and masked lanes).</w:t>
            </w:r>
          </w:p>
        </w:tc>
      </w:tr>
      <w:tr>
        <w:trPr>
          <w:tblHeader w:val="false"/>
        </w:trPr>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DMA_WAIT_CYCLES</w:t>
            </w:r>
          </w:p>
        </w:tc>
        <w:tc>
          <w:tcPr>
            <w:tcW w:type="dxa" w:w="6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Compute stalled awaiting a DMA response, including arbitration delay.</w:t>
            </w:r>
          </w:p>
        </w:tc>
      </w:tr>
      <w:tr>
        <w:trPr>
          <w:tblHeader w:val="false"/>
        </w:trPr>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STALL_CYCLES</w:t>
            </w:r>
          </w:p>
        </w:tc>
        <w:tc>
          <w:tcPr>
            <w:tcW w:type="dxa" w:w="67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Compute stalled for any reason other than DMA.</w:t>
            </w:r>
          </w:p>
        </w:tc>
      </w:tr>
      <w:tr>
        <w:trPr>
          <w:tblHeader w:val="false"/>
        </w:trPr>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WRITEBACK_CYCLES</w:t>
            </w:r>
          </w:p>
        </w:tc>
        <w:tc>
          <w:tcPr>
            <w:tcW w:type="dxa" w:w="67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Output path active.</w:t>
            </w:r>
          </w:p>
        </w:tc>
      </w:tr>
    </w:tbl>
    <w:p>
      <w:pPr>
        <w:spacing w:after="80" w:before="80"/>
        <w:jc w:val="left"/>
      </w:pPr>
      <w:r>
        <w:rPr>
          <w:rFonts w:ascii="Calibri" w:cs="Calibri" w:eastAsia="Calibri" w:hAnsi="Calibri"/>
          <w:b w:val="false"/>
          <w:bCs w:val="false"/>
          <w:i w:val="false"/>
          <w:iCs w:val="false"/>
          <w:color w:val="000000"/>
          <w:sz w:val="19"/>
          <w:szCs w:val="19"/>
        </w:rPr>
        <w:t xml:space="preserve">MAC_ACTIVE_CYCLES must exclude padding beats and masked lanes. If it does not, the utilization figure reported in Week 28 overstates efficiency, which is the single most consequential measurement defect available to this project.</w:t>
      </w:r>
    </w:p>
    <w:p>
      <w:r>
        <w:br w:type="page"/>
      </w:r>
    </w:p>
    <w:p>
      <w:pPr>
        <w:pStyle w:val="Heading1"/>
        <w:spacing w:after="140" w:before="300"/>
      </w:pPr>
      <w:r>
        <w:rPr>
          <w:rFonts w:ascii="Calibri" w:cs="Calibri" w:eastAsia="Calibri" w:hAnsi="Calibri"/>
          <w:b/>
          <w:bCs/>
          <w:color w:val="1F3864"/>
          <w:sz w:val="30"/>
          <w:szCs w:val="30"/>
        </w:rPr>
        <w:t xml:space="preserve">10. Verification Environment Architecture</w:t>
      </w:r>
    </w:p>
    <w:p>
      <w:pPr>
        <w:spacing w:after="60" w:before="160"/>
        <w:jc w:val="center"/>
      </w:pPr>
      <w:r>
        <w:drawing>
          <wp:inline distT="0" distB="0" distL="0" distR="0">
            <wp:extent cx="59055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847850"/>
                    </a:xfrm>
                    <a:prstGeom prst="rect">
                      <a:avLst/>
                    </a:prstGeom>
                  </pic:spPr>
                </pic:pic>
              </a:graphicData>
            </a:graphic>
          </wp:inline>
        </w:drawing>
      </w:r>
    </w:p>
    <w:p>
      <w:pPr>
        <w:spacing w:after="200"/>
        <w:jc w:val="center"/>
      </w:pPr>
      <w:r>
        <w:rPr>
          <w:rFonts w:ascii="Calibri" w:cs="Calibri" w:eastAsia="Calibri" w:hAnsi="Calibri"/>
          <w:b w:val="false"/>
          <w:bCs w:val="false"/>
          <w:i/>
          <w:iCs/>
          <w:color w:val="000000"/>
          <w:sz w:val="17"/>
          <w:szCs w:val="17"/>
        </w:rPr>
        <w:t xml:space="preserve">Figure 3 — Verification environment. The Python golden layer generates vectors; the SystemVerilog layer consumes them; the scoreboard attributes mismatches.</w:t>
      </w:r>
    </w:p>
    <w:p>
      <w:pPr>
        <w:pStyle w:val="Heading2"/>
        <w:spacing w:after="100" w:before="220"/>
      </w:pPr>
      <w:r>
        <w:rPr>
          <w:rFonts w:ascii="Calibri" w:cs="Calibri" w:eastAsia="Calibri" w:hAnsi="Calibri"/>
          <w:b/>
          <w:bCs/>
          <w:color w:val="1F3864"/>
          <w:sz w:val="23"/>
          <w:szCs w:val="23"/>
        </w:rPr>
        <w:t xml:space="preserve">10.1 Verification layers</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2400"/>
        <w:gridCol w:w="6960"/>
      </w:tblGrid>
      <w:tr>
        <w:trPr>
          <w:tblHeader/>
        </w:trPr>
        <w:tc>
          <w:tcPr>
            <w:tcW w:type="dxa" w:w="24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Layer</w:t>
            </w:r>
          </w:p>
        </w:tc>
        <w:tc>
          <w:tcPr>
            <w:tcW w:type="dxa" w:w="69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Purpose</w:t>
            </w:r>
          </w:p>
        </w:tc>
      </w:tr>
      <w:tr>
        <w:trPr>
          <w:tblHeader w:val="false"/>
        </w:trPr>
        <w:tc>
          <w:tcPr>
            <w:tcW w:type="dxa" w:w="2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Python golden model</w:t>
            </w:r>
          </w:p>
        </w:tc>
        <w:tc>
          <w:tcPr>
            <w:tcW w:type="dxa" w:w="6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Independent bit-exact reference. 40 self-tests. Asserts the ACC_BUFF bound.</w:t>
            </w:r>
          </w:p>
        </w:tc>
      </w:tr>
      <w:tr>
        <w:trPr>
          <w:tblHeader w:val="false"/>
        </w:trPr>
        <w:tc>
          <w:tcPr>
            <w:tcW w:type="dxa" w:w="2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Vector generator</w:t>
            </w:r>
          </w:p>
        </w:tc>
        <w:tc>
          <w:tcPr>
            <w:tcW w:type="dxa" w:w="69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Randomised stimulus and expected outputs in $readmemh format, multi-seed.</w:t>
            </w:r>
          </w:p>
        </w:tc>
      </w:tr>
      <w:tr>
        <w:trPr>
          <w:tblHeader w:val="false"/>
        </w:trPr>
        <w:tc>
          <w:tcPr>
            <w:tcW w:type="dxa" w:w="2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Directed unit testbenches</w:t>
            </w:r>
          </w:p>
        </w:tc>
        <w:tc>
          <w:tcPr>
            <w:tcW w:type="dxa" w:w="6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Per-module corner cases and interface contracts.</w:t>
            </w:r>
          </w:p>
        </w:tc>
      </w:tr>
      <w:tr>
        <w:trPr>
          <w:tblHeader w:val="false"/>
        </w:trPr>
        <w:tc>
          <w:tcPr>
            <w:tcW w:type="dxa" w:w="2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Golden regression harness</w:t>
            </w:r>
          </w:p>
        </w:tc>
        <w:tc>
          <w:tcPr>
            <w:tcW w:type="dxa" w:w="69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Long randomised sweeps comparing RTL against the model beat by beat.</w:t>
            </w:r>
          </w:p>
        </w:tc>
      </w:tr>
      <w:tr>
        <w:trPr>
          <w:tblHeader w:val="false"/>
        </w:trPr>
        <w:tc>
          <w:tcPr>
            <w:tcW w:type="dxa" w:w="2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End-to-end testbench</w:t>
            </w:r>
          </w:p>
        </w:tc>
        <w:tc>
          <w:tcPr>
            <w:tcW w:type="dxa" w:w="6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Single-layer and multi-layer bit-exactness through the full path.</w:t>
            </w:r>
          </w:p>
        </w:tc>
      </w:tr>
      <w:tr>
        <w:trPr>
          <w:tblHeader w:val="false"/>
        </w:trPr>
        <w:tc>
          <w:tcPr>
            <w:tcW w:type="dxa" w:w="2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Network-level testbench</w:t>
            </w:r>
          </w:p>
        </w:tc>
        <w:tc>
          <w:tcPr>
            <w:tcW w:type="dxa" w:w="69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Backbone, neck and head per-layer comparison; full forward pass.</w:t>
            </w:r>
          </w:p>
        </w:tc>
      </w:tr>
      <w:tr>
        <w:trPr>
          <w:tblHeader w:val="false"/>
        </w:trPr>
        <w:tc>
          <w:tcPr>
            <w:tcW w:type="dxa" w:w="2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Scoreboard</w:t>
            </w:r>
          </w:p>
        </w:tc>
        <w:tc>
          <w:tcPr>
            <w:tcW w:type="dxa" w:w="6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Mismatch attribution to a specific lane, beat and stage.</w:t>
            </w:r>
          </w:p>
        </w:tc>
      </w:tr>
    </w:tbl>
    <w:p>
      <w:pPr>
        <w:pStyle w:val="Heading2"/>
        <w:spacing w:after="100" w:before="220"/>
      </w:pPr>
      <w:r>
        <w:rPr>
          <w:rFonts w:ascii="Calibri" w:cs="Calibri" w:eastAsia="Calibri" w:hAnsi="Calibri"/>
          <w:b/>
          <w:bCs/>
          <w:color w:val="1F3864"/>
          <w:sz w:val="23"/>
          <w:szCs w:val="23"/>
        </w:rPr>
        <w:t xml:space="preserve">10.2 Python golden model contract</w:t>
      </w:r>
    </w:p>
    <w:p>
      <w:pPr>
        <w:pStyle w:val="ListParagraph"/>
        <w:numPr>
          <w:ilvl w:val="0"/>
          <w:numId w:val="2"/>
        </w:numPr>
        <w:spacing w:after="40" w:before="40"/>
      </w:pPr>
      <w:r>
        <w:rPr>
          <w:rFonts w:ascii="Calibri" w:cs="Calibri" w:eastAsia="Calibri" w:hAnsi="Calibri"/>
          <w:b w:val="false"/>
          <w:bCs w:val="false"/>
          <w:i w:val="false"/>
          <w:iCs w:val="false"/>
          <w:color w:val="000000"/>
          <w:sz w:val="19"/>
          <w:szCs w:val="19"/>
        </w:rPr>
        <w:t xml:space="preserve">The model is authoritative for arithmetic. Where RTL and model disagree, the model is presumed correct until proven otherwise.</w:t>
      </w:r>
    </w:p>
    <w:p>
      <w:pPr>
        <w:pStyle w:val="ListParagraph"/>
        <w:numPr>
          <w:ilvl w:val="0"/>
          <w:numId w:val="2"/>
        </w:numPr>
        <w:spacing w:after="40" w:before="40"/>
      </w:pPr>
      <w:r>
        <w:rPr>
          <w:rFonts w:ascii="Calibri" w:cs="Calibri" w:eastAsia="Calibri" w:hAnsi="Calibri"/>
          <w:b w:val="false"/>
          <w:bCs w:val="false"/>
          <w:i w:val="false"/>
          <w:iCs w:val="false"/>
          <w:color w:val="000000"/>
          <w:sz w:val="19"/>
          <w:szCs w:val="19"/>
        </w:rPr>
        <w:t xml:space="preserve">The model implements HALF_UP rounding, INT8 saturation and post-requantisation activation identically to the specification.</w:t>
      </w:r>
    </w:p>
    <w:p>
      <w:pPr>
        <w:pStyle w:val="ListParagraph"/>
        <w:numPr>
          <w:ilvl w:val="0"/>
          <w:numId w:val="2"/>
        </w:numPr>
        <w:spacing w:after="40" w:before="40"/>
      </w:pPr>
      <w:r>
        <w:rPr>
          <w:rFonts w:ascii="Calibri" w:cs="Calibri" w:eastAsia="Calibri" w:hAnsi="Calibri"/>
          <w:b w:val="false"/>
          <w:bCs w:val="false"/>
          <w:i w:val="false"/>
          <w:iCs w:val="false"/>
          <w:color w:val="000000"/>
          <w:sz w:val="19"/>
          <w:szCs w:val="19"/>
        </w:rPr>
        <w:t xml:space="preserve">The model asserts that no per-sub-tile accumulation exceeds the INT33 bound.</w:t>
      </w:r>
    </w:p>
    <w:p>
      <w:pPr>
        <w:pStyle w:val="ListParagraph"/>
        <w:numPr>
          <w:ilvl w:val="0"/>
          <w:numId w:val="2"/>
        </w:numPr>
        <w:spacing w:after="40" w:before="40"/>
      </w:pPr>
      <w:r>
        <w:rPr>
          <w:rFonts w:ascii="Calibri" w:cs="Calibri" w:eastAsia="Calibri" w:hAnsi="Calibri"/>
          <w:b w:val="false"/>
          <w:bCs w:val="false"/>
          <w:i w:val="false"/>
          <w:iCs w:val="false"/>
          <w:color w:val="000000"/>
          <w:sz w:val="19"/>
          <w:szCs w:val="19"/>
        </w:rPr>
        <w:t xml:space="preserve">Vector files must be generated with the same seed set recorded in the regression log so results are reproducible.</w:t>
      </w:r>
    </w:p>
    <w:p>
      <w:pPr>
        <w:pStyle w:val="ListParagraph"/>
        <w:numPr>
          <w:ilvl w:val="0"/>
          <w:numId w:val="2"/>
        </w:numPr>
        <w:spacing w:after="40" w:before="40"/>
      </w:pPr>
      <w:r>
        <w:rPr>
          <w:rFonts w:ascii="Calibri" w:cs="Calibri" w:eastAsia="Calibri" w:hAnsi="Calibri"/>
          <w:b w:val="false"/>
          <w:bCs w:val="false"/>
          <w:i w:val="false"/>
          <w:iCs w:val="false"/>
          <w:color w:val="000000"/>
          <w:sz w:val="19"/>
          <w:szCs w:val="19"/>
        </w:rPr>
        <w:t xml:space="preserve">Model and RTL must be updated in the same pull request when a shared behaviour changes.</w:t>
      </w:r>
    </w:p>
    <w:p>
      <w:r>
        <w:br w:type="page"/>
      </w:r>
    </w:p>
    <w:p>
      <w:pPr>
        <w:pStyle w:val="Heading1"/>
        <w:spacing w:after="140" w:before="300"/>
      </w:pPr>
      <w:r>
        <w:rPr>
          <w:rFonts w:ascii="Calibri" w:cs="Calibri" w:eastAsia="Calibri" w:hAnsi="Calibri"/>
          <w:b/>
          <w:bCs/>
          <w:color w:val="1F3864"/>
          <w:sz w:val="30"/>
          <w:szCs w:val="30"/>
        </w:rPr>
        <w:t xml:space="preserve">11. Test Matrix</w:t>
      </w:r>
    </w:p>
    <w:p>
      <w:pPr>
        <w:pStyle w:val="Heading2"/>
        <w:spacing w:after="100" w:before="220"/>
      </w:pPr>
      <w:r>
        <w:rPr>
          <w:rFonts w:ascii="Calibri" w:cs="Calibri" w:eastAsia="Calibri" w:hAnsi="Calibri"/>
          <w:b/>
          <w:bCs/>
          <w:color w:val="1F3864"/>
          <w:sz w:val="23"/>
          <w:szCs w:val="23"/>
        </w:rPr>
        <w:t xml:space="preserve">11.1 Verified test IDs (passing as of 17 Aug 2026)</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2000"/>
        <w:gridCol w:w="3400"/>
        <w:gridCol w:w="3960"/>
      </w:tblGrid>
      <w:tr>
        <w:trPr>
          <w:tblHeader/>
        </w:trPr>
        <w:tc>
          <w:tcPr>
            <w:tcW w:type="dxa" w:w="20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6"/>
                <w:szCs w:val="16"/>
              </w:rPr>
              <w:t xml:space="preserve">TC ID</w:t>
            </w:r>
          </w:p>
        </w:tc>
        <w:tc>
          <w:tcPr>
            <w:tcW w:type="dxa" w:w="34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6"/>
                <w:szCs w:val="16"/>
              </w:rPr>
              <w:t xml:space="preserve">Test name</w:t>
            </w:r>
          </w:p>
        </w:tc>
        <w:tc>
          <w:tcPr>
            <w:tcW w:type="dxa" w:w="39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6"/>
                <w:szCs w:val="16"/>
              </w:rPr>
              <w:t xml:space="preserve">Blocks</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TC-PE-001..007</w:t>
            </w:r>
          </w:p>
        </w:tc>
        <w:tc>
          <w:tcPr>
            <w:tcW w:type="dxa" w:w="3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Signed MAC, weight stationarity, registered act_out</w:t>
            </w:r>
          </w:p>
        </w:tc>
        <w:tc>
          <w:tcPr>
            <w:tcW w:type="dxa" w:w="3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pe_mac</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TC-ARR-001..008</w:t>
            </w:r>
          </w:p>
        </w:tc>
        <w:tc>
          <w:tcPr>
            <w:tcW w:type="dxa" w:w="3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Array timing, sign combinations, psum seeding, weight corruption</w:t>
            </w:r>
          </w:p>
        </w:tc>
        <w:tc>
          <w:tcPr>
            <w:tcW w:type="dxa" w:w="39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systolic_array_8x8</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TC-SDDU-001..007</w:t>
            </w:r>
          </w:p>
        </w:tc>
        <w:tc>
          <w:tcPr>
            <w:tcW w:type="dxa" w:w="3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Reset, delay, valid window, wavefront, enable freeze, bubble, metadata alignment</w:t>
            </w:r>
          </w:p>
        </w:tc>
        <w:tc>
          <w:tcPr>
            <w:tcW w:type="dxa" w:w="3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sddu</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TC-ACC-001..004</w:t>
            </w:r>
          </w:p>
        </w:tc>
        <w:tc>
          <w:tcPr>
            <w:tcW w:type="dxa" w:w="3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K-tile cases, RAW bypass, interleaved addresses, signed accumulation</w:t>
            </w:r>
          </w:p>
        </w:tc>
        <w:tc>
          <w:tcPr>
            <w:tcW w:type="dxa" w:w="39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accum_engine, accum_buffer</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TC-ACC-ADV</w:t>
            </w:r>
          </w:p>
        </w:tc>
        <w:tc>
          <w:tcPr>
            <w:tcW w:type="dxa" w:w="3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Adversarial stall plus bypass plus overflow</w:t>
            </w:r>
          </w:p>
        </w:tc>
        <w:tc>
          <w:tcPr>
            <w:tcW w:type="dxa" w:w="3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accum_engine</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TC-REQ-001..00n</w:t>
            </w:r>
          </w:p>
        </w:tc>
        <w:tc>
          <w:tcPr>
            <w:tcW w:type="dxa" w:w="3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Directed requantisation and activation</w:t>
            </w:r>
          </w:p>
        </w:tc>
        <w:tc>
          <w:tcPr>
            <w:tcW w:type="dxa" w:w="39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requant</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TC-REQ-GOLD</w:t>
            </w:r>
          </w:p>
        </w:tc>
        <w:tc>
          <w:tcPr>
            <w:tcW w:type="dxa" w:w="3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5,000-beat golden regression, 4,257 valid beats, 0 mismatches</w:t>
            </w:r>
          </w:p>
        </w:tc>
        <w:tc>
          <w:tcPr>
            <w:tcW w:type="dxa" w:w="3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requant</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TC-CSR-001/002</w:t>
            </w:r>
          </w:p>
        </w:tc>
        <w:tc>
          <w:tcPr>
            <w:tcW w:type="dxa" w:w="3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Reset values, sticky errors, W1C</w:t>
            </w:r>
          </w:p>
        </w:tc>
        <w:tc>
          <w:tcPr>
            <w:tcW w:type="dxa" w:w="39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csr_block</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TC-DESC-001/002</w:t>
            </w:r>
          </w:p>
        </w:tc>
        <w:tc>
          <w:tcPr>
            <w:tcW w:type="dxa" w:w="3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Shadow commit, busy interlock</w:t>
            </w:r>
          </w:p>
        </w:tc>
        <w:tc>
          <w:tcPr>
            <w:tcW w:type="dxa" w:w="3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descriptor_manager</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TC-ERR-001</w:t>
            </w:r>
          </w:p>
        </w:tc>
        <w:tc>
          <w:tcPr>
            <w:tcW w:type="dxa" w:w="3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Unsupported opcode routing</w:t>
            </w:r>
          </w:p>
        </w:tc>
        <w:tc>
          <w:tcPr>
            <w:tcW w:type="dxa" w:w="39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operator_dispatcher</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TC-BSC-001/002</w:t>
            </w:r>
          </w:p>
        </w:tc>
        <w:tc>
          <w:tcPr>
            <w:tcW w:type="dxa" w:w="3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Ownership transitions, collision</w:t>
            </w:r>
          </w:p>
        </w:tc>
        <w:tc>
          <w:tcPr>
            <w:tcW w:type="dxa" w:w="3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bank_state_controller</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TC-FIFO-001/002</w:t>
            </w:r>
          </w:p>
        </w:tc>
        <w:tc>
          <w:tcPr>
            <w:tcW w:type="dxa" w:w="3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Pack 8 B to 64 B, backpressure</w:t>
            </w:r>
          </w:p>
        </w:tc>
        <w:tc>
          <w:tcPr>
            <w:tcW w:type="dxa" w:w="39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packing_fifo</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TC-DMA-001/002/004</w:t>
            </w:r>
          </w:p>
        </w:tc>
        <w:tc>
          <w:tcPr>
            <w:tcW w:type="dxa" w:w="3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Normal transfer, boundary rejection, exact-boundary corner</w:t>
            </w:r>
          </w:p>
        </w:tc>
        <w:tc>
          <w:tcPr>
            <w:tcW w:type="dxa" w:w="3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axi_dma_master_abs</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TC-DMA-003</w:t>
            </w:r>
          </w:p>
        </w:tc>
        <w:tc>
          <w:tcPr>
            <w:tcW w:type="dxa" w:w="3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512-bit beat lane mapping</w:t>
            </w:r>
          </w:p>
        </w:tc>
        <w:tc>
          <w:tcPr>
            <w:tcW w:type="dxa" w:w="39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dma_read_router</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TC-MEM-001</w:t>
            </w:r>
          </w:p>
        </w:tc>
        <w:tc>
          <w:tcPr>
            <w:tcW w:type="dxa" w:w="3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Write/read integrity</w:t>
            </w:r>
          </w:p>
        </w:tc>
        <w:tc>
          <w:tcPr>
            <w:tcW w:type="dxa" w:w="3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activation_sram, weight_sram, output_sram</w:t>
            </w:r>
          </w:p>
        </w:tc>
      </w:tr>
    </w:tbl>
    <w:p>
      <w:pPr>
        <w:pStyle w:val="Heading2"/>
        <w:spacing w:after="100" w:before="220"/>
      </w:pPr>
      <w:r>
        <w:rPr>
          <w:rFonts w:ascii="Calibri" w:cs="Calibri" w:eastAsia="Calibri" w:hAnsi="Calibri"/>
          <w:b/>
          <w:bCs/>
          <w:color w:val="1F3864"/>
          <w:sz w:val="23"/>
          <w:szCs w:val="23"/>
        </w:rPr>
        <w:t xml:space="preserve">11.2 Scheduled test IDs</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2000"/>
        <w:gridCol w:w="3400"/>
        <w:gridCol w:w="3960"/>
      </w:tblGrid>
      <w:tr>
        <w:trPr>
          <w:tblHeader/>
        </w:trPr>
        <w:tc>
          <w:tcPr>
            <w:tcW w:type="dxa" w:w="20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6"/>
                <w:szCs w:val="16"/>
              </w:rPr>
              <w:t xml:space="preserve">TC ID</w:t>
            </w:r>
          </w:p>
        </w:tc>
        <w:tc>
          <w:tcPr>
            <w:tcW w:type="dxa" w:w="34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6"/>
                <w:szCs w:val="16"/>
              </w:rPr>
              <w:t xml:space="preserve">Test name</w:t>
            </w:r>
          </w:p>
        </w:tc>
        <w:tc>
          <w:tcPr>
            <w:tcW w:type="dxa" w:w="39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6"/>
                <w:szCs w:val="16"/>
              </w:rPr>
              <w:t xml:space="preserve">Week</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TC-WGEN-001/002</w:t>
            </w:r>
          </w:p>
        </w:tc>
        <w:tc>
          <w:tcPr>
            <w:tcW w:type="dxa" w:w="3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Counter sequence; padding edges and corners</w:t>
            </w:r>
          </w:p>
        </w:tc>
        <w:tc>
          <w:tcPr>
            <w:tcW w:type="dxa" w:w="3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1</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TC-SEQ-001</w:t>
            </w:r>
          </w:p>
        </w:tc>
        <w:tc>
          <w:tcPr>
            <w:tcW w:type="dxa" w:w="3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K_TILE_FIRST/LAST placement</w:t>
            </w:r>
          </w:p>
        </w:tc>
        <w:tc>
          <w:tcPr>
            <w:tcW w:type="dxa" w:w="39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1</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TC-E2E-001..004</w:t>
            </w:r>
          </w:p>
        </w:tc>
        <w:tc>
          <w:tcPr>
            <w:tcW w:type="dxa" w:w="3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Single layer bit-exact; multi-K; negative; saturation</w:t>
            </w:r>
          </w:p>
        </w:tc>
        <w:tc>
          <w:tcPr>
            <w:tcW w:type="dxa" w:w="3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1–3</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TC-CONV1X1-001..003</w:t>
            </w:r>
          </w:p>
        </w:tc>
        <w:tc>
          <w:tcPr>
            <w:tcW w:type="dxa" w:w="3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1×1 convolution modes</w:t>
            </w:r>
          </w:p>
        </w:tc>
        <w:tc>
          <w:tcPr>
            <w:tcW w:type="dxa" w:w="39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2</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TC-STRIDE-001, TC-MASK-001</w:t>
            </w:r>
          </w:p>
        </w:tc>
        <w:tc>
          <w:tcPr>
            <w:tcW w:type="dxa" w:w="3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Stride 2; partial tile masking</w:t>
            </w:r>
          </w:p>
        </w:tc>
        <w:tc>
          <w:tcPr>
            <w:tcW w:type="dxa" w:w="3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2</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TC-REG-001/002</w:t>
            </w:r>
          </w:p>
        </w:tc>
        <w:tc>
          <w:tcPr>
            <w:tcW w:type="dxa" w:w="3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Multi-seed randomised sweep</w:t>
            </w:r>
          </w:p>
        </w:tc>
        <w:tc>
          <w:tcPr>
            <w:tcW w:type="dxa" w:w="39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3, 19</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TC-SILU-001..003</w:t>
            </w:r>
          </w:p>
        </w:tc>
        <w:tc>
          <w:tcPr>
            <w:tcW w:type="dxa" w:w="3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All 256 codes; per-layer reload; mode switching</w:t>
            </w:r>
          </w:p>
        </w:tc>
        <w:tc>
          <w:tcPr>
            <w:tcW w:type="dxa" w:w="3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4</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TC-CHAIN-001..003</w:t>
            </w:r>
          </w:p>
        </w:tc>
        <w:tc>
          <w:tcPr>
            <w:tcW w:type="dxa" w:w="3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Two-layer handoff; five-layer CBS; backpressure</w:t>
            </w:r>
          </w:p>
        </w:tc>
        <w:tc>
          <w:tcPr>
            <w:tcW w:type="dxa" w:w="39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5–8</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TC-RING-001..004</w:t>
            </w:r>
          </w:p>
        </w:tc>
        <w:tc>
          <w:tcPr>
            <w:tcW w:type="dxa" w:w="3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Push/pop, full, empty, wrap</w:t>
            </w:r>
          </w:p>
        </w:tc>
        <w:tc>
          <w:tcPr>
            <w:tcW w:type="dxa" w:w="3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6</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TC-PERF-001..004</w:t>
            </w:r>
          </w:p>
        </w:tc>
        <w:tc>
          <w:tcPr>
            <w:tcW w:type="dxa" w:w="3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Counter correctness; full set; kernel and system comparison</w:t>
            </w:r>
          </w:p>
        </w:tc>
        <w:tc>
          <w:tcPr>
            <w:tcW w:type="dxa" w:w="39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8, 18, 30</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TC-POOL-001/002, TC-SPPF-001</w:t>
            </w:r>
          </w:p>
        </w:tc>
        <w:tc>
          <w:tcPr>
            <w:tcW w:type="dxa" w:w="3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2×2 and 5×5 pooling; repeated pooling</w:t>
            </w:r>
          </w:p>
        </w:tc>
        <w:tc>
          <w:tcPr>
            <w:tcW w:type="dxa" w:w="3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9</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TC-CAT-001, TC-SPLIT-001, TC-UP-001</w:t>
            </w:r>
          </w:p>
        </w:tc>
        <w:tc>
          <w:tcPr>
            <w:tcW w:type="dxa" w:w="3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Addressing-only operator validation</w:t>
            </w:r>
          </w:p>
        </w:tc>
        <w:tc>
          <w:tcPr>
            <w:tcW w:type="dxa" w:w="39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10</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TC-TT-001..003</w:t>
            </w:r>
          </w:p>
        </w:tc>
        <w:tc>
          <w:tcPr>
            <w:tcW w:type="dxa" w:w="3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Tensor Table entry, decode, ID reference</w:t>
            </w:r>
          </w:p>
        </w:tc>
        <w:tc>
          <w:tcPr>
            <w:tcW w:type="dxa" w:w="3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11</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TC-GS-001..005</w:t>
            </w:r>
          </w:p>
        </w:tc>
        <w:tc>
          <w:tcPr>
            <w:tcW w:type="dxa" w:w="3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In-order, dependency stall, branch, rejoin, lifetime</w:t>
            </w:r>
          </w:p>
        </w:tc>
        <w:tc>
          <w:tcPr>
            <w:tcW w:type="dxa" w:w="39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12–13</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TC-C2F-001..003</w:t>
            </w:r>
          </w:p>
        </w:tc>
        <w:tc>
          <w:tcPr>
            <w:tcW w:type="dxa" w:w="3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C2f block, shape propagation, variable bottleneck count</w:t>
            </w:r>
          </w:p>
        </w:tc>
        <w:tc>
          <w:tcPr>
            <w:tcW w:type="dxa" w:w="3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14</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TC-EW-001..003</w:t>
            </w:r>
          </w:p>
        </w:tc>
        <w:tc>
          <w:tcPr>
            <w:tcW w:type="dxa" w:w="3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Residual add, mismatched scales, saturation</w:t>
            </w:r>
          </w:p>
        </w:tc>
        <w:tc>
          <w:tcPr>
            <w:tcW w:type="dxa" w:w="39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15</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TC-HEAD-001..003</w:t>
            </w:r>
          </w:p>
        </w:tc>
        <w:tc>
          <w:tcPr>
            <w:tcW w:type="dxa" w:w="3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Single and three scales; raw export layout</w:t>
            </w:r>
          </w:p>
        </w:tc>
        <w:tc>
          <w:tcPr>
            <w:tcW w:type="dxa" w:w="3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16</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TC-ARB-001..003</w:t>
            </w:r>
          </w:p>
        </w:tc>
        <w:tc>
          <w:tcPr>
            <w:tcW w:type="dxa" w:w="3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Priority, starvation, concurrency</w:t>
            </w:r>
          </w:p>
        </w:tc>
        <w:tc>
          <w:tcPr>
            <w:tcW w:type="dxa" w:w="39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17</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TC-IRQ-001..003</w:t>
            </w:r>
          </w:p>
        </w:tc>
        <w:tc>
          <w:tcPr>
            <w:tcW w:type="dxa" w:w="3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Done, error, W1C clearing</w:t>
            </w:r>
          </w:p>
        </w:tc>
        <w:tc>
          <w:tcPr>
            <w:tcW w:type="dxa" w:w="3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18</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TC-SW-001, TC-NET-001..004</w:t>
            </w:r>
          </w:p>
        </w:tc>
        <w:tc>
          <w:tcPr>
            <w:tcW w:type="dxa" w:w="3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Python full network; backbone, neck, head, full forward</w:t>
            </w:r>
          </w:p>
        </w:tc>
        <w:tc>
          <w:tcPr>
            <w:tcW w:type="dxa" w:w="39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20–23</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TC-MAP-001/002</w:t>
            </w:r>
          </w:p>
        </w:tc>
        <w:tc>
          <w:tcPr>
            <w:tcW w:type="dxa" w:w="3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mAP on COCO subset; path equivalence</w:t>
            </w:r>
          </w:p>
        </w:tc>
        <w:tc>
          <w:tcPr>
            <w:tcW w:type="dxa" w:w="3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24</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TC-SYN-001..005</w:t>
            </w:r>
          </w:p>
        </w:tc>
        <w:tc>
          <w:tcPr>
            <w:tcW w:type="dxa" w:w="3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Lint, synthesis, timing, gate count, post-synthesis equivalence</w:t>
            </w:r>
          </w:p>
        </w:tc>
        <w:tc>
          <w:tcPr>
            <w:tcW w:type="dxa" w:w="39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25–26</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TC-AREA-001, TC-PWR-001</w:t>
            </w:r>
          </w:p>
        </w:tc>
        <w:tc>
          <w:tcPr>
            <w:tcW w:type="dxa" w:w="3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Area breakdown; power estimate</w:t>
            </w:r>
          </w:p>
        </w:tc>
        <w:tc>
          <w:tcPr>
            <w:tcW w:type="dxa" w:w="3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27</w:t>
            </w:r>
          </w:p>
        </w:tc>
      </w:tr>
      <w:tr>
        <w:trPr>
          <w:tblHeader w:val="false"/>
        </w:trPr>
        <w:tc>
          <w:tcPr>
            <w:tcW w:type="dxa" w:w="20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TC-UTIL-001, TC-SCALE-001/002</w:t>
            </w:r>
          </w:p>
        </w:tc>
        <w:tc>
          <w:tcPr>
            <w:tcW w:type="dxa" w:w="34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Per-layer utilization; 320×320; N=16 projection</w:t>
            </w:r>
          </w:p>
        </w:tc>
        <w:tc>
          <w:tcPr>
            <w:tcW w:type="dxa" w:w="39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28</w:t>
            </w:r>
          </w:p>
        </w:tc>
      </w:tr>
      <w:tr>
        <w:trPr>
          <w:tblHeader w:val="false"/>
        </w:trPr>
        <w:tc>
          <w:tcPr>
            <w:tcW w:type="dxa" w:w="20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TC-DEMO-001/002</w:t>
            </w:r>
          </w:p>
        </w:tc>
        <w:tc>
          <w:tcPr>
            <w:tcW w:type="dxa" w:w="34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Path equivalence; recorded demo</w:t>
            </w:r>
          </w:p>
        </w:tc>
        <w:tc>
          <w:tcPr>
            <w:tcW w:type="dxa" w:w="3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6"/>
                <w:szCs w:val="16"/>
              </w:rPr>
              <w:t xml:space="preserve">29, 36</w:t>
            </w:r>
          </w:p>
        </w:tc>
      </w:tr>
    </w:tbl>
    <w:p>
      <w:pPr>
        <w:pStyle w:val="Heading2"/>
        <w:spacing w:after="100" w:before="220"/>
      </w:pPr>
      <w:r>
        <w:rPr>
          <w:rFonts w:ascii="Calibri" w:cs="Calibri" w:eastAsia="Calibri" w:hAnsi="Calibri"/>
          <w:b/>
          <w:bCs/>
          <w:color w:val="1F3864"/>
          <w:sz w:val="23"/>
          <w:szCs w:val="23"/>
        </w:rPr>
        <w:t xml:space="preserve">11.3 Negative tests</w:t>
      </w:r>
    </w:p>
    <w:p>
      <w:pPr>
        <w:pStyle w:val="ListParagraph"/>
        <w:numPr>
          <w:ilvl w:val="0"/>
          <w:numId w:val="2"/>
        </w:numPr>
        <w:spacing w:after="40" w:before="40"/>
      </w:pPr>
      <w:r>
        <w:rPr>
          <w:rFonts w:ascii="Calibri" w:cs="Calibri" w:eastAsia="Calibri" w:hAnsi="Calibri"/>
          <w:b w:val="false"/>
          <w:bCs w:val="false"/>
          <w:i w:val="false"/>
          <w:iCs w:val="false"/>
          <w:color w:val="000000"/>
          <w:sz w:val="19"/>
          <w:szCs w:val="19"/>
        </w:rPr>
        <w:t xml:space="preserve">Illegal M, N or K values must raise a shape error before any DMA is issued.</w:t>
      </w:r>
    </w:p>
    <w:p>
      <w:pPr>
        <w:pStyle w:val="ListParagraph"/>
        <w:numPr>
          <w:ilvl w:val="0"/>
          <w:numId w:val="2"/>
        </w:numPr>
        <w:spacing w:after="40" w:before="40"/>
      </w:pPr>
      <w:r>
        <w:rPr>
          <w:rFonts w:ascii="Calibri" w:cs="Calibri" w:eastAsia="Calibri" w:hAnsi="Calibri"/>
          <w:b w:val="false"/>
          <w:bCs w:val="false"/>
          <w:i w:val="false"/>
          <w:iCs w:val="false"/>
          <w:color w:val="000000"/>
          <w:sz w:val="19"/>
          <w:szCs w:val="19"/>
        </w:rPr>
        <w:t xml:space="preserve">An unsupported OP_TYPE must not start any engine.</w:t>
      </w:r>
    </w:p>
    <w:p>
      <w:pPr>
        <w:pStyle w:val="ListParagraph"/>
        <w:numPr>
          <w:ilvl w:val="0"/>
          <w:numId w:val="2"/>
        </w:numPr>
        <w:spacing w:after="40" w:before="40"/>
      </w:pPr>
      <w:r>
        <w:rPr>
          <w:rFonts w:ascii="Calibri" w:cs="Calibri" w:eastAsia="Calibri" w:hAnsi="Calibri"/>
          <w:b w:val="false"/>
          <w:bCs w:val="false"/>
          <w:i w:val="false"/>
          <w:iCs w:val="false"/>
          <w:color w:val="000000"/>
          <w:sz w:val="19"/>
          <w:szCs w:val="19"/>
        </w:rPr>
        <w:t xml:space="preserve">A 4 KB-crossing request must not issue an AXI transaction.</w:t>
      </w:r>
    </w:p>
    <w:p>
      <w:pPr>
        <w:pStyle w:val="ListParagraph"/>
        <w:numPr>
          <w:ilvl w:val="0"/>
          <w:numId w:val="2"/>
        </w:numPr>
        <w:spacing w:after="40" w:before="40"/>
      </w:pPr>
      <w:r>
        <w:rPr>
          <w:rFonts w:ascii="Calibri" w:cs="Calibri" w:eastAsia="Calibri" w:hAnsi="Calibri"/>
          <w:b w:val="false"/>
          <w:bCs w:val="false"/>
          <w:i w:val="false"/>
          <w:iCs w:val="false"/>
          <w:color w:val="000000"/>
          <w:sz w:val="19"/>
          <w:szCs w:val="19"/>
        </w:rPr>
        <w:t xml:space="preserve">A descriptor referencing an invalid tensor must stall, not read.</w:t>
      </w:r>
    </w:p>
    <w:p>
      <w:pPr>
        <w:pStyle w:val="ListParagraph"/>
        <w:numPr>
          <w:ilvl w:val="0"/>
          <w:numId w:val="2"/>
        </w:numPr>
        <w:spacing w:after="40" w:before="40"/>
      </w:pPr>
      <w:r>
        <w:rPr>
          <w:rFonts w:ascii="Calibri" w:cs="Calibri" w:eastAsia="Calibri" w:hAnsi="Calibri"/>
          <w:b w:val="false"/>
          <w:bCs w:val="false"/>
          <w:i w:val="false"/>
          <w:iCs w:val="false"/>
          <w:color w:val="000000"/>
          <w:sz w:val="19"/>
          <w:szCs w:val="19"/>
        </w:rPr>
        <w:t xml:space="preserve">A commit attempted while busy must be rejected, not queued silently.</w:t>
      </w:r>
    </w:p>
    <w:p>
      <w:pPr>
        <w:pStyle w:val="ListParagraph"/>
        <w:numPr>
          <w:ilvl w:val="0"/>
          <w:numId w:val="2"/>
        </w:numPr>
        <w:spacing w:after="40" w:before="40"/>
      </w:pPr>
      <w:r>
        <w:rPr>
          <w:rFonts w:ascii="Calibri" w:cs="Calibri" w:eastAsia="Calibri" w:hAnsi="Calibri"/>
          <w:b w:val="false"/>
          <w:bCs w:val="false"/>
          <w:i w:val="false"/>
          <w:iCs w:val="false"/>
          <w:color w:val="000000"/>
          <w:sz w:val="19"/>
          <w:szCs w:val="19"/>
        </w:rPr>
        <w:t xml:space="preserve">A SiLU layer issued before its LUT is loaded must raise an error, not produce arbitrary output.</w:t>
      </w:r>
    </w:p>
    <w:p>
      <w:r>
        <w:br w:type="page"/>
      </w:r>
    </w:p>
    <w:p>
      <w:pPr>
        <w:pStyle w:val="Heading1"/>
        <w:spacing w:after="140" w:before="300"/>
      </w:pPr>
      <w:r>
        <w:rPr>
          <w:rFonts w:ascii="Calibri" w:cs="Calibri" w:eastAsia="Calibri" w:hAnsi="Calibri"/>
          <w:b/>
          <w:bCs/>
          <w:color w:val="1F3864"/>
          <w:sz w:val="30"/>
          <w:szCs w:val="30"/>
        </w:rPr>
        <w:t xml:space="preserve">12. Assertion Plan</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2200"/>
        <w:gridCol w:w="7160"/>
      </w:tblGrid>
      <w:tr>
        <w:trPr>
          <w:tblHeader/>
        </w:trPr>
        <w:tc>
          <w:tcPr>
            <w:tcW w:type="dxa" w:w="22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Assertion ID</w:t>
            </w:r>
          </w:p>
        </w:tc>
        <w:tc>
          <w:tcPr>
            <w:tcW w:type="dxa" w:w="71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Property</w:t>
            </w:r>
          </w:p>
        </w:tc>
      </w:tr>
      <w:tr>
        <w:trPr>
          <w:tblHeader w:val="false"/>
        </w:trPr>
        <w:tc>
          <w:tcPr>
            <w:tcW w:type="dxa" w:w="2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A-PE-001</w:t>
            </w:r>
          </w:p>
        </w:tc>
        <w:tc>
          <w:tcPr>
            <w:tcW w:type="dxa" w:w="71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With enable low, act_out and psum_out hold their previous values.</w:t>
            </w:r>
          </w:p>
        </w:tc>
      </w:tr>
      <w:tr>
        <w:trPr>
          <w:tblHeader w:val="false"/>
        </w:trPr>
        <w:tc>
          <w:tcPr>
            <w:tcW w:type="dxa" w:w="2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A-SDDU-001</w:t>
            </w:r>
          </w:p>
        </w:tc>
        <w:tc>
          <w:tcPr>
            <w:tcW w:type="dxa" w:w="71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out_valid is asserted exactly MAX_DELAY enabled cycles after in_valid.</w:t>
            </w:r>
          </w:p>
        </w:tc>
      </w:tr>
      <w:tr>
        <w:trPr>
          <w:tblHeader w:val="false"/>
        </w:trPr>
        <w:tc>
          <w:tcPr>
            <w:tcW w:type="dxa" w:w="2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A-SDDU-002</w:t>
            </w:r>
          </w:p>
        </w:tc>
        <w:tc>
          <w:tcPr>
            <w:tcW w:type="dxa" w:w="71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Metadata outputs change only on the same cycle as their associated data vector.</w:t>
            </w:r>
          </w:p>
        </w:tc>
      </w:tr>
      <w:tr>
        <w:trPr>
          <w:tblHeader w:val="false"/>
        </w:trPr>
        <w:tc>
          <w:tcPr>
            <w:tcW w:type="dxa" w:w="2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A-ACC-001</w:t>
            </w:r>
          </w:p>
        </w:tc>
        <w:tc>
          <w:tcPr>
            <w:tcW w:type="dxa" w:w="71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k_tile_first and k_tile_last are never both asserted for a multi-sub-tile K unless K equals one.</w:t>
            </w:r>
          </w:p>
        </w:tc>
      </w:tr>
      <w:tr>
        <w:trPr>
          <w:tblHeader w:val="false"/>
        </w:trPr>
        <w:tc>
          <w:tcPr>
            <w:tcW w:type="dxa" w:w="2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A-ACC-002</w:t>
            </w:r>
          </w:p>
        </w:tc>
        <w:tc>
          <w:tcPr>
            <w:tcW w:type="dxa" w:w="71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 buffer read never returns stale data when a write to the same address is in flight.</w:t>
            </w:r>
          </w:p>
        </w:tc>
      </w:tr>
      <w:tr>
        <w:trPr>
          <w:tblHeader w:val="false"/>
        </w:trPr>
        <w:tc>
          <w:tcPr>
            <w:tcW w:type="dxa" w:w="2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A-ACC-003</w:t>
            </w:r>
          </w:p>
        </w:tc>
        <w:tc>
          <w:tcPr>
            <w:tcW w:type="dxa" w:w="71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No accumulated value exceeds the INT33 representable range.</w:t>
            </w:r>
          </w:p>
        </w:tc>
      </w:tr>
      <w:tr>
        <w:trPr>
          <w:tblHeader w:val="false"/>
        </w:trPr>
        <w:tc>
          <w:tcPr>
            <w:tcW w:type="dxa" w:w="2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A-REQ-001</w:t>
            </w:r>
          </w:p>
        </w:tc>
        <w:tc>
          <w:tcPr>
            <w:tcW w:type="dxa" w:w="71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The output is always within the INT8 range.</w:t>
            </w:r>
          </w:p>
        </w:tc>
      </w:tr>
      <w:tr>
        <w:trPr>
          <w:tblHeader w:val="false"/>
        </w:trPr>
        <w:tc>
          <w:tcPr>
            <w:tcW w:type="dxa" w:w="2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A-REQ-002</w:t>
            </w:r>
          </w:p>
        </w:tc>
        <w:tc>
          <w:tcPr>
            <w:tcW w:type="dxa" w:w="71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Activation is applied only after requantisation.</w:t>
            </w:r>
          </w:p>
        </w:tc>
      </w:tr>
      <w:tr>
        <w:trPr>
          <w:tblHeader w:val="false"/>
        </w:trPr>
        <w:tc>
          <w:tcPr>
            <w:tcW w:type="dxa" w:w="2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A-BSC-001</w:t>
            </w:r>
          </w:p>
        </w:tc>
        <w:tc>
          <w:tcPr>
            <w:tcW w:type="dxa" w:w="71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 bank is never simultaneously VALID and FILLING.</w:t>
            </w:r>
          </w:p>
        </w:tc>
      </w:tr>
      <w:tr>
        <w:trPr>
          <w:tblHeader w:val="false"/>
        </w:trPr>
        <w:tc>
          <w:tcPr>
            <w:tcW w:type="dxa" w:w="2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A-DMA-001</w:t>
            </w:r>
          </w:p>
        </w:tc>
        <w:tc>
          <w:tcPr>
            <w:tcW w:type="dxa" w:w="71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axi_valid is never asserted for a request flagged as crossing a 4 KB boundary.</w:t>
            </w:r>
          </w:p>
        </w:tc>
      </w:tr>
      <w:tr>
        <w:trPr>
          <w:tblHeader w:val="false"/>
        </w:trPr>
        <w:tc>
          <w:tcPr>
            <w:tcW w:type="dxa" w:w="2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A-DMA-002</w:t>
            </w:r>
          </w:p>
        </w:tc>
        <w:tc>
          <w:tcPr>
            <w:tcW w:type="dxa" w:w="71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Every accepted request eventually asserts dma_done.</w:t>
            </w:r>
          </w:p>
        </w:tc>
      </w:tr>
      <w:tr>
        <w:trPr>
          <w:tblHeader w:val="false"/>
        </w:trPr>
        <w:tc>
          <w:tcPr>
            <w:tcW w:type="dxa" w:w="2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A-TT-001</w:t>
            </w:r>
          </w:p>
        </w:tc>
        <w:tc>
          <w:tcPr>
            <w:tcW w:type="dxa" w:w="71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 tensor with a non-zero consumer count is never marked free.</w:t>
            </w:r>
          </w:p>
        </w:tc>
      </w:tr>
      <w:tr>
        <w:trPr>
          <w:tblHeader w:val="false"/>
        </w:trPr>
        <w:tc>
          <w:tcPr>
            <w:tcW w:type="dxa" w:w="2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A-GS-001</w:t>
            </w:r>
          </w:p>
        </w:tc>
        <w:tc>
          <w:tcPr>
            <w:tcW w:type="dxa" w:w="71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 descriptor never issues while any source tensor is invalid.</w:t>
            </w:r>
          </w:p>
        </w:tc>
      </w:tr>
      <w:tr>
        <w:trPr>
          <w:tblHeader w:val="false"/>
        </w:trPr>
        <w:tc>
          <w:tcPr>
            <w:tcW w:type="dxa" w:w="2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A-GS-002</w:t>
            </w:r>
          </w:p>
        </w:tc>
        <w:tc>
          <w:tcPr>
            <w:tcW w:type="dxa" w:w="71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The scheduler never stalls beyond the deadlock guard threshold without raising an error.</w:t>
            </w:r>
          </w:p>
        </w:tc>
      </w:tr>
      <w:tr>
        <w:trPr>
          <w:tblHeader w:val="false"/>
        </w:trPr>
        <w:tc>
          <w:tcPr>
            <w:tcW w:type="dxa" w:w="2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A-LUT-001</w:t>
            </w:r>
          </w:p>
        </w:tc>
        <w:tc>
          <w:tcPr>
            <w:tcW w:type="dxa" w:w="71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The activation unit never reads the LUT before it has been loaded for the current layer.</w:t>
            </w:r>
          </w:p>
        </w:tc>
      </w:tr>
      <w:tr>
        <w:trPr>
          <w:tblHeader w:val="false"/>
        </w:trPr>
        <w:tc>
          <w:tcPr>
            <w:tcW w:type="dxa" w:w="2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A-PERF-001</w:t>
            </w:r>
          </w:p>
        </w:tc>
        <w:tc>
          <w:tcPr>
            <w:tcW w:type="dxa" w:w="71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MAC_ACTIVE_CYCLES never exceeds COMPUTE_CYCLES.</w:t>
            </w:r>
          </w:p>
        </w:tc>
      </w:tr>
    </w:tbl>
    <w:p>
      <w:pPr>
        <w:spacing w:after="80" w:before="80"/>
        <w:jc w:val="left"/>
      </w:pPr>
      <w:r>
        <w:rPr>
          <w:rFonts w:ascii="Calibri" w:cs="Calibri" w:eastAsia="Calibri" w:hAnsi="Calibri"/>
          <w:b w:val="false"/>
          <w:bCs w:val="false"/>
          <w:i w:val="false"/>
          <w:iCs w:val="false"/>
          <w:color w:val="000000"/>
          <w:sz w:val="19"/>
          <w:szCs w:val="19"/>
        </w:rPr>
        <w:t xml:space="preserve">Icarus Verilog 12 has limited SystemVerilog assertion support. Properties that cannot be expressed as concurrent assertions in this simulator are implemented as procedural checkers inside the testbench, and the assertion ID is retained so that coverage of the property remains traceable.</w:t>
      </w:r>
    </w:p>
    <w:p>
      <w:r>
        <w:br w:type="page"/>
      </w:r>
    </w:p>
    <w:p>
      <w:pPr>
        <w:pStyle w:val="Heading1"/>
        <w:spacing w:after="140" w:before="300"/>
      </w:pPr>
      <w:r>
        <w:rPr>
          <w:rFonts w:ascii="Calibri" w:cs="Calibri" w:eastAsia="Calibri" w:hAnsi="Calibri"/>
          <w:b/>
          <w:bCs/>
          <w:color w:val="1F3864"/>
          <w:sz w:val="30"/>
          <w:szCs w:val="30"/>
        </w:rPr>
        <w:t xml:space="preserve">13. Regression Strategy and Evidence</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2200"/>
        <w:gridCol w:w="7160"/>
      </w:tblGrid>
      <w:tr>
        <w:trPr>
          <w:tblHeader/>
        </w:trPr>
        <w:tc>
          <w:tcPr>
            <w:tcW w:type="dxa" w:w="22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Regression group</w:t>
            </w:r>
          </w:p>
        </w:tc>
        <w:tc>
          <w:tcPr>
            <w:tcW w:type="dxa" w:w="71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Contents</w:t>
            </w:r>
          </w:p>
        </w:tc>
      </w:tr>
      <w:tr>
        <w:trPr>
          <w:tblHeader w:val="false"/>
        </w:trPr>
        <w:tc>
          <w:tcPr>
            <w:tcW w:type="dxa" w:w="2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make core</w:t>
            </w:r>
          </w:p>
        </w:tc>
        <w:tc>
          <w:tcPr>
            <w:tcW w:type="dxa" w:w="71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pe, array, sddu, sddu_meta, accum, accum adversarial, requant, requant golden</w:t>
            </w:r>
          </w:p>
        </w:tc>
      </w:tr>
      <w:tr>
        <w:trPr>
          <w:tblHeader w:val="false"/>
        </w:trPr>
        <w:tc>
          <w:tcPr>
            <w:tcW w:type="dxa" w:w="2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make control</w:t>
            </w:r>
          </w:p>
        </w:tc>
        <w:tc>
          <w:tcPr>
            <w:tcW w:type="dxa" w:w="71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csr, descriptor manager, dispatcher, ring, tensor table, scheduler, C2f</w:t>
            </w:r>
          </w:p>
        </w:tc>
      </w:tr>
      <w:tr>
        <w:trPr>
          <w:tblHeader w:val="false"/>
        </w:trPr>
        <w:tc>
          <w:tcPr>
            <w:tcW w:type="dxa" w:w="2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make memory</w:t>
            </w:r>
          </w:p>
        </w:tc>
        <w:tc>
          <w:tcPr>
            <w:tcW w:type="dxa" w:w="71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bsc, packing FIFO, DMA master, router, arbiter, all SRAMs</w:t>
            </w:r>
          </w:p>
        </w:tc>
      </w:tr>
      <w:tr>
        <w:trPr>
          <w:tblHeader w:val="false"/>
        </w:trPr>
        <w:tc>
          <w:tcPr>
            <w:tcW w:type="dxa" w:w="2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make e2e</w:t>
            </w:r>
          </w:p>
        </w:tc>
        <w:tc>
          <w:tcPr>
            <w:tcW w:type="dxa" w:w="71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single-layer and multi-layer end-to-end bit-exactness</w:t>
            </w:r>
          </w:p>
        </w:tc>
      </w:tr>
      <w:tr>
        <w:trPr>
          <w:tblHeader w:val="false"/>
        </w:trPr>
        <w:tc>
          <w:tcPr>
            <w:tcW w:type="dxa" w:w="2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make net</w:t>
            </w:r>
          </w:p>
        </w:tc>
        <w:tc>
          <w:tcPr>
            <w:tcW w:type="dxa" w:w="71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backbone, neck, head, full forward</w:t>
            </w:r>
          </w:p>
        </w:tc>
      </w:tr>
      <w:tr>
        <w:trPr>
          <w:tblHeader w:val="false"/>
        </w:trPr>
        <w:tc>
          <w:tcPr>
            <w:tcW w:type="dxa" w:w="2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make golden</w:t>
            </w:r>
          </w:p>
        </w:tc>
        <w:tc>
          <w:tcPr>
            <w:tcW w:type="dxa" w:w="71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regenerate vectors and run all golden regressions</w:t>
            </w:r>
          </w:p>
        </w:tc>
      </w:tr>
      <w:tr>
        <w:trPr>
          <w:tblHeader w:val="false"/>
        </w:trPr>
        <w:tc>
          <w:tcPr>
            <w:tcW w:type="dxa" w:w="2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make sweep</w:t>
            </w:r>
          </w:p>
        </w:tc>
        <w:tc>
          <w:tcPr>
            <w:tcW w:type="dxa" w:w="71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multi-seed randomised regression</w:t>
            </w:r>
          </w:p>
        </w:tc>
      </w:tr>
      <w:tr>
        <w:trPr>
          <w:tblHeader w:val="false"/>
        </w:trPr>
        <w:tc>
          <w:tcPr>
            <w:tcW w:type="dxa" w:w="2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make all</w:t>
            </w:r>
          </w:p>
        </w:tc>
        <w:tc>
          <w:tcPr>
            <w:tcW w:type="dxa" w:w="71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everything above; run by CI on every pull request</w:t>
            </w:r>
          </w:p>
        </w:tc>
      </w:tr>
    </w:tbl>
    <w:p>
      <w:pPr>
        <w:pStyle w:val="Heading2"/>
        <w:spacing w:after="100" w:before="220"/>
      </w:pPr>
      <w:r>
        <w:rPr>
          <w:rFonts w:ascii="Calibri" w:cs="Calibri" w:eastAsia="Calibri" w:hAnsi="Calibri"/>
          <w:b/>
          <w:bCs/>
          <w:color w:val="1F3864"/>
          <w:sz w:val="23"/>
          <w:szCs w:val="23"/>
        </w:rPr>
        <w:t xml:space="preserve">13.1 Required evidence per week</w:t>
      </w:r>
    </w:p>
    <w:p>
      <w:pPr>
        <w:pStyle w:val="ListParagraph"/>
        <w:numPr>
          <w:ilvl w:val="0"/>
          <w:numId w:val="2"/>
        </w:numPr>
        <w:spacing w:after="40" w:before="40"/>
      </w:pPr>
      <w:r>
        <w:rPr>
          <w:rFonts w:ascii="Calibri" w:cs="Calibri" w:eastAsia="Calibri" w:hAnsi="Calibri"/>
          <w:b w:val="false"/>
          <w:bCs w:val="false"/>
          <w:i w:val="false"/>
          <w:iCs w:val="false"/>
          <w:color w:val="000000"/>
          <w:sz w:val="19"/>
          <w:szCs w:val="19"/>
        </w:rPr>
        <w:t xml:space="preserve">Regression log showing pass or fail for every target.</w:t>
      </w:r>
    </w:p>
    <w:p>
      <w:pPr>
        <w:pStyle w:val="ListParagraph"/>
        <w:numPr>
          <w:ilvl w:val="0"/>
          <w:numId w:val="2"/>
        </w:numPr>
        <w:spacing w:after="40" w:before="40"/>
      </w:pPr>
      <w:r>
        <w:rPr>
          <w:rFonts w:ascii="Calibri" w:cs="Calibri" w:eastAsia="Calibri" w:hAnsi="Calibri"/>
          <w:b w:val="false"/>
          <w:bCs w:val="false"/>
          <w:i w:val="false"/>
          <w:iCs w:val="false"/>
          <w:color w:val="000000"/>
          <w:sz w:val="19"/>
          <w:szCs w:val="19"/>
        </w:rPr>
        <w:t xml:space="preserve">Waveform capture for every timing-sensitive change.</w:t>
      </w:r>
    </w:p>
    <w:p>
      <w:pPr>
        <w:pStyle w:val="ListParagraph"/>
        <w:numPr>
          <w:ilvl w:val="0"/>
          <w:numId w:val="2"/>
        </w:numPr>
        <w:spacing w:after="40" w:before="40"/>
      </w:pPr>
      <w:r>
        <w:rPr>
          <w:rFonts w:ascii="Calibri" w:cs="Calibri" w:eastAsia="Calibri" w:hAnsi="Calibri"/>
          <w:b w:val="false"/>
          <w:bCs w:val="false"/>
          <w:i w:val="false"/>
          <w:iCs w:val="false"/>
          <w:color w:val="000000"/>
          <w:sz w:val="19"/>
          <w:szCs w:val="19"/>
        </w:rPr>
        <w:t xml:space="preserve">Golden-model diff for any shared behaviour change.</w:t>
      </w:r>
    </w:p>
    <w:p>
      <w:pPr>
        <w:pStyle w:val="ListParagraph"/>
        <w:numPr>
          <w:ilvl w:val="0"/>
          <w:numId w:val="2"/>
        </w:numPr>
        <w:spacing w:after="40" w:before="40"/>
      </w:pPr>
      <w:r>
        <w:rPr>
          <w:rFonts w:ascii="Calibri" w:cs="Calibri" w:eastAsia="Calibri" w:hAnsi="Calibri"/>
          <w:b w:val="false"/>
          <w:bCs w:val="false"/>
          <w:i w:val="false"/>
          <w:iCs w:val="false"/>
          <w:color w:val="000000"/>
          <w:sz w:val="19"/>
          <w:szCs w:val="19"/>
        </w:rPr>
        <w:t xml:space="preserve">Updated TC-ID status in the claim register.</w:t>
      </w:r>
    </w:p>
    <w:p>
      <w:pPr>
        <w:pStyle w:val="ListParagraph"/>
        <w:numPr>
          <w:ilvl w:val="0"/>
          <w:numId w:val="2"/>
        </w:numPr>
        <w:spacing w:after="40" w:before="40"/>
      </w:pPr>
      <w:r>
        <w:rPr>
          <w:rFonts w:ascii="Calibri" w:cs="Calibri" w:eastAsia="Calibri" w:hAnsi="Calibri"/>
          <w:b w:val="false"/>
          <w:bCs w:val="false"/>
          <w:i w:val="false"/>
          <w:iCs w:val="false"/>
          <w:color w:val="000000"/>
          <w:sz w:val="19"/>
          <w:szCs w:val="19"/>
        </w:rPr>
        <w:t xml:space="preserve">Short note recording what passed, what failed, what is blocked.</w:t>
      </w:r>
    </w:p>
    <w:p>
      <w:pPr>
        <w:pStyle w:val="Heading1"/>
        <w:spacing w:after="140" w:before="300"/>
      </w:pPr>
      <w:r>
        <w:rPr>
          <w:rFonts w:ascii="Calibri" w:cs="Calibri" w:eastAsia="Calibri" w:hAnsi="Calibri"/>
          <w:b/>
          <w:bCs/>
          <w:color w:val="1F3864"/>
          <w:sz w:val="30"/>
          <w:szCs w:val="30"/>
        </w:rPr>
        <w:t xml:space="preserve">14. Bring-Up Sequence and Integration Gates</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1200"/>
        <w:gridCol w:w="3200"/>
        <w:gridCol w:w="4960"/>
      </w:tblGrid>
      <w:tr>
        <w:trPr>
          <w:tblHeader/>
        </w:trPr>
        <w:tc>
          <w:tcPr>
            <w:tcW w:type="dxa" w:w="12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Gate</w:t>
            </w:r>
          </w:p>
        </w:tc>
        <w:tc>
          <w:tcPr>
            <w:tcW w:type="dxa" w:w="32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Name</w:t>
            </w:r>
          </w:p>
        </w:tc>
        <w:tc>
          <w:tcPr>
            <w:tcW w:type="dxa" w:w="49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Exit criterion</w:t>
            </w:r>
          </w:p>
        </w:tc>
      </w:tr>
      <w:tr>
        <w:trPr>
          <w:tblHeader w:val="false"/>
        </w:trPr>
        <w:tc>
          <w:tcPr>
            <w:tcW w:type="dxa" w:w="1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G0</w:t>
            </w:r>
          </w:p>
        </w:tc>
        <w:tc>
          <w:tcPr>
            <w:tcW w:type="dxa" w:w="3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Package integrity</w:t>
            </w:r>
          </w:p>
        </w:tc>
        <w:tc>
          <w:tcPr>
            <w:tcW w:type="dxa" w:w="4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All packages compile; every required localparam present with its expected value.</w:t>
            </w:r>
          </w:p>
        </w:tc>
      </w:tr>
      <w:tr>
        <w:trPr>
          <w:tblHeader w:val="false"/>
        </w:trPr>
        <w:tc>
          <w:tcPr>
            <w:tcW w:type="dxa" w:w="1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G1</w:t>
            </w:r>
          </w:p>
        </w:tc>
        <w:tc>
          <w:tcPr>
            <w:tcW w:type="dxa" w:w="3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Operand feed</w:t>
            </w:r>
          </w:p>
        </w:tc>
        <w:tc>
          <w:tcPr>
            <w:tcW w:type="dxa" w:w="49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Window generator and tile sequencer produce the expected address and control sequence.</w:t>
            </w:r>
          </w:p>
        </w:tc>
      </w:tr>
      <w:tr>
        <w:trPr>
          <w:tblHeader w:val="false"/>
        </w:trPr>
        <w:tc>
          <w:tcPr>
            <w:tcW w:type="dxa" w:w="1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G2</w:t>
            </w:r>
          </w:p>
        </w:tc>
        <w:tc>
          <w:tcPr>
            <w:tcW w:type="dxa" w:w="3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Single tile</w:t>
            </w:r>
          </w:p>
        </w:tc>
        <w:tc>
          <w:tcPr>
            <w:tcW w:type="dxa" w:w="4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One tile computes correctly through array, SDDU and accumulator.</w:t>
            </w:r>
          </w:p>
        </w:tc>
      </w:tr>
      <w:tr>
        <w:trPr>
          <w:tblHeader w:val="false"/>
        </w:trPr>
        <w:tc>
          <w:tcPr>
            <w:tcW w:type="dxa" w:w="1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G3</w:t>
            </w:r>
          </w:p>
        </w:tc>
        <w:tc>
          <w:tcPr>
            <w:tcW w:type="dxa" w:w="3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Single layer</w:t>
            </w:r>
          </w:p>
        </w:tc>
        <w:tc>
          <w:tcPr>
            <w:tcW w:type="dxa" w:w="49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One conv layer bit-exact from a single descriptor. This is the Week 1 checkpoint.</w:t>
            </w:r>
          </w:p>
        </w:tc>
      </w:tr>
      <w:tr>
        <w:trPr>
          <w:tblHeader w:val="false"/>
        </w:trPr>
        <w:tc>
          <w:tcPr>
            <w:tcW w:type="dxa" w:w="1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G4</w:t>
            </w:r>
          </w:p>
        </w:tc>
        <w:tc>
          <w:tcPr>
            <w:tcW w:type="dxa" w:w="3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Shape coverage</w:t>
            </w:r>
          </w:p>
        </w:tc>
        <w:tc>
          <w:tcPr>
            <w:tcW w:type="dxa" w:w="4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1×1, 3×3, stride 1 and 2, partial tiles all bit-exact.</w:t>
            </w:r>
          </w:p>
        </w:tc>
      </w:tr>
      <w:tr>
        <w:trPr>
          <w:tblHeader w:val="false"/>
        </w:trPr>
        <w:tc>
          <w:tcPr>
            <w:tcW w:type="dxa" w:w="1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G5</w:t>
            </w:r>
          </w:p>
        </w:tc>
        <w:tc>
          <w:tcPr>
            <w:tcW w:type="dxa" w:w="3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Activation</w:t>
            </w:r>
          </w:p>
        </w:tc>
        <w:tc>
          <w:tcPr>
            <w:tcW w:type="dxa" w:w="49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LUT-SiLU bit-exact across all 256 codes with per-layer reload.</w:t>
            </w:r>
          </w:p>
        </w:tc>
      </w:tr>
      <w:tr>
        <w:trPr>
          <w:tblHeader w:val="false"/>
        </w:trPr>
        <w:tc>
          <w:tcPr>
            <w:tcW w:type="dxa" w:w="1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G6</w:t>
            </w:r>
          </w:p>
        </w:tc>
        <w:tc>
          <w:tcPr>
            <w:tcW w:type="dxa" w:w="3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Layer chaining</w:t>
            </w:r>
          </w:p>
        </w:tc>
        <w:tc>
          <w:tcPr>
            <w:tcW w:type="dxa" w:w="4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Five-layer CBS stack bit-exact with no host intervention.</w:t>
            </w:r>
          </w:p>
        </w:tc>
      </w:tr>
      <w:tr>
        <w:trPr>
          <w:tblHeader w:val="false"/>
        </w:trPr>
        <w:tc>
          <w:tcPr>
            <w:tcW w:type="dxa" w:w="1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G7</w:t>
            </w:r>
          </w:p>
        </w:tc>
        <w:tc>
          <w:tcPr>
            <w:tcW w:type="dxa" w:w="3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Operator set</w:t>
            </w:r>
          </w:p>
        </w:tc>
        <w:tc>
          <w:tcPr>
            <w:tcW w:type="dxa" w:w="49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Pooling bit-exact; addressing operators validated.</w:t>
            </w:r>
          </w:p>
        </w:tc>
      </w:tr>
      <w:tr>
        <w:trPr>
          <w:tblHeader w:val="false"/>
        </w:trPr>
        <w:tc>
          <w:tcPr>
            <w:tcW w:type="dxa" w:w="1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G8</w:t>
            </w:r>
          </w:p>
        </w:tc>
        <w:tc>
          <w:tcPr>
            <w:tcW w:type="dxa" w:w="3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Control plane</w:t>
            </w:r>
          </w:p>
        </w:tc>
        <w:tc>
          <w:tcPr>
            <w:tcW w:type="dxa" w:w="4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Ring, Tensor Table and scheduler drive a branching graph.</w:t>
            </w:r>
          </w:p>
        </w:tc>
      </w:tr>
      <w:tr>
        <w:trPr>
          <w:tblHeader w:val="false"/>
        </w:trPr>
        <w:tc>
          <w:tcPr>
            <w:tcW w:type="dxa" w:w="1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G9</w:t>
            </w:r>
          </w:p>
        </w:tc>
        <w:tc>
          <w:tcPr>
            <w:tcW w:type="dxa" w:w="3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Full RTL</w:t>
            </w:r>
          </w:p>
        </w:tc>
        <w:tc>
          <w:tcPr>
            <w:tcW w:type="dxa" w:w="49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Every specification module implemented with a passing TC-ID.</w:t>
            </w:r>
          </w:p>
        </w:tc>
      </w:tr>
      <w:tr>
        <w:trPr>
          <w:tblHeader w:val="false"/>
        </w:trPr>
        <w:tc>
          <w:tcPr>
            <w:tcW w:type="dxa" w:w="1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G10</w:t>
            </w:r>
          </w:p>
        </w:tc>
        <w:tc>
          <w:tcPr>
            <w:tcW w:type="dxa" w:w="3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Network</w:t>
            </w:r>
          </w:p>
        </w:tc>
        <w:tc>
          <w:tcPr>
            <w:tcW w:type="dxa" w:w="4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Full YOLOv8n forward pass on the IP.</w:t>
            </w:r>
          </w:p>
        </w:tc>
      </w:tr>
      <w:tr>
        <w:trPr>
          <w:tblHeader w:val="false"/>
        </w:trPr>
        <w:tc>
          <w:tcPr>
            <w:tcW w:type="dxa" w:w="1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G11</w:t>
            </w:r>
          </w:p>
        </w:tc>
        <w:tc>
          <w:tcPr>
            <w:tcW w:type="dxa" w:w="3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Accuracy</w:t>
            </w:r>
          </w:p>
        </w:tc>
        <w:tc>
          <w:tcPr>
            <w:tcW w:type="dxa" w:w="49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mAP measured against the FP32 reference.</w:t>
            </w:r>
          </w:p>
        </w:tc>
      </w:tr>
      <w:tr>
        <w:trPr>
          <w:tblHeader w:val="false"/>
        </w:trPr>
        <w:tc>
          <w:tcPr>
            <w:tcW w:type="dxa" w:w="1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G12</w:t>
            </w:r>
          </w:p>
        </w:tc>
        <w:tc>
          <w:tcPr>
            <w:tcW w:type="dxa" w:w="3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Physical</w:t>
            </w:r>
          </w:p>
        </w:tc>
        <w:tc>
          <w:tcPr>
            <w:tcW w:type="dxa" w:w="49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Synthesis, timing, area, power and utilization reported with tool evidence.</w:t>
            </w:r>
          </w:p>
        </w:tc>
      </w:tr>
    </w:tbl>
    <w:p>
      <w:r>
        <w:br w:type="page"/>
      </w:r>
    </w:p>
    <w:p>
      <w:pPr>
        <w:pStyle w:val="Heading1"/>
        <w:spacing w:after="140" w:before="300"/>
      </w:pPr>
      <w:r>
        <w:rPr>
          <w:rFonts w:ascii="Calibri" w:cs="Calibri" w:eastAsia="Calibri" w:hAnsi="Calibri"/>
          <w:b/>
          <w:bCs/>
          <w:color w:val="1F3864"/>
          <w:sz w:val="30"/>
          <w:szCs w:val="30"/>
        </w:rPr>
        <w:t xml:space="preserve">15. Risk Register and Fallback Rules</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700"/>
        <w:gridCol w:w="2600"/>
        <w:gridCol w:w="1500"/>
        <w:gridCol w:w="4560"/>
      </w:tblGrid>
      <w:tr>
        <w:trPr>
          <w:tblHeader/>
        </w:trPr>
        <w:tc>
          <w:tcPr>
            <w:tcW w:type="dxa" w:w="7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ID</w:t>
            </w:r>
          </w:p>
        </w:tc>
        <w:tc>
          <w:tcPr>
            <w:tcW w:type="dxa" w:w="26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Risk</w:t>
            </w:r>
          </w:p>
        </w:tc>
        <w:tc>
          <w:tcPr>
            <w:tcW w:type="dxa" w:w="15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Severity</w:t>
            </w:r>
          </w:p>
        </w:tc>
        <w:tc>
          <w:tcPr>
            <w:tcW w:type="dxa" w:w="45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Mitigation / fallback</w:t>
            </w:r>
          </w:p>
        </w:tc>
      </w:tr>
      <w:tr>
        <w:trPr>
          <w:tblHeader w:val="false"/>
        </w:trPr>
        <w:tc>
          <w:tcPr>
            <w:tcW w:type="dxa" w:w="7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R1</w:t>
            </w:r>
          </w:p>
        </w:tc>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Integration debug exceeds the Week 1 estimate</w:t>
            </w:r>
          </w:p>
        </w:tc>
        <w:tc>
          <w:tcPr>
            <w:tcW w:type="dxa" w:w="15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Critical</w:t>
            </w:r>
          </w:p>
        </w:tc>
        <w:tc>
          <w:tcPr>
            <w:tcW w:type="dxa" w:w="45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Week 1 checkpoint measures it directly; Weeks 2–3 are contingency; pre-approved fallback to trimmed scope plus addressing operators.</w:t>
            </w:r>
          </w:p>
        </w:tc>
      </w:tr>
      <w:tr>
        <w:trPr>
          <w:tblHeader w:val="false"/>
        </w:trPr>
        <w:tc>
          <w:tcPr>
            <w:tcW w:type="dxa" w:w="7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R2</w:t>
            </w:r>
          </w:p>
        </w:tc>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Silent package regression via web-UI upload</w:t>
            </w:r>
          </w:p>
        </w:tc>
        <w:tc>
          <w:tcPr>
            <w:tcW w:type="dxa" w:w="15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Critical</w:t>
            </w:r>
          </w:p>
        </w:tc>
        <w:tc>
          <w:tcPr>
            <w:tcW w:type="dxa" w:w="45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Branch and PR mandatory; CI blocks merge; TC-BOOT-001 verifies every localparam.</w:t>
            </w:r>
          </w:p>
        </w:tc>
      </w:tr>
      <w:tr>
        <w:trPr>
          <w:tblHeader w:val="false"/>
        </w:trPr>
        <w:tc>
          <w:tcPr>
            <w:tcW w:type="dxa" w:w="7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R3</w:t>
            </w:r>
          </w:p>
        </w:tc>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Control-plane phase overruns</w:t>
            </w:r>
          </w:p>
        </w:tc>
        <w:tc>
          <w:tcPr>
            <w:tcW w:type="dxa" w:w="15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High</w:t>
            </w:r>
          </w:p>
        </w:tc>
        <w:tc>
          <w:tcPr>
            <w:tcW w:type="dxa" w:w="45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Scheduler and C2f sequencing degrade gracefully to host-sequenced descriptors without invalidating the datapath.</w:t>
            </w:r>
          </w:p>
        </w:tc>
      </w:tr>
      <w:tr>
        <w:trPr>
          <w:tblHeader w:val="false"/>
        </w:trPr>
        <w:tc>
          <w:tcPr>
            <w:tcW w:type="dxa" w:w="7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R4</w:t>
            </w:r>
          </w:p>
        </w:tc>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requant.sv constant-select diverges in synthesis</w:t>
            </w:r>
          </w:p>
        </w:tc>
        <w:tc>
          <w:tcPr>
            <w:tcW w:type="dxa" w:w="15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Medium</w:t>
            </w:r>
          </w:p>
        </w:tc>
        <w:tc>
          <w:tcPr>
            <w:tcW w:type="dxa" w:w="45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Week 25 resolves the warning; Week 26 runs post-synthesis equivalence.</w:t>
            </w:r>
          </w:p>
        </w:tc>
      </w:tr>
      <w:tr>
        <w:trPr>
          <w:tblHeader w:val="false"/>
        </w:trPr>
        <w:tc>
          <w:tcPr>
            <w:tcW w:type="dxa" w:w="7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R5</w:t>
            </w:r>
          </w:p>
        </w:tc>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MAC_ACTIVE miscounts padding beats</w:t>
            </w:r>
          </w:p>
        </w:tc>
        <w:tc>
          <w:tcPr>
            <w:tcW w:type="dxa" w:w="15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Medium</w:t>
            </w:r>
          </w:p>
        </w:tc>
        <w:tc>
          <w:tcPr>
            <w:tcW w:type="dxa" w:w="45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Assertion A-PERF-001 plus a directed test comparing counter output against a hand-computed tile.</w:t>
            </w:r>
          </w:p>
        </w:tc>
      </w:tr>
      <w:tr>
        <w:trPr>
          <w:tblHeader w:val="false"/>
        </w:trPr>
        <w:tc>
          <w:tcPr>
            <w:tcW w:type="dxa" w:w="7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R6</w:t>
            </w:r>
          </w:p>
        </w:tc>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Deadlock in scheduler dependency tracking</w:t>
            </w:r>
          </w:p>
        </w:tc>
        <w:tc>
          <w:tcPr>
            <w:tcW w:type="dxa" w:w="15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High</w:t>
            </w:r>
          </w:p>
        </w:tc>
        <w:tc>
          <w:tcPr>
            <w:tcW w:type="dxa" w:w="45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Timeout guard raises an error; assertion A-GS-002; deadlock test with a deliberately unsatisfiable dependency.</w:t>
            </w:r>
          </w:p>
        </w:tc>
      </w:tr>
      <w:tr>
        <w:trPr>
          <w:tblHeader w:val="false"/>
        </w:trPr>
        <w:tc>
          <w:tcPr>
            <w:tcW w:type="dxa" w:w="7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R7</w:t>
            </w:r>
          </w:p>
        </w:tc>
        <w:tc>
          <w:tcPr>
            <w:tcW w:type="dxa" w:w="26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Golden model and RTL drift apart</w:t>
            </w:r>
          </w:p>
        </w:tc>
        <w:tc>
          <w:tcPr>
            <w:tcW w:type="dxa" w:w="15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High</w:t>
            </w:r>
          </w:p>
        </w:tc>
        <w:tc>
          <w:tcPr>
            <w:tcW w:type="dxa" w:w="45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Model and RTL must change in the same pull request; CI runs both.</w:t>
            </w:r>
          </w:p>
        </w:tc>
      </w:tr>
      <w:tr>
        <w:trPr>
          <w:tblHeader w:val="false"/>
        </w:trPr>
        <w:tc>
          <w:tcPr>
            <w:tcW w:type="dxa" w:w="7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R8</w:t>
            </w:r>
          </w:p>
        </w:tc>
        <w:tc>
          <w:tcPr>
            <w:tcW w:type="dxa" w:w="26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Vector array sizing reads X at higher VEC_BEATS</w:t>
            </w:r>
          </w:p>
        </w:tc>
        <w:tc>
          <w:tcPr>
            <w:tcW w:type="dxa" w:w="15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Low</w:t>
            </w:r>
          </w:p>
        </w:tc>
        <w:tc>
          <w:tcPr>
            <w:tcW w:type="dxa" w:w="45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Week 3 corrects the array bounds and adds a generation-count assertion.</w:t>
            </w:r>
          </w:p>
        </w:tc>
      </w:tr>
    </w:tbl>
    <w:p>
      <w:pPr>
        <w:pStyle w:val="Heading2"/>
        <w:spacing w:after="100" w:before="220"/>
      </w:pPr>
      <w:r>
        <w:rPr>
          <w:rFonts w:ascii="Calibri" w:cs="Calibri" w:eastAsia="Calibri" w:hAnsi="Calibri"/>
          <w:b/>
          <w:bCs/>
          <w:color w:val="1F3864"/>
          <w:sz w:val="23"/>
          <w:szCs w:val="23"/>
        </w:rPr>
        <w:t xml:space="preserve">15.1 Fallback classification</w:t>
      </w:r>
    </w:p>
    <w:p>
      <w:pPr>
        <w:spacing w:after="80" w:before="80"/>
        <w:jc w:val="left"/>
      </w:pPr>
      <w:r>
        <w:rPr>
          <w:rFonts w:ascii="Calibri" w:cs="Calibri" w:eastAsia="Calibri" w:hAnsi="Calibri"/>
          <w:b w:val="false"/>
          <w:bCs w:val="false"/>
          <w:i w:val="false"/>
          <w:iCs w:val="false"/>
          <w:color w:val="000000"/>
          <w:sz w:val="19"/>
          <w:szCs w:val="19"/>
        </w:rPr>
        <w:t xml:space="preserve">If a scheduled module cannot be completed, it is reclassified at submission as implemented but partial, architecture-only, or host-side. It is never described as implemented. The fallback classification must appear in the architecture specification, the plan status table and the thesis simultaneously; inconsistency between them is a claim defect.</w:t>
      </w:r>
    </w:p>
    <w:p>
      <w:r>
        <w:br w:type="page"/>
      </w:r>
    </w:p>
    <w:p>
      <w:pPr>
        <w:pStyle w:val="Heading1"/>
        <w:spacing w:after="140" w:before="300"/>
      </w:pPr>
      <w:r>
        <w:rPr>
          <w:rFonts w:ascii="Calibri" w:cs="Calibri" w:eastAsia="Calibri" w:hAnsi="Calibri"/>
          <w:b/>
          <w:bCs/>
          <w:color w:val="1F3864"/>
          <w:sz w:val="30"/>
          <w:szCs w:val="30"/>
        </w:rPr>
        <w:t xml:space="preserve">Appendix A — Module Checklist</w:t>
      </w:r>
    </w:p>
    <w:tbl>
      <w:tblPr>
        <w:tblW w:type="dxa" w:w="9360"/>
        <w:tblBorders>
          <w:top w:val="single" w:color="A6A6A6" w:sz="4"/>
          <w:left w:val="single" w:color="A6A6A6" w:sz="4"/>
          <w:bottom w:val="single" w:color="A6A6A6" w:sz="4"/>
          <w:right w:val="single" w:color="A6A6A6" w:sz="4"/>
          <w:insideH w:val="single" w:color="BFBFBF" w:sz="2"/>
          <w:insideV w:val="single" w:color="BFBFBF" w:sz="2"/>
        </w:tblBorders>
      </w:tblPr>
      <w:tblGrid>
        <w:gridCol w:w="2200"/>
        <w:gridCol w:w="7160"/>
      </w:tblGrid>
      <w:tr>
        <w:trPr>
          <w:tblHeader/>
        </w:trPr>
        <w:tc>
          <w:tcPr>
            <w:tcW w:type="dxa" w:w="220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Category</w:t>
            </w:r>
          </w:p>
        </w:tc>
        <w:tc>
          <w:tcPr>
            <w:tcW w:type="dxa" w:w="7160"/>
            <w:shd w:fill="D9E2F3" w:color="auto" w:val="clear"/>
            <w:tcMar>
              <w:top w:type="dxa" w:w="70"/>
              <w:left w:type="dxa" w:w="90"/>
              <w:bottom w:type="dxa" w:w="70"/>
              <w:right w:type="dxa" w:w="90"/>
            </w:tcMar>
          </w:tcPr>
          <w:p>
            <w:pPr>
              <w:spacing w:after="20" w:before="20"/>
            </w:pPr>
            <w:r>
              <w:rPr>
                <w:rFonts w:ascii="Calibri" w:cs="Calibri" w:eastAsia="Calibri" w:hAnsi="Calibri"/>
                <w:b/>
                <w:bCs/>
                <w:i w:val="false"/>
                <w:iCs w:val="false"/>
                <w:color w:val="000000"/>
                <w:sz w:val="17"/>
                <w:szCs w:val="17"/>
              </w:rPr>
              <w:t xml:space="preserve">Modules</w:t>
            </w:r>
          </w:p>
        </w:tc>
      </w:tr>
      <w:tr>
        <w:trPr>
          <w:tblHeader w:val="false"/>
        </w:trPr>
        <w:tc>
          <w:tcPr>
            <w:tcW w:type="dxa" w:w="2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Packages</w:t>
            </w:r>
          </w:p>
        </w:tc>
        <w:tc>
          <w:tcPr>
            <w:tcW w:type="dxa" w:w="71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config_pkg, types_pkg</w:t>
            </w:r>
          </w:p>
        </w:tc>
      </w:tr>
      <w:tr>
        <w:trPr>
          <w:tblHeader w:val="false"/>
        </w:trPr>
        <w:tc>
          <w:tcPr>
            <w:tcW w:type="dxa" w:w="2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Compute core</w:t>
            </w:r>
          </w:p>
        </w:tc>
        <w:tc>
          <w:tcPr>
            <w:tcW w:type="dxa" w:w="71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pe_mac, systolic_array_8x8, sddu, accum_engine, accum_buffer, requant, lut_silu, elementwise_unit, maxpool_unit</w:t>
            </w:r>
          </w:p>
        </w:tc>
      </w:tr>
      <w:tr>
        <w:trPr>
          <w:tblHeader w:val="false"/>
        </w:trPr>
        <w:tc>
          <w:tcPr>
            <w:tcW w:type="dxa" w:w="2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Sequencing</w:t>
            </w:r>
          </w:p>
        </w:tc>
        <w:tc>
          <w:tcPr>
            <w:tcW w:type="dxa" w:w="71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conv2d_window_gen, tile_sequencer, weight_load_seq, c2f_sequencer</w:t>
            </w:r>
          </w:p>
        </w:tc>
      </w:tr>
      <w:tr>
        <w:trPr>
          <w:tblHeader w:val="false"/>
        </w:trPr>
        <w:tc>
          <w:tcPr>
            <w:tcW w:type="dxa" w:w="2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Control plane</w:t>
            </w:r>
          </w:p>
        </w:tc>
        <w:tc>
          <w:tcPr>
            <w:tcW w:type="dxa" w:w="71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csr_block, descriptor_manager, descriptor_ring, tensor_table, graph_scheduler, operator_dispatcher, interrupt_logic, perf_counters</w:t>
            </w:r>
          </w:p>
        </w:tc>
      </w:tr>
      <w:tr>
        <w:trPr>
          <w:tblHeader w:val="false"/>
        </w:trPr>
        <w:tc>
          <w:tcPr>
            <w:tcW w:type="dxa" w:w="2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Memory</w:t>
            </w:r>
          </w:p>
        </w:tc>
        <w:tc>
          <w:tcPr>
            <w:tcW w:type="dxa" w:w="71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axi_dma_master_abs, dma_arbiter, dma_read_router, bank_state_controller, packing_fifo, activation_sram, weight_sram, output_sram, bias_quant_sram, residual_sram, lut_sram</w:t>
            </w:r>
          </w:p>
        </w:tc>
      </w:tr>
      <w:tr>
        <w:trPr>
          <w:tblHeader w:val="false"/>
        </w:trPr>
        <w:tc>
          <w:tcPr>
            <w:tcW w:type="dxa" w:w="220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Top level</w:t>
            </w:r>
          </w:p>
        </w:tc>
        <w:tc>
          <w:tcPr>
            <w:tcW w:type="dxa" w:w="7160"/>
            <w:shd w:fill="F2F5FB" w:color="auto" w:val="clear"/>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edgeasic_top, prefetch_fsm, compute_fsm, writeback_fsm</w:t>
            </w:r>
          </w:p>
        </w:tc>
      </w:tr>
      <w:tr>
        <w:trPr>
          <w:tblHeader w:val="false"/>
        </w:trPr>
        <w:tc>
          <w:tcPr>
            <w:tcW w:type="dxa" w:w="220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Removed from v4.8 module list</w:t>
            </w:r>
          </w:p>
        </w:tc>
        <w:tc>
          <w:tcPr>
            <w:tcW w:type="dxa" w:w="7160"/>
            <w:tcMar>
              <w:top w:type="dxa" w:w="70"/>
              <w:left w:type="dxa" w:w="90"/>
              <w:bottom w:type="dxa" w:w="70"/>
              <w:right w:type="dxa" w:w="90"/>
            </w:tcMar>
          </w:tcPr>
          <w:p>
            <w:pPr>
              <w:spacing w:after="20" w:before="20"/>
            </w:pPr>
            <w:r>
              <w:rPr>
                <w:rFonts w:ascii="Calibri" w:cs="Calibri" w:eastAsia="Calibri" w:hAnsi="Calibri"/>
                <w:b w:val="false"/>
                <w:bCs w:val="false"/>
                <w:i w:val="false"/>
                <w:iCs w:val="false"/>
                <w:color w:val="000000"/>
                <w:sz w:val="17"/>
                <w:szCs w:val="17"/>
              </w:rPr>
              <w:t xml:space="preserve">split_engine, concat_engine, upsample_engine — reclassified as addressing operations</w:t>
            </w:r>
          </w:p>
        </w:tc>
      </w:tr>
    </w:tbl>
    <w:p>
      <w:pPr>
        <w:pStyle w:val="Heading1"/>
        <w:spacing w:after="140" w:before="300"/>
      </w:pPr>
      <w:r>
        <w:rPr>
          <w:rFonts w:ascii="Calibri" w:cs="Calibri" w:eastAsia="Calibri" w:hAnsi="Calibri"/>
          <w:b/>
          <w:bCs/>
          <w:color w:val="1F3864"/>
          <w:sz w:val="30"/>
          <w:szCs w:val="30"/>
        </w:rPr>
        <w:t xml:space="preserve">Appendix B — Verification Evidence Checklist</w:t>
      </w:r>
    </w:p>
    <w:p>
      <w:pPr>
        <w:pStyle w:val="ListParagraph"/>
        <w:numPr>
          <w:ilvl w:val="0"/>
          <w:numId w:val="2"/>
        </w:numPr>
        <w:spacing w:after="40" w:before="40"/>
      </w:pPr>
      <w:r>
        <w:rPr>
          <w:rFonts w:ascii="Calibri" w:cs="Calibri" w:eastAsia="Calibri" w:hAnsi="Calibri"/>
          <w:b w:val="false"/>
          <w:bCs w:val="false"/>
          <w:i w:val="false"/>
          <w:iCs w:val="false"/>
          <w:color w:val="000000"/>
          <w:sz w:val="19"/>
          <w:szCs w:val="19"/>
        </w:rPr>
        <w:t xml:space="preserve">Every module in Appendix A has at least one directed testbench.</w:t>
      </w:r>
    </w:p>
    <w:p>
      <w:pPr>
        <w:pStyle w:val="ListParagraph"/>
        <w:numPr>
          <w:ilvl w:val="0"/>
          <w:numId w:val="2"/>
        </w:numPr>
        <w:spacing w:after="40" w:before="40"/>
      </w:pPr>
      <w:r>
        <w:rPr>
          <w:rFonts w:ascii="Calibri" w:cs="Calibri" w:eastAsia="Calibri" w:hAnsi="Calibri"/>
          <w:b w:val="false"/>
          <w:bCs w:val="false"/>
          <w:i w:val="false"/>
          <w:iCs w:val="false"/>
          <w:color w:val="000000"/>
          <w:sz w:val="19"/>
          <w:szCs w:val="19"/>
        </w:rPr>
        <w:t xml:space="preserve">Every datapath module has a golden-model comparison.</w:t>
      </w:r>
    </w:p>
    <w:p>
      <w:pPr>
        <w:pStyle w:val="ListParagraph"/>
        <w:numPr>
          <w:ilvl w:val="0"/>
          <w:numId w:val="2"/>
        </w:numPr>
        <w:spacing w:after="40" w:before="40"/>
      </w:pPr>
      <w:r>
        <w:rPr>
          <w:rFonts w:ascii="Calibri" w:cs="Calibri" w:eastAsia="Calibri" w:hAnsi="Calibri"/>
          <w:b w:val="false"/>
          <w:bCs w:val="false"/>
          <w:i w:val="false"/>
          <w:iCs w:val="false"/>
          <w:color w:val="000000"/>
          <w:sz w:val="19"/>
          <w:szCs w:val="19"/>
        </w:rPr>
        <w:t xml:space="preserve">Every timing-sensitive module has a captured waveform.</w:t>
      </w:r>
    </w:p>
    <w:p>
      <w:pPr>
        <w:pStyle w:val="ListParagraph"/>
        <w:numPr>
          <w:ilvl w:val="0"/>
          <w:numId w:val="2"/>
        </w:numPr>
        <w:spacing w:after="40" w:before="40"/>
      </w:pPr>
      <w:r>
        <w:rPr>
          <w:rFonts w:ascii="Calibri" w:cs="Calibri" w:eastAsia="Calibri" w:hAnsi="Calibri"/>
          <w:b w:val="false"/>
          <w:bCs w:val="false"/>
          <w:i w:val="false"/>
          <w:iCs w:val="false"/>
          <w:color w:val="000000"/>
          <w:sz w:val="19"/>
          <w:szCs w:val="19"/>
        </w:rPr>
        <w:t xml:space="preserve">Every negative test in §11.3 has a passing TC-ID.</w:t>
      </w:r>
    </w:p>
    <w:p>
      <w:pPr>
        <w:pStyle w:val="ListParagraph"/>
        <w:numPr>
          <w:ilvl w:val="0"/>
          <w:numId w:val="2"/>
        </w:numPr>
        <w:spacing w:after="40" w:before="40"/>
      </w:pPr>
      <w:r>
        <w:rPr>
          <w:rFonts w:ascii="Calibri" w:cs="Calibri" w:eastAsia="Calibri" w:hAnsi="Calibri"/>
          <w:b w:val="false"/>
          <w:bCs w:val="false"/>
          <w:i w:val="false"/>
          <w:iCs w:val="false"/>
          <w:color w:val="000000"/>
          <w:sz w:val="19"/>
          <w:szCs w:val="19"/>
        </w:rPr>
        <w:t xml:space="preserve">Every assertion in §12 is either a concurrent assertion or a procedural checker with a traceable ID.</w:t>
      </w:r>
    </w:p>
    <w:p>
      <w:pPr>
        <w:pStyle w:val="ListParagraph"/>
        <w:numPr>
          <w:ilvl w:val="0"/>
          <w:numId w:val="2"/>
        </w:numPr>
        <w:spacing w:after="40" w:before="40"/>
      </w:pPr>
      <w:r>
        <w:rPr>
          <w:rFonts w:ascii="Calibri" w:cs="Calibri" w:eastAsia="Calibri" w:hAnsi="Calibri"/>
          <w:b w:val="false"/>
          <w:bCs w:val="false"/>
          <w:i w:val="false"/>
          <w:iCs w:val="false"/>
          <w:color w:val="000000"/>
          <w:sz w:val="19"/>
          <w:szCs w:val="19"/>
        </w:rPr>
        <w:t xml:space="preserve">make all passes from a clean clone with no manual steps.</w:t>
      </w:r>
    </w:p>
    <w:p>
      <w:pPr>
        <w:pStyle w:val="ListParagraph"/>
        <w:numPr>
          <w:ilvl w:val="0"/>
          <w:numId w:val="2"/>
        </w:numPr>
        <w:spacing w:after="40" w:before="40"/>
      </w:pPr>
      <w:r>
        <w:rPr>
          <w:rFonts w:ascii="Calibri" w:cs="Calibri" w:eastAsia="Calibri" w:hAnsi="Calibri"/>
          <w:b w:val="false"/>
          <w:bCs w:val="false"/>
          <w:i w:val="false"/>
          <w:iCs w:val="false"/>
          <w:color w:val="000000"/>
          <w:sz w:val="19"/>
          <w:szCs w:val="19"/>
        </w:rPr>
        <w:t xml:space="preserve">Multi-seed sweep results are reproducible from the recorded seed set.</w:t>
      </w:r>
    </w:p>
    <w:p>
      <w:pPr>
        <w:pStyle w:val="ListParagraph"/>
        <w:numPr>
          <w:ilvl w:val="0"/>
          <w:numId w:val="2"/>
        </w:numPr>
        <w:spacing w:after="40" w:before="40"/>
      </w:pPr>
      <w:r>
        <w:rPr>
          <w:rFonts w:ascii="Calibri" w:cs="Calibri" w:eastAsia="Calibri" w:hAnsi="Calibri"/>
          <w:b w:val="false"/>
          <w:bCs w:val="false"/>
          <w:i w:val="false"/>
          <w:iCs w:val="false"/>
          <w:color w:val="000000"/>
          <w:sz w:val="19"/>
          <w:szCs w:val="19"/>
        </w:rPr>
        <w:t xml:space="preserve">Synthesis, timing, area and power reports are archived in syn/.</w:t>
      </w:r>
    </w:p>
    <w:p>
      <w:pPr>
        <w:pStyle w:val="ListParagraph"/>
        <w:numPr>
          <w:ilvl w:val="0"/>
          <w:numId w:val="2"/>
        </w:numPr>
        <w:spacing w:after="40" w:before="40"/>
      </w:pPr>
      <w:r>
        <w:rPr>
          <w:rFonts w:ascii="Calibri" w:cs="Calibri" w:eastAsia="Calibri" w:hAnsi="Calibri"/>
          <w:b w:val="false"/>
          <w:bCs w:val="false"/>
          <w:i w:val="false"/>
          <w:iCs w:val="false"/>
          <w:color w:val="000000"/>
          <w:sz w:val="19"/>
          <w:szCs w:val="19"/>
        </w:rPr>
        <w:t xml:space="preserve">The claim register maps every claimed feature to a passing TC-ID.</w:t>
      </w:r>
    </w:p>
    <w:p>
      <w:pPr>
        <w:spacing w:after="80" w:before="400"/>
        <w:jc w:val="center"/>
      </w:pPr>
      <w:r>
        <w:rPr>
          <w:rFonts w:ascii="Calibri" w:cs="Calibri" w:eastAsia="Calibri" w:hAnsi="Calibri"/>
          <w:b w:val="false"/>
          <w:bCs w:val="false"/>
          <w:i/>
          <w:iCs/>
          <w:color w:val="000000"/>
          <w:sz w:val="17"/>
          <w:szCs w:val="17"/>
        </w:rPr>
        <w:t xml:space="preserve">End of document — EdgeASIC v5.0 RTL Implementation and Verification Specification, 17 August 2026</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a08017dab83b0210a8d107c5351b8400cc721c3.png"/><Relationship Id="rId8" Type="http://schemas.openxmlformats.org/officeDocument/2006/relationships/image" Target="media/8451625ee071254334a70b232a3a3b69f241a307.png"/><Relationship Id="rId9" Type="http://schemas.openxmlformats.org/officeDocument/2006/relationships/image" Target="media/efce2e3a561108add3528d38bb822ba5f8ddaf4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EdgeASIC v5.0 RTL Implementation and Verification Specification</dc:title>
  <dc:creator>EdgeASIC FYP Team</dc:creator>
  <cp:lastModifiedBy>Un-named</cp:lastModifiedBy>
  <cp:revision>1</cp:revision>
  <dcterms:created xsi:type="dcterms:W3CDTF">2026-08-16T20:39:03.123Z</dcterms:created>
  <dcterms:modified xsi:type="dcterms:W3CDTF">2026-08-16T20:39:03.140Z</dcterms:modified>
</cp:coreProperties>
</file>

<file path=docProps/custom.xml><?xml version="1.0" encoding="utf-8"?>
<Properties xmlns="http://schemas.openxmlformats.org/officeDocument/2006/custom-properties" xmlns:vt="http://schemas.openxmlformats.org/officeDocument/2006/docPropsVTypes"/>
</file>