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1.5.0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1.5.0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Recess_08-DataLayer_v1.5.0.docx</w:t>
            </w:r>
          </w:p>
        </w:tc>
        <w:tc>
          <w:tcPr>
            <w:tcW w:type="dxa" w:w="2484"/>
          </w:tcPr>
          <w:p>
            <w:r>
              <w:t>1.5.0</w:t>
            </w:r>
          </w:p>
        </w:tc>
        <w:tc>
          <w:tcPr>
            <w:tcW w:type="dxa" w:w="2484"/>
          </w:tcPr>
          <w:p>
            <w:r>
              <w:t>Drift schema, Fact Engine, and local query boundary</w:t>
            </w:r>
          </w:p>
        </w:tc>
      </w:tr>
      <w:tr>
        <w:tc>
          <w:tcPr>
            <w:tcW w:type="dxa" w:w="2484"/>
          </w:tcPr>
          <w:p>
            <w:r>
              <w:t>09</w:t>
            </w:r>
          </w:p>
        </w:tc>
        <w:tc>
          <w:tcPr>
            <w:tcW w:type="dxa" w:w="2484"/>
          </w:tcPr>
          <w:p>
            <w:r>
              <w:t>Recess_09-ApplicationServicesAndAPIContracts_v1.5.0.docx</w:t>
            </w:r>
          </w:p>
        </w:tc>
        <w:tc>
          <w:tcPr>
            <w:tcW w:type="dxa" w:w="2484"/>
          </w:tcPr>
          <w:p>
            <w:r>
              <w:t>1.5.0</w:t>
            </w:r>
          </w:p>
        </w:tc>
        <w:tc>
          <w:tcPr>
            <w:tcW w:type="dxa" w:w="2484"/>
          </w:tcPr>
          <w:p>
            <w:r>
              <w:t>Scheduler, services, providers, and screen contracts</w:t>
            </w:r>
          </w:p>
        </w:tc>
      </w:tr>
      <w:tr>
        <w:tc>
          <w:tcPr>
            <w:tcW w:type="dxa" w:w="2484"/>
          </w:tcPr>
          <w:p>
            <w:r>
              <w:t>11</w:t>
            </w:r>
          </w:p>
        </w:tc>
        <w:tc>
          <w:tcPr>
            <w:tcW w:type="dxa" w:w="2484"/>
          </w:tcPr>
          <w:p>
            <w:r>
              <w:t>Recess_11-ImplementationBlueprint_v1.5.0.docx</w:t>
            </w:r>
          </w:p>
        </w:tc>
        <w:tc>
          <w:tcPr>
            <w:tcW w:type="dxa" w:w="2484"/>
          </w:tcPr>
          <w:p>
            <w:r>
              <w:t>1.5.0</w:t>
            </w:r>
          </w:p>
        </w:tc>
        <w:tc>
          <w:tcPr>
            <w:tcW w:type="dxa" w:w="2484"/>
          </w:tcPr>
          <w:p>
            <w:r>
              <w:t>Product architecture, roadmap, and information architecture</w:t>
            </w:r>
          </w:p>
        </w:tc>
      </w:tr>
      <w:tr>
        <w:tc>
          <w:tcPr>
            <w:tcW w:type="dxa" w:w="2484"/>
          </w:tcPr>
          <w:p>
            <w:r>
              <w:t>12</w:t>
            </w:r>
          </w:p>
        </w:tc>
        <w:tc>
          <w:tcPr>
            <w:tcW w:type="dxa" w:w="2484"/>
          </w:tcPr>
          <w:p>
            <w:r>
              <w:t>Recess_12-VersionRecord_v1.5.0.docx</w:t>
            </w:r>
          </w:p>
        </w:tc>
        <w:tc>
          <w:tcPr>
            <w:tcW w:type="dxa" w:w="2484"/>
          </w:tcPr>
          <w:p>
            <w:r>
              <w:t>1.5.0</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and Sprint 3 Settings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and later user-controlled personal context.</w:t>
            </w:r>
          </w:p>
        </w:tc>
        <w:tc>
          <w:tcPr>
            <w:tcW w:type="dxa" w:w="2484"/>
          </w:tcPr>
          <w:p>
            <w:r>
              <w:t>In progress: Insight Engine v1, Home Dashboard v2, and Sprint 3 Settings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Canonical</w:t>
            </w:r>
          </w:p>
        </w:tc>
        <w:tc>
          <w:tcPr>
            <w:tcW w:type="dxa" w:w="3312"/>
          </w:tcPr>
          <w:p>
            <w:r>
              <w:t>Records Home Dashboard v2 and shipped Sprint 3 Settings with typed local preferences, 94 passing tests, and no scheduler or schema change.</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canonical status</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v1.3.1</dc:title>
  <dc:subject>Canonical documentation set, roadmap, versioning, and governance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