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72517" w14:textId="601BF725" w:rsidR="00C92E10" w:rsidRPr="00C92E10" w:rsidRDefault="00C92E10" w:rsidP="00C92E10">
      <w:pPr>
        <w:tabs>
          <w:tab w:val="num" w:pos="360"/>
        </w:tabs>
        <w:jc w:val="center"/>
        <w:rPr>
          <w:b/>
          <w:bCs/>
          <w:sz w:val="24"/>
          <w:szCs w:val="24"/>
        </w:rPr>
      </w:pPr>
      <w:r w:rsidRPr="00C92E10">
        <w:rPr>
          <w:b/>
          <w:bCs/>
          <w:sz w:val="24"/>
          <w:szCs w:val="24"/>
        </w:rPr>
        <w:t>Sürdürülebilirlik Raporlamasının Şirketlerin Sürdürülebilirlik Performansı</w:t>
      </w:r>
      <w:r>
        <w:rPr>
          <w:b/>
          <w:bCs/>
          <w:sz w:val="24"/>
          <w:szCs w:val="24"/>
        </w:rPr>
        <w:t>na</w:t>
      </w:r>
      <w:r w:rsidRPr="00C92E10">
        <w:rPr>
          <w:b/>
          <w:bCs/>
          <w:sz w:val="24"/>
          <w:szCs w:val="24"/>
        </w:rPr>
        <w:t xml:space="preserve"> Etkisi</w:t>
      </w:r>
    </w:p>
    <w:p w14:paraId="38292CBD" w14:textId="77777777" w:rsidR="00C92E10" w:rsidRDefault="00C92E10" w:rsidP="00C92E10">
      <w:pPr>
        <w:tabs>
          <w:tab w:val="num" w:pos="360"/>
        </w:tabs>
        <w:rPr>
          <w:b/>
          <w:bCs/>
        </w:rPr>
      </w:pPr>
    </w:p>
    <w:p w14:paraId="3BCA5EDF" w14:textId="637CF363" w:rsidR="00C92E10" w:rsidRPr="00C92E10" w:rsidRDefault="00C92E10" w:rsidP="00C92E10">
      <w:pPr>
        <w:tabs>
          <w:tab w:val="num" w:pos="360"/>
        </w:tabs>
        <w:spacing w:line="360" w:lineRule="auto"/>
        <w:rPr>
          <w:b/>
          <w:bCs/>
          <w:sz w:val="24"/>
          <w:szCs w:val="24"/>
        </w:rPr>
      </w:pPr>
      <w:r w:rsidRPr="00C92E10">
        <w:rPr>
          <w:b/>
          <w:bCs/>
          <w:sz w:val="24"/>
          <w:szCs w:val="24"/>
        </w:rPr>
        <w:t>Araştırmanın Amacı</w:t>
      </w:r>
    </w:p>
    <w:p w14:paraId="5DA65BB7" w14:textId="411869D0" w:rsidR="00C92E10" w:rsidRPr="00C92E10" w:rsidRDefault="00C92E10" w:rsidP="00C92E10">
      <w:pPr>
        <w:spacing w:line="360" w:lineRule="auto"/>
        <w:rPr>
          <w:sz w:val="24"/>
          <w:szCs w:val="24"/>
        </w:rPr>
      </w:pPr>
      <w:r w:rsidRPr="00C92E10">
        <w:rPr>
          <w:sz w:val="24"/>
          <w:szCs w:val="24"/>
        </w:rPr>
        <w:t xml:space="preserve">Bu çalışma, sürdürülebilirlik raporlamasının şirketlerin sürdürülebilirlik performanslarını artırıp artırmadığını incelemeyi amaçlamaktadır. Çalışma, Borsa İstanbul Sürdürülebilirlik Endeksi'nde (BIST Sürdürülebilirlik Endeksi) yer alan 100 şirketin verilerini kullanarak, raporlama yapmanın somut sürdürülebilirlik sonuçlarına yol açıp açmadığını araştıracaktır. Özellikle, sürdürülebilirlik raporlarının sadece </w:t>
      </w:r>
      <w:r>
        <w:rPr>
          <w:sz w:val="24"/>
          <w:szCs w:val="24"/>
        </w:rPr>
        <w:t>“</w:t>
      </w:r>
      <w:r w:rsidRPr="00C92E10">
        <w:rPr>
          <w:sz w:val="24"/>
          <w:szCs w:val="24"/>
        </w:rPr>
        <w:t>greenwashing</w:t>
      </w:r>
      <w:r>
        <w:rPr>
          <w:sz w:val="24"/>
          <w:szCs w:val="24"/>
        </w:rPr>
        <w:t>”</w:t>
      </w:r>
      <w:r w:rsidRPr="00C92E10">
        <w:rPr>
          <w:sz w:val="24"/>
          <w:szCs w:val="24"/>
        </w:rPr>
        <w:t xml:space="preserve"> (yeşil badana) etkisi yaratıp yaratmadığını ya da şirketlerin çevresel ve sosyal sorumluluklarını güçlendirmede etkili bir araç olup olmadığını anlamayı hedeflemektedir.</w:t>
      </w:r>
    </w:p>
    <w:p w14:paraId="3177D620" w14:textId="77777777" w:rsidR="00C92E10" w:rsidRPr="00C92E10" w:rsidRDefault="00C92E10" w:rsidP="00C92E10">
      <w:pPr>
        <w:spacing w:line="360" w:lineRule="auto"/>
        <w:rPr>
          <w:b/>
          <w:bCs/>
          <w:sz w:val="24"/>
          <w:szCs w:val="24"/>
        </w:rPr>
      </w:pPr>
      <w:r w:rsidRPr="00C92E10">
        <w:rPr>
          <w:b/>
          <w:bCs/>
          <w:sz w:val="24"/>
          <w:szCs w:val="24"/>
        </w:rPr>
        <w:t>Araştırma Sorusu:</w:t>
      </w:r>
    </w:p>
    <w:p w14:paraId="5D5E58E6" w14:textId="77777777" w:rsidR="00C92E10" w:rsidRPr="00C92E10" w:rsidRDefault="00C92E10" w:rsidP="00C92E10">
      <w:pPr>
        <w:spacing w:line="360" w:lineRule="auto"/>
        <w:rPr>
          <w:sz w:val="24"/>
          <w:szCs w:val="24"/>
        </w:rPr>
      </w:pPr>
      <w:r w:rsidRPr="00C92E10">
        <w:rPr>
          <w:sz w:val="24"/>
          <w:szCs w:val="24"/>
        </w:rPr>
        <w:t>Sürdürülebilirlik raporlaması, şirketlerin sürdürülebilirlik performansını artırmakta etkili bir araç mıdır?</w:t>
      </w:r>
    </w:p>
    <w:p w14:paraId="07855024" w14:textId="77777777" w:rsidR="00C92E10" w:rsidRPr="00C92E10" w:rsidRDefault="00C92E10" w:rsidP="00C92E10">
      <w:pPr>
        <w:spacing w:line="360" w:lineRule="auto"/>
        <w:rPr>
          <w:b/>
          <w:bCs/>
          <w:sz w:val="24"/>
          <w:szCs w:val="24"/>
        </w:rPr>
      </w:pPr>
      <w:r w:rsidRPr="00C92E10">
        <w:rPr>
          <w:b/>
          <w:bCs/>
          <w:sz w:val="24"/>
          <w:szCs w:val="24"/>
        </w:rPr>
        <w:t>Hipotezler:</w:t>
      </w:r>
    </w:p>
    <w:p w14:paraId="20602DBA" w14:textId="77777777" w:rsidR="00C92E10" w:rsidRPr="00C92E10" w:rsidRDefault="00C92E10" w:rsidP="00C92E10">
      <w:pPr>
        <w:spacing w:line="360" w:lineRule="auto"/>
        <w:rPr>
          <w:sz w:val="24"/>
          <w:szCs w:val="24"/>
        </w:rPr>
      </w:pPr>
      <w:r w:rsidRPr="00C92E10">
        <w:rPr>
          <w:b/>
          <w:bCs/>
          <w:sz w:val="24"/>
          <w:szCs w:val="24"/>
        </w:rPr>
        <w:t>H0 (</w:t>
      </w:r>
      <w:proofErr w:type="spellStart"/>
      <w:r w:rsidRPr="00C92E10">
        <w:rPr>
          <w:b/>
          <w:bCs/>
          <w:sz w:val="24"/>
          <w:szCs w:val="24"/>
        </w:rPr>
        <w:t>Null</w:t>
      </w:r>
      <w:proofErr w:type="spellEnd"/>
      <w:r w:rsidRPr="00C92E10">
        <w:rPr>
          <w:b/>
          <w:bCs/>
          <w:sz w:val="24"/>
          <w:szCs w:val="24"/>
        </w:rPr>
        <w:t>):</w:t>
      </w:r>
      <w:r w:rsidRPr="00C92E10">
        <w:rPr>
          <w:sz w:val="24"/>
          <w:szCs w:val="24"/>
        </w:rPr>
        <w:t xml:space="preserve"> Sürdürülebilirlik raporlaması yapmak, şirketlerin sürdürülebilirlik performansı üzerinde anlamlı bir etki yaratmaz.</w:t>
      </w:r>
    </w:p>
    <w:p w14:paraId="24C6F856" w14:textId="77777777" w:rsidR="00C92E10" w:rsidRPr="00C92E10" w:rsidRDefault="00C92E10" w:rsidP="00C92E10">
      <w:pPr>
        <w:spacing w:line="360" w:lineRule="auto"/>
        <w:rPr>
          <w:sz w:val="24"/>
          <w:szCs w:val="24"/>
        </w:rPr>
      </w:pPr>
      <w:r w:rsidRPr="00C92E10">
        <w:rPr>
          <w:b/>
          <w:bCs/>
          <w:sz w:val="24"/>
          <w:szCs w:val="24"/>
        </w:rPr>
        <w:t>H1 (Alternatif):</w:t>
      </w:r>
      <w:r w:rsidRPr="00C92E10">
        <w:rPr>
          <w:sz w:val="24"/>
          <w:szCs w:val="24"/>
        </w:rPr>
        <w:t xml:space="preserve"> Sürdürülebilirlik raporlaması yapmak, şirketlerin sürdürülebilirlik performansını artırır.</w:t>
      </w:r>
    </w:p>
    <w:p w14:paraId="0031C4D3" w14:textId="77777777" w:rsidR="00C92E10" w:rsidRPr="00C92E10" w:rsidRDefault="00C92E10" w:rsidP="00C92E10">
      <w:pPr>
        <w:spacing w:line="360" w:lineRule="auto"/>
        <w:rPr>
          <w:b/>
          <w:bCs/>
          <w:sz w:val="24"/>
          <w:szCs w:val="24"/>
        </w:rPr>
      </w:pPr>
      <w:r w:rsidRPr="00C92E10">
        <w:rPr>
          <w:b/>
          <w:bCs/>
          <w:sz w:val="24"/>
          <w:szCs w:val="24"/>
        </w:rPr>
        <w:t>Yöntem</w:t>
      </w:r>
    </w:p>
    <w:p w14:paraId="31409917" w14:textId="4907ED23" w:rsidR="00C92E10" w:rsidRPr="00C92E10" w:rsidRDefault="00C92E10" w:rsidP="00C92E10">
      <w:pPr>
        <w:spacing w:line="360" w:lineRule="auto"/>
        <w:rPr>
          <w:sz w:val="24"/>
          <w:szCs w:val="24"/>
        </w:rPr>
      </w:pPr>
      <w:r w:rsidRPr="00C92E10">
        <w:rPr>
          <w:sz w:val="24"/>
          <w:szCs w:val="24"/>
        </w:rPr>
        <w:t>Araştırmada, bağımlı değişken olarak şirketlerin sürdürülebilirlik performansı ele alınacaktır. Bu performans, şirketlerin karbon emisyonlarının azaltımı, yenilenebilir enerji kullanımı, geri dönüşüm oranları gibi ölçülebilir kriterler üzerinden değerlendirilecektir. Bağımsız değişken ise sürdürülebilirlik raporlaması yapma durumu olacaktır (1 = rapor yayınlanıyor, 0 = yayınlanmıyor). Kontrol değişkenleri arasında şirket büyüklüğü, faaliyet sektörü ve coğrafi bölge yer alacaktır.</w:t>
      </w:r>
      <w:r>
        <w:rPr>
          <w:sz w:val="24"/>
          <w:szCs w:val="24"/>
        </w:rPr>
        <w:t xml:space="preserve"> </w:t>
      </w:r>
      <w:r w:rsidRPr="00C92E10">
        <w:rPr>
          <w:sz w:val="24"/>
          <w:szCs w:val="24"/>
        </w:rPr>
        <w:t>Modelleme için probit regresyon analizi kullanılacaktır. Bu yöntem, bağımlı değişkenin ikili (</w:t>
      </w:r>
      <w:proofErr w:type="spellStart"/>
      <w:r w:rsidRPr="00C92E10">
        <w:rPr>
          <w:sz w:val="24"/>
          <w:szCs w:val="24"/>
        </w:rPr>
        <w:t>binary</w:t>
      </w:r>
      <w:proofErr w:type="spellEnd"/>
      <w:r w:rsidRPr="00C92E10">
        <w:rPr>
          <w:sz w:val="24"/>
          <w:szCs w:val="24"/>
        </w:rPr>
        <w:t>) bir değişken olması nedeniyle uygundur. Model, raporlama ile sürdürülebilirlik performansı arasındaki ilişkinin yönünü ve büyüklüğünü tahmin etmeyi sağlayacaktır.</w:t>
      </w:r>
    </w:p>
    <w:p w14:paraId="163DDF61" w14:textId="77777777" w:rsidR="00C92E10" w:rsidRPr="00C92E10" w:rsidRDefault="00C92E10" w:rsidP="00C92E10">
      <w:pPr>
        <w:spacing w:line="360" w:lineRule="auto"/>
        <w:rPr>
          <w:b/>
          <w:bCs/>
          <w:sz w:val="24"/>
          <w:szCs w:val="24"/>
        </w:rPr>
      </w:pPr>
      <w:r w:rsidRPr="00C92E10">
        <w:rPr>
          <w:b/>
          <w:bCs/>
          <w:sz w:val="24"/>
          <w:szCs w:val="24"/>
        </w:rPr>
        <w:t>Veri Toplama ve Kaynaklar</w:t>
      </w:r>
    </w:p>
    <w:p w14:paraId="7B90E034" w14:textId="58458869" w:rsidR="009A4728" w:rsidRPr="00C92E10" w:rsidRDefault="00C92E10" w:rsidP="00C92E10">
      <w:pPr>
        <w:spacing w:line="360" w:lineRule="auto"/>
        <w:rPr>
          <w:sz w:val="24"/>
          <w:szCs w:val="24"/>
        </w:rPr>
      </w:pPr>
      <w:r w:rsidRPr="00C92E10">
        <w:rPr>
          <w:sz w:val="24"/>
          <w:szCs w:val="24"/>
        </w:rPr>
        <w:t xml:space="preserve">Veriler, BIST Sürdürülebilirlik Endeksi'nde yer alan 100 şirketin sürdürülebilirlik raporlarından ve kamuya açık finansal verilerden toplanacaktır. Sürdürülebilirlik performansına ilişkin ölçütler, Global </w:t>
      </w:r>
      <w:proofErr w:type="spellStart"/>
      <w:r w:rsidRPr="00C92E10">
        <w:rPr>
          <w:sz w:val="24"/>
          <w:szCs w:val="24"/>
        </w:rPr>
        <w:t>Reporting</w:t>
      </w:r>
      <w:proofErr w:type="spellEnd"/>
      <w:r w:rsidRPr="00C92E10">
        <w:rPr>
          <w:sz w:val="24"/>
          <w:szCs w:val="24"/>
        </w:rPr>
        <w:t xml:space="preserve"> </w:t>
      </w:r>
      <w:proofErr w:type="spellStart"/>
      <w:r w:rsidRPr="00C92E10">
        <w:rPr>
          <w:sz w:val="24"/>
          <w:szCs w:val="24"/>
        </w:rPr>
        <w:t>Initiative</w:t>
      </w:r>
      <w:proofErr w:type="spellEnd"/>
      <w:r w:rsidRPr="00C92E10">
        <w:rPr>
          <w:sz w:val="24"/>
          <w:szCs w:val="24"/>
        </w:rPr>
        <w:t xml:space="preserve"> (GRI) standartları, </w:t>
      </w:r>
      <w:proofErr w:type="spellStart"/>
      <w:r w:rsidRPr="00C92E10">
        <w:rPr>
          <w:sz w:val="24"/>
          <w:szCs w:val="24"/>
        </w:rPr>
        <w:t>Carbon</w:t>
      </w:r>
      <w:proofErr w:type="spellEnd"/>
      <w:r w:rsidRPr="00C92E10">
        <w:rPr>
          <w:sz w:val="24"/>
          <w:szCs w:val="24"/>
        </w:rPr>
        <w:t xml:space="preserve"> </w:t>
      </w:r>
      <w:proofErr w:type="spellStart"/>
      <w:r w:rsidRPr="00C92E10">
        <w:rPr>
          <w:sz w:val="24"/>
          <w:szCs w:val="24"/>
        </w:rPr>
        <w:t>Disclosure</w:t>
      </w:r>
      <w:proofErr w:type="spellEnd"/>
      <w:r w:rsidRPr="00C92E10">
        <w:rPr>
          <w:sz w:val="24"/>
          <w:szCs w:val="24"/>
        </w:rPr>
        <w:t xml:space="preserve"> Project (CDP) raporları ve şirketlerin yıllık sürdürülebilirlik raporlarından alınacaktır.</w:t>
      </w:r>
    </w:p>
    <w:sectPr w:rsidR="009A4728" w:rsidRPr="00C92E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633"/>
    <w:multiLevelType w:val="multilevel"/>
    <w:tmpl w:val="59E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7A63"/>
    <w:multiLevelType w:val="multilevel"/>
    <w:tmpl w:val="D9A2D25C"/>
    <w:lvl w:ilvl="0">
      <w:start w:val="1"/>
      <w:numFmt w:val="decimal"/>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F971CF6"/>
    <w:multiLevelType w:val="multilevel"/>
    <w:tmpl w:val="BA502956"/>
    <w:lvl w:ilvl="0">
      <w:start w:val="1"/>
      <w:numFmt w:val="decimal"/>
      <w:lvlText w:val="%1."/>
      <w:lvlJc w:val="left"/>
      <w:pPr>
        <w:ind w:left="1494" w:hanging="360"/>
      </w:pPr>
      <w:rPr>
        <w:rFonts w:ascii="Times New Roman" w:eastAsiaTheme="majorEastAsia" w:hAnsi="Times New Roman" w:cs="Times New Roman"/>
        <w:b w:val="0"/>
        <w:bCs w:val="0"/>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pStyle w:val="Balk4"/>
      <w:isLgl/>
      <w:lvlText w:val="%1.%2.%3.%4."/>
      <w:lvlJc w:val="left"/>
      <w:pPr>
        <w:ind w:left="2771"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3" w15:restartNumberingAfterBreak="0">
    <w:nsid w:val="79685BE5"/>
    <w:multiLevelType w:val="multilevel"/>
    <w:tmpl w:val="5C3CF9FA"/>
    <w:lvl w:ilvl="0">
      <w:start w:val="3"/>
      <w:numFmt w:val="none"/>
      <w:lvlText w:val=""/>
      <w:lvlJc w:val="left"/>
      <w:pPr>
        <w:ind w:left="1495" w:hanging="360"/>
      </w:pPr>
      <w:rPr>
        <w:rFonts w:hint="default"/>
      </w:rPr>
    </w:lvl>
    <w:lvl w:ilvl="1">
      <w:start w:val="1"/>
      <w:numFmt w:val="decimal"/>
      <w:lvlText w:val="%1.%2."/>
      <w:lvlJc w:val="left"/>
      <w:pPr>
        <w:ind w:left="1467" w:hanging="360"/>
      </w:pPr>
      <w:rPr>
        <w:rFonts w:hint="default"/>
      </w:rPr>
    </w:lvl>
    <w:lvl w:ilvl="2">
      <w:start w:val="1"/>
      <w:numFmt w:val="decimal"/>
      <w:pStyle w:val="Balk3"/>
      <w:lvlText w:val="%1.%2.%3."/>
      <w:lvlJc w:val="left"/>
      <w:pPr>
        <w:ind w:left="2934" w:hanging="720"/>
      </w:pPr>
      <w:rPr>
        <w:rFonts w:hint="default"/>
      </w:rPr>
    </w:lvl>
    <w:lvl w:ilvl="3">
      <w:start w:val="1"/>
      <w:numFmt w:val="decimal"/>
      <w:lvlText w:val="%1.%2.%3.%4."/>
      <w:lvlJc w:val="left"/>
      <w:pPr>
        <w:ind w:left="4041" w:hanging="720"/>
      </w:pPr>
      <w:rPr>
        <w:rFonts w:hint="default"/>
      </w:rPr>
    </w:lvl>
    <w:lvl w:ilvl="4">
      <w:start w:val="1"/>
      <w:numFmt w:val="decimal"/>
      <w:lvlText w:val="%1.%2.%3.%4.%5."/>
      <w:lvlJc w:val="left"/>
      <w:pPr>
        <w:ind w:left="5508" w:hanging="1080"/>
      </w:pPr>
      <w:rPr>
        <w:rFonts w:hint="default"/>
      </w:rPr>
    </w:lvl>
    <w:lvl w:ilvl="5">
      <w:start w:val="1"/>
      <w:numFmt w:val="decimal"/>
      <w:lvlText w:val="%1.%2.%3.%4.%5.%6."/>
      <w:lvlJc w:val="left"/>
      <w:pPr>
        <w:ind w:left="6615" w:hanging="1080"/>
      </w:pPr>
      <w:rPr>
        <w:rFonts w:hint="default"/>
      </w:rPr>
    </w:lvl>
    <w:lvl w:ilvl="6">
      <w:start w:val="1"/>
      <w:numFmt w:val="decimal"/>
      <w:lvlText w:val="%1.%2.%3.%4.%5.%6.%7."/>
      <w:lvlJc w:val="left"/>
      <w:pPr>
        <w:ind w:left="8082" w:hanging="1440"/>
      </w:pPr>
      <w:rPr>
        <w:rFonts w:hint="default"/>
      </w:rPr>
    </w:lvl>
    <w:lvl w:ilvl="7">
      <w:start w:val="1"/>
      <w:numFmt w:val="decimal"/>
      <w:lvlText w:val="%1.%2.%3.%4.%5.%6.%7.%8."/>
      <w:lvlJc w:val="left"/>
      <w:pPr>
        <w:ind w:left="9189" w:hanging="1440"/>
      </w:pPr>
      <w:rPr>
        <w:rFonts w:hint="default"/>
      </w:rPr>
    </w:lvl>
    <w:lvl w:ilvl="8">
      <w:start w:val="1"/>
      <w:numFmt w:val="decimal"/>
      <w:lvlText w:val="%1.%2.%3.%4.%5.%6.%7.%8.%9."/>
      <w:lvlJc w:val="left"/>
      <w:pPr>
        <w:ind w:left="10656" w:hanging="1800"/>
      </w:pPr>
      <w:rPr>
        <w:rFonts w:hint="default"/>
      </w:rPr>
    </w:lvl>
  </w:abstractNum>
  <w:num w:numId="1" w16cid:durableId="152533095">
    <w:abstractNumId w:val="2"/>
  </w:num>
  <w:num w:numId="2" w16cid:durableId="1269119544">
    <w:abstractNumId w:val="3"/>
  </w:num>
  <w:num w:numId="3" w16cid:durableId="1484657801">
    <w:abstractNumId w:val="1"/>
  </w:num>
  <w:num w:numId="4" w16cid:durableId="245768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10"/>
    <w:rsid w:val="000775BA"/>
    <w:rsid w:val="004A53BA"/>
    <w:rsid w:val="004E01C5"/>
    <w:rsid w:val="005A700A"/>
    <w:rsid w:val="00606F78"/>
    <w:rsid w:val="008B28A4"/>
    <w:rsid w:val="008E5670"/>
    <w:rsid w:val="009A4728"/>
    <w:rsid w:val="00B702F5"/>
    <w:rsid w:val="00B74DC8"/>
    <w:rsid w:val="00C92E10"/>
    <w:rsid w:val="00F915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5317F52"/>
  <w15:chartTrackingRefBased/>
  <w15:docId w15:val="{0C01C435-7375-884E-9F13-F718E3BA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2F5"/>
    <w:pPr>
      <w:jc w:val="both"/>
    </w:pPr>
  </w:style>
  <w:style w:type="paragraph" w:styleId="Balk1">
    <w:name w:val="heading 1"/>
    <w:basedOn w:val="Normal"/>
    <w:next w:val="Normal"/>
    <w:link w:val="Balk1Char"/>
    <w:uiPriority w:val="9"/>
    <w:qFormat/>
    <w:rsid w:val="00B702F5"/>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Balk2">
    <w:name w:val="heading 2"/>
    <w:basedOn w:val="Balk1"/>
    <w:next w:val="Normal"/>
    <w:link w:val="Balk2Char"/>
    <w:autoRedefine/>
    <w:uiPriority w:val="9"/>
    <w:unhideWhenUsed/>
    <w:qFormat/>
    <w:rsid w:val="004E01C5"/>
    <w:pPr>
      <w:numPr>
        <w:ilvl w:val="1"/>
        <w:numId w:val="3"/>
      </w:numPr>
      <w:spacing w:beforeLines="120" w:before="288" w:afterLines="120" w:after="288" w:line="360" w:lineRule="auto"/>
      <w:ind w:left="1467" w:hanging="360"/>
      <w:outlineLvl w:val="1"/>
    </w:pPr>
    <w:rPr>
      <w:rFonts w:ascii="Times New Roman" w:hAnsi="Times New Roman" w:cs="Times New Roman"/>
      <w:b/>
      <w:color w:val="000000" w:themeColor="text1"/>
      <w:kern w:val="36"/>
      <w:sz w:val="24"/>
      <w:szCs w:val="24"/>
      <w:lang w:eastAsia="tr-TR"/>
    </w:rPr>
  </w:style>
  <w:style w:type="paragraph" w:styleId="Balk3">
    <w:name w:val="heading 3"/>
    <w:basedOn w:val="Normal"/>
    <w:next w:val="Normal"/>
    <w:link w:val="Balk3Char"/>
    <w:autoRedefine/>
    <w:uiPriority w:val="9"/>
    <w:unhideWhenUsed/>
    <w:qFormat/>
    <w:rsid w:val="004E01C5"/>
    <w:pPr>
      <w:keepNext/>
      <w:keepLines/>
      <w:numPr>
        <w:ilvl w:val="2"/>
        <w:numId w:val="2"/>
      </w:numPr>
      <w:spacing w:beforeLines="120" w:before="288" w:afterLines="120" w:after="288" w:line="360" w:lineRule="auto"/>
      <w:ind w:left="1854"/>
      <w:outlineLvl w:val="2"/>
    </w:pPr>
    <w:rPr>
      <w:rFonts w:eastAsiaTheme="majorEastAsia" w:cstheme="majorBidi"/>
      <w:b/>
      <w:color w:val="0A2F40" w:themeColor="accent1" w:themeShade="7F"/>
      <w:sz w:val="24"/>
    </w:rPr>
  </w:style>
  <w:style w:type="paragraph" w:styleId="Balk4">
    <w:name w:val="heading 4"/>
    <w:basedOn w:val="Normal"/>
    <w:next w:val="Normal"/>
    <w:link w:val="Balk4Char"/>
    <w:uiPriority w:val="9"/>
    <w:unhideWhenUsed/>
    <w:qFormat/>
    <w:rsid w:val="00B702F5"/>
    <w:pPr>
      <w:keepNext/>
      <w:keepLines/>
      <w:numPr>
        <w:ilvl w:val="3"/>
        <w:numId w:val="1"/>
      </w:numPr>
      <w:spacing w:before="40"/>
      <w:outlineLvl w:val="3"/>
    </w:pPr>
    <w:rPr>
      <w:rFonts w:eastAsiaTheme="majorEastAsia" w:cstheme="majorBidi"/>
      <w:iCs/>
      <w:color w:val="0F4761" w:themeColor="accent1" w:themeShade="BF"/>
    </w:rPr>
  </w:style>
  <w:style w:type="paragraph" w:styleId="Balk5">
    <w:name w:val="heading 5"/>
    <w:basedOn w:val="Normal"/>
    <w:next w:val="Normal"/>
    <w:link w:val="Balk5Char"/>
    <w:uiPriority w:val="9"/>
    <w:semiHidden/>
    <w:unhideWhenUsed/>
    <w:qFormat/>
    <w:rsid w:val="00C92E10"/>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C92E10"/>
    <w:pPr>
      <w:keepNext/>
      <w:keepLines/>
      <w:spacing w:before="4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C92E10"/>
    <w:pPr>
      <w:keepNext/>
      <w:keepLines/>
      <w:spacing w:before="4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C92E10"/>
    <w:pPr>
      <w:keepNext/>
      <w:keepLines/>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C92E10"/>
    <w:pPr>
      <w:keepNext/>
      <w:keepLines/>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E01C5"/>
    <w:rPr>
      <w:rFonts w:eastAsiaTheme="majorEastAsia"/>
      <w:b/>
      <w:color w:val="000000" w:themeColor="text1"/>
      <w:kern w:val="36"/>
      <w:sz w:val="24"/>
      <w:szCs w:val="24"/>
      <w:lang w:eastAsia="tr-TR"/>
    </w:rPr>
  </w:style>
  <w:style w:type="character" w:customStyle="1" w:styleId="Balk1Char">
    <w:name w:val="Başlık 1 Char"/>
    <w:basedOn w:val="VarsaylanParagrafYazTipi"/>
    <w:link w:val="Balk1"/>
    <w:uiPriority w:val="9"/>
    <w:rsid w:val="00B702F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4E01C5"/>
    <w:rPr>
      <w:rFonts w:eastAsiaTheme="majorEastAsia" w:cstheme="majorBidi"/>
      <w:b/>
      <w:color w:val="0A2F40" w:themeColor="accent1" w:themeShade="7F"/>
      <w:sz w:val="24"/>
    </w:rPr>
  </w:style>
  <w:style w:type="character" w:customStyle="1" w:styleId="Balk4Char">
    <w:name w:val="Başlık 4 Char"/>
    <w:basedOn w:val="VarsaylanParagrafYazTipi"/>
    <w:link w:val="Balk4"/>
    <w:uiPriority w:val="9"/>
    <w:rsid w:val="00B702F5"/>
    <w:rPr>
      <w:rFonts w:eastAsiaTheme="majorEastAsia" w:cstheme="majorBidi"/>
      <w:iCs/>
      <w:color w:val="0F4761" w:themeColor="accent1" w:themeShade="BF"/>
    </w:rPr>
  </w:style>
  <w:style w:type="paragraph" w:styleId="ListeParagraf">
    <w:name w:val="List Paragraph"/>
    <w:basedOn w:val="Normal"/>
    <w:uiPriority w:val="34"/>
    <w:qFormat/>
    <w:rsid w:val="00B702F5"/>
    <w:pPr>
      <w:ind w:left="720"/>
      <w:contextualSpacing/>
    </w:pPr>
    <w:rPr>
      <w:kern w:val="2"/>
      <w14:ligatures w14:val="standardContextual"/>
    </w:rPr>
  </w:style>
  <w:style w:type="paragraph" w:styleId="TBal">
    <w:name w:val="TOC Heading"/>
    <w:basedOn w:val="Balk1"/>
    <w:next w:val="Normal"/>
    <w:uiPriority w:val="39"/>
    <w:unhideWhenUsed/>
    <w:qFormat/>
    <w:rsid w:val="00B702F5"/>
    <w:pPr>
      <w:spacing w:before="480" w:line="276" w:lineRule="auto"/>
      <w:outlineLvl w:val="9"/>
    </w:pPr>
    <w:rPr>
      <w:b/>
      <w:bCs/>
      <w:sz w:val="28"/>
      <w:szCs w:val="28"/>
      <w:lang w:eastAsia="tr-TR"/>
    </w:rPr>
  </w:style>
  <w:style w:type="paragraph" w:styleId="ResimYazs">
    <w:name w:val="caption"/>
    <w:basedOn w:val="Normal"/>
    <w:next w:val="Normal"/>
    <w:uiPriority w:val="35"/>
    <w:unhideWhenUsed/>
    <w:qFormat/>
    <w:rsid w:val="005A700A"/>
    <w:pPr>
      <w:spacing w:after="200"/>
    </w:pPr>
    <w:rPr>
      <w:iCs/>
      <w:color w:val="000000" w:themeColor="text1"/>
      <w:sz w:val="24"/>
      <w:szCs w:val="18"/>
    </w:rPr>
  </w:style>
  <w:style w:type="character" w:customStyle="1" w:styleId="Balk5Char">
    <w:name w:val="Başlık 5 Char"/>
    <w:basedOn w:val="VarsaylanParagrafYazTipi"/>
    <w:link w:val="Balk5"/>
    <w:uiPriority w:val="9"/>
    <w:semiHidden/>
    <w:rsid w:val="00C92E10"/>
    <w:rPr>
      <w:rFonts w:asciiTheme="minorHAnsi" w:eastAsiaTheme="majorEastAsia" w:hAnsiTheme="minorHAnsi" w:cstheme="majorBidi"/>
      <w:color w:val="0F4761" w:themeColor="accent1" w:themeShade="BF"/>
    </w:rPr>
  </w:style>
  <w:style w:type="character" w:customStyle="1" w:styleId="Balk6Char">
    <w:name w:val="Başlık 6 Char"/>
    <w:basedOn w:val="VarsaylanParagrafYazTipi"/>
    <w:link w:val="Balk6"/>
    <w:uiPriority w:val="9"/>
    <w:semiHidden/>
    <w:rsid w:val="00C92E10"/>
    <w:rPr>
      <w:rFonts w:asciiTheme="minorHAnsi" w:eastAsiaTheme="majorEastAsia" w:hAnsiTheme="minorHAnsi" w:cstheme="majorBidi"/>
      <w:i/>
      <w:iCs/>
      <w:color w:val="595959" w:themeColor="text1" w:themeTint="A6"/>
    </w:rPr>
  </w:style>
  <w:style w:type="character" w:customStyle="1" w:styleId="Balk7Char">
    <w:name w:val="Başlık 7 Char"/>
    <w:basedOn w:val="VarsaylanParagrafYazTipi"/>
    <w:link w:val="Balk7"/>
    <w:uiPriority w:val="9"/>
    <w:semiHidden/>
    <w:rsid w:val="00C92E10"/>
    <w:rPr>
      <w:rFonts w:asciiTheme="minorHAnsi" w:eastAsiaTheme="majorEastAsia" w:hAnsiTheme="minorHAnsi" w:cstheme="majorBidi"/>
      <w:color w:val="595959" w:themeColor="text1" w:themeTint="A6"/>
    </w:rPr>
  </w:style>
  <w:style w:type="character" w:customStyle="1" w:styleId="Balk8Char">
    <w:name w:val="Başlık 8 Char"/>
    <w:basedOn w:val="VarsaylanParagrafYazTipi"/>
    <w:link w:val="Balk8"/>
    <w:uiPriority w:val="9"/>
    <w:semiHidden/>
    <w:rsid w:val="00C92E10"/>
    <w:rPr>
      <w:rFonts w:asciiTheme="minorHAnsi" w:eastAsiaTheme="majorEastAsia" w:hAnsiTheme="minorHAnsi" w:cstheme="majorBidi"/>
      <w:i/>
      <w:iCs/>
      <w:color w:val="272727" w:themeColor="text1" w:themeTint="D8"/>
    </w:rPr>
  </w:style>
  <w:style w:type="character" w:customStyle="1" w:styleId="Balk9Char">
    <w:name w:val="Başlık 9 Char"/>
    <w:basedOn w:val="VarsaylanParagrafYazTipi"/>
    <w:link w:val="Balk9"/>
    <w:uiPriority w:val="9"/>
    <w:semiHidden/>
    <w:rsid w:val="00C92E10"/>
    <w:rPr>
      <w:rFonts w:asciiTheme="minorHAnsi" w:eastAsiaTheme="majorEastAsia" w:hAnsiTheme="minorHAnsi" w:cstheme="majorBidi"/>
      <w:color w:val="272727" w:themeColor="text1" w:themeTint="D8"/>
    </w:rPr>
  </w:style>
  <w:style w:type="paragraph" w:styleId="KonuBal">
    <w:name w:val="Title"/>
    <w:basedOn w:val="Normal"/>
    <w:next w:val="Normal"/>
    <w:link w:val="KonuBalChar"/>
    <w:uiPriority w:val="10"/>
    <w:qFormat/>
    <w:rsid w:val="00C92E10"/>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92E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92E1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92E10"/>
    <w:rPr>
      <w:rFonts w:asciiTheme="minorHAnsi" w:eastAsiaTheme="majorEastAsia" w:hAnsiTheme="minorHAnsi" w:cstheme="majorBidi"/>
      <w:color w:val="595959" w:themeColor="text1" w:themeTint="A6"/>
      <w:spacing w:val="15"/>
      <w:sz w:val="28"/>
      <w:szCs w:val="28"/>
    </w:rPr>
  </w:style>
  <w:style w:type="paragraph" w:styleId="Alnt">
    <w:name w:val="Quote"/>
    <w:basedOn w:val="Normal"/>
    <w:next w:val="Normal"/>
    <w:link w:val="AlntChar"/>
    <w:uiPriority w:val="29"/>
    <w:qFormat/>
    <w:rsid w:val="00C92E10"/>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C92E10"/>
    <w:rPr>
      <w:i/>
      <w:iCs/>
      <w:color w:val="404040" w:themeColor="text1" w:themeTint="BF"/>
    </w:rPr>
  </w:style>
  <w:style w:type="character" w:styleId="GlVurgulama">
    <w:name w:val="Intense Emphasis"/>
    <w:basedOn w:val="VarsaylanParagrafYazTipi"/>
    <w:uiPriority w:val="21"/>
    <w:qFormat/>
    <w:rsid w:val="00C92E10"/>
    <w:rPr>
      <w:i/>
      <w:iCs/>
      <w:color w:val="0F4761" w:themeColor="accent1" w:themeShade="BF"/>
    </w:rPr>
  </w:style>
  <w:style w:type="paragraph" w:styleId="GlAlnt">
    <w:name w:val="Intense Quote"/>
    <w:basedOn w:val="Normal"/>
    <w:next w:val="Normal"/>
    <w:link w:val="GlAlntChar"/>
    <w:uiPriority w:val="30"/>
    <w:qFormat/>
    <w:rsid w:val="00C92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92E10"/>
    <w:rPr>
      <w:i/>
      <w:iCs/>
      <w:color w:val="0F4761" w:themeColor="accent1" w:themeShade="BF"/>
    </w:rPr>
  </w:style>
  <w:style w:type="character" w:styleId="GlBavuru">
    <w:name w:val="Intense Reference"/>
    <w:basedOn w:val="VarsaylanParagrafYazTipi"/>
    <w:uiPriority w:val="32"/>
    <w:qFormat/>
    <w:rsid w:val="00C92E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283">
      <w:bodyDiv w:val="1"/>
      <w:marLeft w:val="0"/>
      <w:marRight w:val="0"/>
      <w:marTop w:val="0"/>
      <w:marBottom w:val="0"/>
      <w:divBdr>
        <w:top w:val="none" w:sz="0" w:space="0" w:color="auto"/>
        <w:left w:val="none" w:sz="0" w:space="0" w:color="auto"/>
        <w:bottom w:val="none" w:sz="0" w:space="0" w:color="auto"/>
        <w:right w:val="none" w:sz="0" w:space="0" w:color="auto"/>
      </w:divBdr>
    </w:div>
    <w:div w:id="5617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Gülnaz Yücel</dc:creator>
  <cp:keywords/>
  <dc:description/>
  <cp:lastModifiedBy>Gülnaz Yücel</cp:lastModifiedBy>
  <cp:revision>1</cp:revision>
  <dcterms:created xsi:type="dcterms:W3CDTF">2024-12-01T20:08:00Z</dcterms:created>
  <dcterms:modified xsi:type="dcterms:W3CDTF">2024-12-01T20:16:00Z</dcterms:modified>
</cp:coreProperties>
</file>