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Exercises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3.16. Consider the following set of requirements for a university database that is used to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keep track of students' transcripts. This is similar but not identical to the database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shown in Figure 1.2: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a. The university keeps track of each student's name, student number, social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security number, current address and phone, permanent address and phone,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birthdare, sex, class (freshman, sophomore, ... , graduate), major department,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minor department (if any), and degree program (B.A., B.S., ... , Ph.D.). Some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user applications need </w:t>
      </w:r>
      <w:r>
        <w:rPr>
          <w:rFonts w:ascii="Arial" w:hAnsi="Arial" w:cs="Arial"/>
          <w:sz w:val="14"/>
          <w:szCs w:val="14"/>
        </w:rPr>
        <w:t xml:space="preserve">to </w:t>
      </w:r>
      <w:r>
        <w:rPr>
          <w:rFonts w:ascii="Times New Roman" w:hAnsi="Times New Roman" w:cs="Times New Roman"/>
          <w:sz w:val="19"/>
          <w:szCs w:val="19"/>
        </w:rPr>
        <w:t xml:space="preserve">refer </w:t>
      </w:r>
      <w:r>
        <w:rPr>
          <w:rFonts w:ascii="Arial" w:hAnsi="Arial" w:cs="Arial"/>
          <w:sz w:val="14"/>
          <w:szCs w:val="14"/>
        </w:rPr>
        <w:t xml:space="preserve">to </w:t>
      </w:r>
      <w:r>
        <w:rPr>
          <w:rFonts w:ascii="Times New Roman" w:hAnsi="Times New Roman" w:cs="Times New Roman"/>
          <w:sz w:val="19"/>
          <w:szCs w:val="19"/>
        </w:rPr>
        <w:t>the city, state, and zip code of the student's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permanent address and to the student's last name. Both social security number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and student number have unique values for each student.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b. Each department is described by a name, department code, office number,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office phone, and college. Both name and code have unique values for each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department.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Arial" w:hAnsi="Arial" w:cs="Arial"/>
          <w:sz w:val="16"/>
          <w:szCs w:val="16"/>
        </w:rPr>
        <w:t xml:space="preserve">c. </w:t>
      </w:r>
      <w:r>
        <w:rPr>
          <w:rFonts w:ascii="Times New Roman" w:hAnsi="Times New Roman" w:cs="Times New Roman"/>
          <w:sz w:val="18"/>
          <w:szCs w:val="18"/>
        </w:rPr>
        <w:t>Each course has a course name, description, course number, number of semester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hours, level, and offering department. The value of the course number is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unique for each course.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d. Each section has an instructor, semester, year, course, and section number. The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section number distinguishes sections of the same course that are taught during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the same semester/year; its values are 1,2,3, ... , up to the number of sections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taught during each semester.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e. A grade report has a student, section, letter grade, and numeric grade (0, 1, 2,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9"/>
          <w:szCs w:val="19"/>
        </w:rPr>
        <w:t xml:space="preserve">3, </w:t>
      </w:r>
      <w:r>
        <w:rPr>
          <w:rFonts w:ascii="Times New Roman" w:hAnsi="Times New Roman" w:cs="Times New Roman"/>
          <w:sz w:val="18"/>
          <w:szCs w:val="18"/>
        </w:rPr>
        <w:t>or 4).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Design an </w:t>
      </w:r>
      <w:r>
        <w:rPr>
          <w:rFonts w:ascii="Arial" w:hAnsi="Arial" w:cs="Arial"/>
          <w:sz w:val="16"/>
          <w:szCs w:val="16"/>
        </w:rPr>
        <w:t xml:space="preserve">ER </w:t>
      </w:r>
      <w:r>
        <w:rPr>
          <w:rFonts w:ascii="Times New Roman" w:hAnsi="Times New Roman" w:cs="Times New Roman"/>
          <w:sz w:val="18"/>
          <w:szCs w:val="18"/>
        </w:rPr>
        <w:t xml:space="preserve">schema for this application, and draw an </w:t>
      </w:r>
      <w:r>
        <w:rPr>
          <w:rFonts w:ascii="Arial" w:hAnsi="Arial" w:cs="Arial"/>
          <w:sz w:val="16"/>
          <w:szCs w:val="16"/>
        </w:rPr>
        <w:t xml:space="preserve">ER </w:t>
      </w:r>
      <w:r>
        <w:rPr>
          <w:rFonts w:ascii="Times New Roman" w:hAnsi="Times New Roman" w:cs="Times New Roman"/>
          <w:sz w:val="18"/>
          <w:szCs w:val="18"/>
        </w:rPr>
        <w:t>diagram for that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schema. Specify key attributes of each entity type, and structural constraints on</w:t>
      </w:r>
    </w:p>
    <w:p w:rsid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each relationship type. Note any unspecified requirements, and make appropriate</w:t>
      </w:r>
    </w:p>
    <w:p w:rsidR="00C225C0" w:rsidRPr="008B0EC1" w:rsidRDefault="008B0EC1" w:rsidP="008B0E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assumptions to m</w:t>
      </w:r>
      <w:r>
        <w:rPr>
          <w:rFonts w:ascii="Times New Roman" w:hAnsi="Times New Roman" w:cs="Times New Roman"/>
          <w:sz w:val="18"/>
          <w:szCs w:val="18"/>
        </w:rPr>
        <w:t>ake the specification complete.</w:t>
      </w:r>
      <w:bookmarkStart w:id="0" w:name="_GoBack"/>
      <w:bookmarkEnd w:id="0"/>
    </w:p>
    <w:sectPr w:rsidR="00C225C0" w:rsidRPr="008B0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EC1"/>
    <w:rsid w:val="008B0EC1"/>
    <w:rsid w:val="00C2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2B2439-4DEE-4510-93D3-F42B3B1C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2017-11-16T05:10:00Z</dcterms:created>
  <dcterms:modified xsi:type="dcterms:W3CDTF">2017-11-16T05:12:00Z</dcterms:modified>
</cp:coreProperties>
</file>