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</w:rPr>
        <w:t>四项目原始需求整合说明</w:t>
      </w:r>
    </w:p>
    <w:p>
      <w:pPr>
        <w:pStyle w:val="Subtitle"/>
      </w:pPr>
      <w:r>
        <w:rPr>
          <w:rFonts w:ascii="Calibri" w:hAnsi="Calibri" w:eastAsia="Microsoft YaHei"/>
          <w:color w:val="000000"/>
        </w:rPr>
        <w:t>原始需求与后续确认的统一阅读稿</w:t>
      </w:r>
    </w:p>
    <w:p>
      <w:r>
        <w:rPr>
          <w:rFonts w:ascii="Calibri" w:hAnsi="Calibri" w:eastAsia="Microsoft YaHei"/>
          <w:color w:val="000000"/>
        </w:rPr>
        <w:t>整理日期  2026年10月15日</w:t>
      </w:r>
    </w:p>
    <w:p>
      <w:r>
        <w:rPr>
          <w:rFonts w:ascii="Calibri" w:hAnsi="Calibri" w:eastAsia="Microsoft YaHei"/>
          <w:color w:val="000000"/>
        </w:rPr>
        <w:t>本文将四个项目分散的产品需求、经营知识、专项规则和后续确认整理为一份需求说明，回答各项目为什么做、需要具备什么功能、输入输出是什么，以及怎样判断需求得到满足。</w:t>
      </w:r>
    </w:p>
    <w:p>
      <w:r>
        <w:rPr>
          <w:rFonts w:ascii="Calibri" w:hAnsi="Calibri" w:eastAsia="Microsoft YaHei"/>
          <w:color w:val="000000"/>
        </w:rPr>
        <w:t>同一事项有明确后续修订时，正文采用最新确认口径；原始愿景、长期目标和历史规则保留出处。本文是查阅与恢复工作的汇编，不替代各仓库正式需求、技术合同、权限记录或已有验收。</w:t>
      </w:r>
    </w:p>
    <w:p>
      <w:pPr>
        <w:pStyle w:val="Heading2"/>
      </w:pPr>
      <w:r>
        <w:t>四个项目的目标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4320"/>
        <w:gridCol w:w="432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业务目标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主要交付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 产品经营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从真实经营数据识别产品状态、风险、目标及今日优先事项，组织人工处理与复盘。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今日关注、产品经营卡、异常事件、专业任务及经营观察；另含报关资料工具。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 广告优化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在产品目标、利润、库存和预算约束内，诊断广告问题并形成受控建议。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诊断与动作候选、审核记录、人工操作记录、后续观察与复盘。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 关键词研究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理解搜索需求与商品事实，筛选可用关键词并保留市场证据。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候选词、排除项、复核项、词池与需求结构、来源及补证清单。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市场分析 选品研究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理解市场需求与真实供给，分析竞争条件和可进一步验证的产品方向。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竞品集合、市场结构与报告、机会及风险、研究交接。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阅读约定</w:t>
      </w:r>
    </w:p>
    <w:p>
      <w:r>
        <w:rPr>
          <w:rFonts w:ascii="Calibri" w:hAnsi="Calibri" w:eastAsia="Microsoft YaHei"/>
          <w:color w:val="000000"/>
        </w:rPr>
        <w:t>“需求”不表示功能已完成。“最小范围”表示某版需求收敛的首批交付；“完整目标”保留后续能力；“条件项”仅在所需数据、授权或任务范围具备时适用。功能实现与待验收状态仍查阅另行交付的《四项目需求与功能现状总览》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开发暂停继续有效，现有日常运营按原配置保持。本次整理不启动开发、试验、外部业务操作或新的定时任务。</w:t>
      </w:r>
    </w:p>
    <w:p>
      <w:pPr>
        <w:pStyle w:val="Heading2"/>
      </w:pPr>
      <w:r>
        <w:t>阅读导航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共同需求 2至3页　PDS经营 4至8页　PDS报关 9至11页　ADS 12至15页</w:t>
        <w:br/>
        <w:t>KWS 16至18页　市场分析 19至21页　修订与验收 22至23页　原文索引 24至26页</w:t>
      </w:r>
    </w:p>
    <w:p>
      <w:r>
        <w:br w:type="page"/>
      </w:r>
    </w:p>
    <w:p>
      <w:pPr>
        <w:pStyle w:val="Heading1"/>
      </w:pPr>
      <w:r>
        <w:t>共同需求与项目协作</w:t>
      </w:r>
    </w:p>
    <w:p>
      <w:pPr>
        <w:pStyle w:val="Heading2"/>
      </w:pPr>
      <w:r>
        <w:t>职责与任务流转</w:t>
      </w:r>
    </w:p>
    <w:p>
      <w:r>
        <w:rPr>
          <w:rFonts w:ascii="Calibri" w:hAnsi="Calibri" w:eastAsia="Microsoft YaHei"/>
          <w:b/>
          <w:color w:val="000000"/>
        </w:rPr>
        <w:t xml:space="preserve">PDS  </w:t>
      </w:r>
      <w:r>
        <w:rPr>
          <w:rFonts w:ascii="Calibri" w:hAnsi="Calibri" w:eastAsia="Microsoft YaHei"/>
          <w:color w:val="000000"/>
        </w:rPr>
        <w:t>负责产品整体经营目标、阶段、健康、库存、资源约束及优先顺序；可以从经营异常或值得研究的市场需求发起任务，不必将每个问题都派给广告工具。</w:t>
      </w:r>
    </w:p>
    <w:p>
      <w:r>
        <w:rPr>
          <w:rFonts w:ascii="Calibri" w:hAnsi="Calibri" w:eastAsia="Microsoft YaHei"/>
          <w:b/>
          <w:color w:val="000000"/>
        </w:rPr>
        <w:t xml:space="preserve">ADS  </w:t>
      </w:r>
      <w:r>
        <w:rPr>
          <w:rFonts w:ascii="Calibri" w:hAnsi="Calibri" w:eastAsia="Microsoft YaHei"/>
          <w:color w:val="000000"/>
        </w:rPr>
        <w:t>负责广告对象、流量质量、出价、预算、广告位、否定及结构诊断；在既定经营目标下提出建议，不能自行更改产品战略或以广告表现覆盖库存约束。</w:t>
      </w:r>
    </w:p>
    <w:p>
      <w:r>
        <w:rPr>
          <w:rFonts w:ascii="Calibri" w:hAnsi="Calibri" w:eastAsia="Microsoft YaHei"/>
          <w:b/>
          <w:color w:val="000000"/>
        </w:rPr>
        <w:t xml:space="preserve">KWS  </w:t>
      </w:r>
      <w:r>
        <w:rPr>
          <w:rFonts w:ascii="Calibri" w:hAnsi="Calibri" w:eastAsia="Microsoft YaHei"/>
          <w:color w:val="000000"/>
        </w:rPr>
        <w:t>负责关键词资产、查询意图、商品匹配与冲突、需求主题和市场侧证据。广告场景的新语义任务按 PDS → ADS → KWS → ADS → PDS 返回；PDS 可按已明确范围消费合法已有结果。</w:t>
      </w:r>
    </w:p>
    <w:p>
      <w:r>
        <w:rPr>
          <w:rFonts w:ascii="Calibri" w:hAnsi="Calibri" w:eastAsia="Microsoft YaHei"/>
          <w:b/>
          <w:color w:val="000000"/>
        </w:rPr>
        <w:t xml:space="preserve">市场分析  </w:t>
      </w:r>
      <w:r>
        <w:rPr>
          <w:rFonts w:ascii="Calibri" w:hAnsi="Calibri" w:eastAsia="Microsoft YaHei"/>
          <w:color w:val="000000"/>
        </w:rPr>
        <w:t>独立处理商品与竞争研究。近期协作按具体经营决定选最小研究范围；后续独立选品不要求先有我方 SKU、广告数据或 PDS 请求。关键词专业结果优先由 KWS 提供。</w:t>
      </w:r>
    </w:p>
    <w:p>
      <w:pPr>
        <w:pStyle w:val="Heading2"/>
      </w:pPr>
      <w:r>
        <w:t>交接必须包含的信息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4320"/>
        <w:gridCol w:w="439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交接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至少传递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接收方返回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 → ADS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店铺站点与精确商品、问题、目标、约束、窗口、币种时区、知识版本、缺项及预期回答。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诊断、证据、建议或保持不动、目标一致性、风险、补证与人工复核要求。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 ↔ KWS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准确搜索词、触发对象、商品事实版本、需判断的具体语义问题。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匹配、冲突、未知、使用事实、来源、版本、限制；不代替广告动作决策。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经营 ↔ 市场</w:t>
            </w:r>
          </w:p>
        </w:tc>
        <w:tc>
          <w:tcPr>
            <w:tcW w:type="dxa" w:w="432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待作决定、研究对象与范围、已知证据、需补充的问题。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可用竞争证据、反证、来源与方法版本、局限及接收回执。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数据与实现边界</w:t>
      </w:r>
    </w:p>
    <w:p>
      <w:r>
        <w:rPr>
          <w:rFonts w:ascii="Calibri" w:hAnsi="Calibri" w:eastAsia="Microsoft YaHei"/>
          <w:color w:val="000000"/>
        </w:rPr>
        <w:t>各项目保留自己的代码、数据及运行权限，通过版本化文件、JSON 或已定义接口交换结果；不直接消费对方内部数据库或把仓库合并成共享平台。广告原始资料可以直接输入 ADS，不强制先经过 PDS。</w:t>
      </w:r>
    </w:p>
    <w:p>
      <w:r>
        <w:rPr>
          <w:rFonts w:ascii="Calibri" w:hAnsi="Calibri" w:eastAsia="Microsoft YaHei"/>
          <w:color w:val="000000"/>
        </w:rPr>
        <w:t>接收回执只证明任务被接收；返回结果只证明该分析返回；人工接受、实际执行与经营效果分别记录。方法、对象、窗口或来源改变后，旧结果不得自动变成新结论。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S01；P02；A01；K01；M01；M05；M06。来源编号对应文末索引。</w:t>
      </w:r>
    </w:p>
    <w:p>
      <w:r>
        <w:br w:type="page"/>
      </w:r>
    </w:p>
    <w:p>
      <w:pPr>
        <w:pStyle w:val="Heading1"/>
      </w:pPr>
      <w:r>
        <w:t>共同证据与验收要求</w:t>
      </w:r>
    </w:p>
    <w:p>
      <w:pPr>
        <w:pStyle w:val="Heading2"/>
      </w:pPr>
      <w:r>
        <w:t>事实必须能追溯</w:t>
      </w:r>
    </w:p>
    <w:p>
      <w:r>
        <w:rPr>
          <w:rFonts w:ascii="Calibri" w:hAnsi="Calibri" w:eastAsia="Microsoft YaHei"/>
          <w:b/>
          <w:color w:val="000000"/>
        </w:rPr>
        <w:t xml:space="preserve">身份  </w:t>
      </w:r>
      <w:r>
        <w:rPr>
          <w:rFonts w:ascii="Calibri" w:hAnsi="Calibri" w:eastAsia="Microsoft YaHei"/>
          <w:color w:val="000000"/>
        </w:rPr>
        <w:t>明确店铺、站点、产品、Offer、Seller SKU、内部 SKU、ASIN 及广告对象；父子体、产品族和具体销售对象不能混用。映射不唯一时保留歧义，不能强行拼接。</w:t>
      </w:r>
    </w:p>
    <w:p>
      <w:r>
        <w:rPr>
          <w:rFonts w:ascii="Calibri" w:hAnsi="Calibri" w:eastAsia="Microsoft YaHei"/>
          <w:b/>
          <w:color w:val="000000"/>
        </w:rPr>
        <w:t xml:space="preserve">口径  </w:t>
      </w:r>
      <w:r>
        <w:rPr>
          <w:rFonts w:ascii="Calibri" w:hAnsi="Calibri" w:eastAsia="Microsoft YaHei"/>
          <w:color w:val="000000"/>
        </w:rPr>
        <w:t>保存来源、原值、单位、币种、业务周期、采集时间、归因口径、粒度和变换方法。缺失、未知、接口失败、查询为空及数值零分别表达。外部估算 CPC/CVR 不等于我方账户观察值，同名字段也不保证同义。</w:t>
      </w:r>
    </w:p>
    <w:p>
      <w:r>
        <w:rPr>
          <w:rFonts w:ascii="Calibri" w:hAnsi="Calibri" w:eastAsia="Microsoft YaHei"/>
          <w:b/>
          <w:color w:val="000000"/>
        </w:rPr>
        <w:t xml:space="preserve">可用性  </w:t>
      </w:r>
      <w:r>
        <w:rPr>
          <w:rFonts w:ascii="Calibri" w:hAnsi="Calibri" w:eastAsia="Microsoft YaHei"/>
          <w:color w:val="000000"/>
        </w:rPr>
        <w:t>按具体结论检查字段依赖。部分数据缺失应限制相关判断，不能一律要求全部资料齐全后才分析；也不能用推测补齐缺口。单一来源允许形成有边界的判断，共用底层来源不算独立交叉验证。</w:t>
      </w:r>
    </w:p>
    <w:p>
      <w:pPr>
        <w:pStyle w:val="Heading2"/>
      </w:pPr>
      <w:r>
        <w:t>模型与人工分工</w:t>
      </w:r>
    </w:p>
    <w:p>
      <w:r>
        <w:rPr>
          <w:rFonts w:ascii="Calibri" w:hAnsi="Calibri" w:eastAsia="Microsoft YaHei"/>
          <w:color w:val="000000"/>
        </w:rPr>
        <w:t>程序负责身份、事实整理、确定性计算及校验；模型基于有界证据解释问题、比较方案和提出候选；人工决定是否采用并实施。商品资料中的卖家声明、已核实规格与模型推断分别保存，热度和订单不能证明技术适用性。</w:t>
      </w:r>
    </w:p>
    <w:p>
      <w:r>
        <w:rPr>
          <w:rFonts w:ascii="Calibri" w:hAnsi="Calibri" w:eastAsia="Microsoft YaHei"/>
          <w:color w:val="000000"/>
        </w:rPr>
        <w:t>摘要先展示待决定事项、主要证据、建议与关键未知；详情可追溯。避免重复索要已有材料。没有回复保持未审核，不推定接受。模型不可用或返回无效时，保留可成立的确定性结果与明确失败信息。</w:t>
      </w:r>
    </w:p>
    <w:p>
      <w:pPr>
        <w:pStyle w:val="Heading2"/>
      </w:pPr>
      <w:r>
        <w:t>真实业务验收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应验证的结果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技术正确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真实输入可进入实际入口；对象、计算、缺失状态、版本和输出可复核；针对错误边界验证。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建议可用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运营能够理解问题与取舍，指出候选、排除或复核是否有用；合成数据、流畅文字和测试数量不能代替。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操作发生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实际执行记录有精确对象、时间、参数与依据；不从接受建议或文件下载推定执行。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效果评价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使用合格后续数据、足够观察窗口、明确基线和干扰信息；不将简单前后变化认定为因果。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人工负担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按任务记录资料整理、补证、复核和操作的总负担；有可比基线才报告节省时间、准确率或收益。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原始失败、未执行、无法评估和被反证的结论均保留。规则的业务验证状态、程序启用状态和生产权限独立管理；单个成功案例不能自动升级为全局政策。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S01；P04；A01；A03；K04；M01。来源编号对应文末索引。</w:t>
      </w:r>
    </w:p>
    <w:p>
      <w:r>
        <w:br w:type="page"/>
      </w:r>
    </w:p>
    <w:p>
      <w:pPr>
        <w:pStyle w:val="Heading1"/>
      </w:pPr>
      <w:r>
        <w:t>PDS 产品身份与经营工作台</w:t>
      </w:r>
    </w:p>
    <w:p>
      <w:r>
        <w:rPr>
          <w:rFonts w:ascii="Calibri" w:hAnsi="Calibri" w:eastAsia="Microsoft YaHei"/>
          <w:color w:val="000000"/>
        </w:rPr>
        <w:t>PDS 服务个人 Amazon 运营，要求在几分钟内回答今天先看哪些产品、发生了什么、证据是否可靠、应检查什么，以及何时复查。原始四层模型为生命周期、当前状态、关注优先级和今日关注。</w:t>
      </w:r>
    </w:p>
    <w:p>
      <w:pPr>
        <w:pStyle w:val="Heading2"/>
      </w:pPr>
      <w:r>
        <w:t>经营卡与事实基础</w:t>
      </w:r>
    </w:p>
    <w:p>
      <w:r>
        <w:rPr>
          <w:rFonts w:ascii="Calibri" w:hAnsi="Calibri" w:eastAsia="Microsoft YaHei"/>
          <w:b/>
          <w:color w:val="000000"/>
        </w:rPr>
        <w:t xml:space="preserve">身份资料  </w:t>
      </w:r>
      <w:r>
        <w:rPr>
          <w:rFonts w:ascii="Calibri" w:hAnsi="Calibri" w:eastAsia="Microsoft YaHei"/>
          <w:color w:val="000000"/>
        </w:rPr>
        <w:t>每个经营对象保留产品标识、SKU、ASIN、类目、市场、变体关系、销售状态及 Offer 绑定。父 ASIN 可以组织展示，不能代替精确经营对象身份。</w:t>
      </w:r>
    </w:p>
    <w:p>
      <w:r>
        <w:rPr>
          <w:rFonts w:ascii="Calibri" w:hAnsi="Calibri" w:eastAsia="Microsoft YaHei"/>
          <w:b/>
          <w:color w:val="000000"/>
        </w:rPr>
        <w:t xml:space="preserve">经营资料  </w:t>
      </w:r>
      <w:r>
        <w:rPr>
          <w:rFonts w:ascii="Calibri" w:hAnsi="Calibri" w:eastAsia="Microsoft YaHei"/>
          <w:color w:val="000000"/>
        </w:rPr>
        <w:t>保存销售、流量、转化、广告、价格和优惠、利润、库存、补货、Featured Offer、配送、评分评论及 Listing 状态；记录生命周期、已确认目标、目标 ACOS、风险预算及适用期限。</w:t>
      </w:r>
    </w:p>
    <w:p>
      <w:r>
        <w:rPr>
          <w:rFonts w:ascii="Calibri" w:hAnsi="Calibri" w:eastAsia="Microsoft YaHei"/>
          <w:b/>
          <w:color w:val="000000"/>
        </w:rPr>
        <w:t xml:space="preserve">产品知识  </w:t>
      </w:r>
      <w:r>
        <w:rPr>
          <w:rFonts w:ascii="Calibri" w:hAnsi="Calibri" w:eastAsia="Microsoft YaHei"/>
          <w:color w:val="000000"/>
        </w:rPr>
        <w:t>从已授权资料整理商品类型、核心功能、材质、规格、接口、结构、包装、适用对象与限制。针对购买任务区分必要条件、可权衡条件和未知；只有标题时为局部画像。</w:t>
      </w:r>
    </w:p>
    <w:p>
      <w:r>
        <w:rPr>
          <w:rFonts w:ascii="Calibri" w:hAnsi="Calibri" w:eastAsia="Microsoft YaHei"/>
          <w:b/>
          <w:color w:val="000000"/>
        </w:rPr>
        <w:t xml:space="preserve">事实链  </w:t>
      </w:r>
      <w:r>
        <w:rPr>
          <w:rFonts w:ascii="Calibri" w:hAnsi="Calibri" w:eastAsia="Microsoft YaHei"/>
          <w:color w:val="000000"/>
        </w:rPr>
        <w:t>来源事实 → 产品快照 → 指标 → 健康评估 → 规则或推理 → 建议草稿与关注优先级 → 用户结果 → 人工处理及复查。各层引用同一准确对象、数据窗口和证据版本。</w:t>
      </w:r>
    </w:p>
    <w:p>
      <w:pPr>
        <w:pStyle w:val="Heading2"/>
      </w:pPr>
      <w:r>
        <w:t>今日关注与产品详情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界面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汇总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展示需要关注的产品、主要问题与优先顺序；正常产品不过度报警，数据不足单列；提供当前数据日期与限制。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产品卡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显示产品身份、阶段或候选、主要风险、关键变化、证据摘要、建议人工检查方向、数据完整性及复查状态。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详情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展开销售、流量、转化、广告依赖、库存、利润、排名及主要反证；定位来源与缺失项，解释为什么优先处理。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人工状态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支持已处理、继续观察、暂不处理或待补证等已定义状态；记录原因、操作或复查时间，避免同一问题反复打扰。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正式判断与监测分开</w:t>
      </w:r>
    </w:p>
    <w:p>
      <w:r>
        <w:rPr>
          <w:rFonts w:ascii="Calibri" w:hAnsi="Calibri" w:eastAsia="Microsoft YaHei"/>
          <w:color w:val="000000"/>
        </w:rPr>
        <w:t>经营监测的变化提示，不自动成为正式健康结论、Decision Rule 或 Attention Priority。原愿景中的评分、状态阈值和防抖参数须按正式模型采用，不能从文字示例直接转成生产规则。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优先复用已有经营数据、Excel、看板和 Action Log；首批真实闭环应覆盖真实风险、正常对象、缺失和不可评估场景。合同齐备、页面有数据显示和生产授权是不同完成层次。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P01；P02；P05a 至 P05d。来源编号对应文末索引。</w:t>
      </w:r>
    </w:p>
    <w:p>
      <w:r>
        <w:br w:type="page"/>
      </w:r>
    </w:p>
    <w:p>
      <w:pPr>
        <w:pStyle w:val="Heading1"/>
      </w:pPr>
      <w:r>
        <w:t>PDS 生命周期与经营目标</w:t>
      </w:r>
    </w:p>
    <w:p>
      <w:pPr>
        <w:pStyle w:val="Heading2"/>
      </w:pPr>
      <w:r>
        <w:t>阶段与目标分开保存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440"/>
        <w:gridCol w:w="3528"/>
        <w:gridCol w:w="525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经营阶段语义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应回答的问题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主要边界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测试或上新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需求是否成立，哪些流量和场景能够转化。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允许有预算和期限的验证；不只因短期 ACOS 高而停止，也不因少量点击无订单大规模否词。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增长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已验证流量能否形成持续订单和份额。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结合利润、库存和边际回报逐步扩大；已有订单不等于已证明可规模化。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成熟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如何保持有效订单、利润和核心竞争位置。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保护核心，减少浪费；保留有边界的探索和增量验证。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清仓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如何在期限和亏损约束内回收库存。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可在确认边界内提高广告容忍度；不继续无期限排名投入。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暂停推广</w:t>
            </w:r>
          </w:p>
        </w:tc>
        <w:tc>
          <w:tcPr>
            <w:tcW w:type="dxa" w:w="35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恢复条件是否具备，是否仍有风险。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保留监测与恢复前诊断；阶段标签不自动暂停广告账户或日常任务。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原经营知识使用 TESTING、GROWTH、MATURE、CLEARANCE、PAUSED。PDS 正式生命周期模型另有 LAUNCH、GROWTH、STABILIZING、MATURE、DECLINE、CLEARANCE；两者保留语义映射，不能直接替换枚举。阶段不能只按上架天数判定，系统候选与人工采用值分别记录。</w:t>
      </w:r>
    </w:p>
    <w:p>
      <w:pPr>
        <w:pStyle w:val="Heading2"/>
      </w:pPr>
      <w:r>
        <w:t>五类经营目标</w:t>
      </w:r>
    </w:p>
    <w:p>
      <w:r>
        <w:rPr>
          <w:rFonts w:ascii="Calibri" w:hAnsi="Calibri" w:eastAsia="Microsoft YaHei"/>
          <w:color w:val="000000"/>
        </w:rPr>
        <w:t>VALIDATION 验证需求；GROWTH 增长；PROFIT 利润；INVENTORY_PROTECTION 库存保护；CLEARANCE 清仓。库存保护是目标而非独立生命周期。五类目标不得静默覆盖现有正式 Mode；目标冲突需展示当前确认值、候选、依据、风险及待人工决定项。</w:t>
      </w:r>
    </w:p>
    <w:p>
      <w:pPr>
        <w:pStyle w:val="Heading2"/>
      </w:pPr>
      <w:r>
        <w:t>利润与投入边界</w:t>
      </w:r>
    </w:p>
    <w:p>
      <w:r>
        <w:rPr>
          <w:rFonts w:ascii="Calibri" w:hAnsi="Calibri" w:eastAsia="Microsoft YaHei"/>
          <w:b/>
          <w:color w:val="000000"/>
        </w:rPr>
        <w:t xml:space="preserve">利润口径  </w:t>
      </w:r>
      <w:r>
        <w:rPr>
          <w:rFonts w:ascii="Calibri" w:hAnsi="Calibri" w:eastAsia="Microsoft YaHei"/>
          <w:color w:val="000000"/>
        </w:rPr>
        <w:t>明确价格、优惠、采购、运费、平台费用、仓储、退货退款和广告费用的范围；区分广告前贡献与广告后利润，避免重复扣除。成本缺失时不编造盈亏平衡 ACOS。</w:t>
      </w:r>
    </w:p>
    <w:p>
      <w:r>
        <w:rPr>
          <w:rFonts w:ascii="Calibri" w:hAnsi="Calibri" w:eastAsia="Microsoft YaHei"/>
          <w:b/>
          <w:color w:val="000000"/>
        </w:rPr>
        <w:t xml:space="preserve">风险额度  </w:t>
      </w:r>
      <w:r>
        <w:rPr>
          <w:rFonts w:ascii="Calibri" w:hAnsi="Calibri" w:eastAsia="Microsoft YaHei"/>
          <w:color w:val="000000"/>
        </w:rPr>
        <w:t>区分实际花费、总投入、累计亏损、允许新增投入和剩余额度，标明币种、对象范围及期限。历史花费不是授权上限，“不增加预算”也不等于明确花费封顶。</w:t>
      </w:r>
    </w:p>
    <w:p>
      <w:r>
        <w:rPr>
          <w:rFonts w:ascii="Calibri" w:hAnsi="Calibri" w:eastAsia="Microsoft YaHei"/>
          <w:b/>
          <w:color w:val="000000"/>
        </w:rPr>
        <w:t xml:space="preserve">承接能力  </w:t>
      </w:r>
      <w:r>
        <w:rPr>
          <w:rFonts w:ascii="Calibri" w:hAnsi="Calibri" w:eastAsia="Microsoft YaHei"/>
          <w:color w:val="000000"/>
        </w:rPr>
        <w:t>分别判断需求匹配、已有订单、重复稳定承接和可扩大投入；同时检查库存、补货、价格、配送、Featured Offer、评价与页面，不以单一指标替代。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P01；P04；P05a；P05b；P05d。来源编号对应文末索引。</w:t>
      </w:r>
    </w:p>
    <w:p>
      <w:r>
        <w:br w:type="page"/>
      </w:r>
    </w:p>
    <w:p>
      <w:pPr>
        <w:pStyle w:val="Heading1"/>
      </w:pPr>
      <w:r>
        <w:t>PDS 全产品日常监测</w:t>
      </w:r>
    </w:p>
    <w:p>
      <w:pPr>
        <w:pStyle w:val="Heading2"/>
      </w:pPr>
      <w:r>
        <w:t>范围与首页</w:t>
      </w:r>
    </w:p>
    <w:p>
      <w:r>
        <w:rPr>
          <w:rFonts w:ascii="Calibri" w:hAnsi="Calibri" w:eastAsia="Microsoft YaHei"/>
          <w:color w:val="000000"/>
        </w:rPr>
        <w:t>监测范围动态来自正式 Active 产品集合，覆盖全部成员；不能固定为历史六款或某次 SKU 数量。身份不完整的成员仍计入并显示质量状态。店铺销售脉冲、各数据域准备状态、异常数量和最多十个重点产品应先于复杂分析呈现。</w:t>
      </w:r>
    </w:p>
    <w:p>
      <w:r>
        <w:rPr>
          <w:rFonts w:ascii="Calibri" w:hAnsi="Calibri" w:eastAsia="Microsoft YaHei"/>
          <w:b/>
          <w:color w:val="000000"/>
        </w:rPr>
        <w:t xml:space="preserve">日期  </w:t>
      </w:r>
      <w:r>
        <w:rPr>
          <w:rFonts w:ascii="Calibri" w:hAnsi="Calibri" w:eastAsia="Microsoft YaHei"/>
          <w:color w:val="000000"/>
        </w:rPr>
        <w:t>采用最新完整可用业务日 D，展示绝对日期。销售、流量、广告、库存、在途、关键词和类目排名各自保留日期与状态；不为统一界面强制回退到共同最早日期。</w:t>
      </w:r>
    </w:p>
    <w:p>
      <w:r>
        <w:rPr>
          <w:rFonts w:ascii="Calibri" w:hAnsi="Calibri" w:eastAsia="Microsoft YaHei"/>
          <w:b/>
          <w:color w:val="000000"/>
        </w:rPr>
        <w:t xml:space="preserve">店铺总额  </w:t>
      </w:r>
      <w:r>
        <w:rPr>
          <w:rFonts w:ascii="Calibri" w:hAnsi="Calibri" w:eastAsia="Microsoft YaHei"/>
          <w:color w:val="000000"/>
        </w:rPr>
        <w:t>来自完整店铺来源数据，不随产品映射失败或页面筛选而减少。已归属产品变化加未归属差额应与店铺总变化对账，并显示贡献覆盖率。</w:t>
      </w:r>
    </w:p>
    <w:p>
      <w:r>
        <w:rPr>
          <w:rFonts w:ascii="Calibri" w:hAnsi="Calibri" w:eastAsia="Microsoft YaHei"/>
          <w:b/>
          <w:color w:val="000000"/>
        </w:rPr>
        <w:t xml:space="preserve">比较  </w:t>
      </w:r>
      <w:r>
        <w:rPr>
          <w:rFonts w:ascii="Calibri" w:hAnsi="Calibri" w:eastAsia="Microsoft YaHei"/>
          <w:color w:val="000000"/>
        </w:rPr>
        <w:t>支持前一日、前一周同日、前七个有效日中位数等已定义基线；保留低样本和历史不足。早期广告仅部分返回时不能计算正式比率或与完整日直接比较；缺失不补零。</w:t>
      </w:r>
    </w:p>
    <w:p>
      <w:pPr>
        <w:pStyle w:val="Heading2"/>
      </w:pPr>
      <w:r>
        <w:t>事件持续跟踪</w:t>
      </w:r>
    </w:p>
    <w:p>
      <w:r>
        <w:rPr>
          <w:rFonts w:ascii="Calibri" w:hAnsi="Calibri" w:eastAsia="Microsoft YaHei"/>
          <w:color w:val="000000"/>
        </w:rPr>
        <w:t>同一产品同类信号持续发生时更新原未关闭事件，不每日重复建事件。保留最初销售证据，后续流量、广告或库存证据到达后补入原事件。候选解释必须包含支持、反证、缺项和置信度，不能把相关变化写成确定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728"/>
        <w:gridCol w:w="8496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要求保留的状态或信息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监测结果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正常、关注、异常、低量观察、历史不足、数据缺失、身份歧义；不冒充正式经营权限。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事件状态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OPEN、ENRICHING、EXPLAINED、UNEXPLAINED、DISMISSED、CLOSED；恢复、忽略和关闭操作应可重复而不产生重复记录。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诊断成熟度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仅信号、补证中、初步、已确认或未解释；与事件处理状态分开。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详情导航</w:t>
            </w:r>
          </w:p>
        </w:tc>
        <w:tc>
          <w:tcPr>
            <w:tcW w:type="dxa" w:w="84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由明确的 detail_target 定位事件、库存、关键词、广告或数据质量，不从描述文字猜页面。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历史与失败处理</w:t>
      </w:r>
    </w:p>
    <w:p>
      <w:r>
        <w:rPr>
          <w:rFonts w:ascii="Calibri" w:hAnsi="Calibri" w:eastAsia="Microsoft YaHei"/>
          <w:color w:val="000000"/>
        </w:rPr>
        <w:t>历史事实进入持久化存储，页面 JSON 不能成为唯一历史。最新尝试与最后一次合格结果分开；发布原子完成。核心产品集合或全店销售失败时不覆盖合格结果；单个成员失败显式保留，关键词源失败不阻塞独立成立的销售与库存结果。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P03 第3至7节 第10节 第13节。来源编号对应文末索引。</w:t>
      </w:r>
    </w:p>
    <w:p>
      <w:r>
        <w:br w:type="page"/>
      </w:r>
    </w:p>
    <w:p>
      <w:pPr>
        <w:pStyle w:val="Heading1"/>
      </w:pPr>
      <w:r>
        <w:t>PDS 库存与排名监测</w:t>
      </w:r>
    </w:p>
    <w:p>
      <w:pPr>
        <w:pStyle w:val="Heading2"/>
      </w:pPr>
      <w:r>
        <w:t>库存和在途预测</w:t>
      </w:r>
    </w:p>
    <w:p>
      <w:r>
        <w:rPr>
          <w:rFonts w:ascii="Calibri" w:hAnsi="Calibri" w:eastAsia="Microsoft YaHei"/>
          <w:b/>
          <w:color w:val="000000"/>
        </w:rPr>
        <w:t xml:space="preserve">粒度  </w:t>
      </w:r>
      <w:r>
        <w:rPr>
          <w:rFonts w:ascii="Calibri" w:hAnsi="Calibri" w:eastAsia="Microsoft YaHei"/>
          <w:color w:val="000000"/>
        </w:rPr>
        <w:t>按 Offer、业务日期和情景计算；可售库存、已接收、在途及预计到货分开。已接收不自动等同已可售。</w:t>
      </w:r>
    </w:p>
    <w:p>
      <w:r>
        <w:rPr>
          <w:rFonts w:ascii="Calibri" w:hAnsi="Calibri" w:eastAsia="Microsoft YaHei"/>
          <w:b/>
          <w:color w:val="000000"/>
        </w:rPr>
        <w:t xml:space="preserve">销售速度  </w:t>
      </w:r>
      <w:r>
        <w:rPr>
          <w:rFonts w:ascii="Calibri" w:hAnsi="Calibri" w:eastAsia="Microsoft YaHei"/>
          <w:color w:val="000000"/>
        </w:rPr>
        <w:t>优先采用来源的 estimated_sale_avg_quantity；无合格值时按已定义的十四日、七日、三十日回退并标明来源和置信度。压力情景使用可用基准与相关窗口中的较高速度。</w:t>
      </w:r>
    </w:p>
    <w:p>
      <w:r>
        <w:rPr>
          <w:rFonts w:ascii="Calibri" w:hAnsi="Calibri" w:eastAsia="Microsoft YaHei"/>
          <w:b/>
          <w:color w:val="000000"/>
        </w:rPr>
        <w:t xml:space="preserve">逐日模拟  </w:t>
      </w:r>
      <w:r>
        <w:rPr>
          <w:rFonts w:ascii="Calibri" w:hAnsi="Calibri" w:eastAsia="Microsoft YaHei"/>
          <w:color w:val="000000"/>
        </w:rPr>
        <w:t>上一日库存减当日预计销量，加在该日可采用的到货；多票在途各自进入。到货区间可以有效，采用保守区间末端及已确认缓冲，不强制提供精确到货日。</w:t>
      </w:r>
    </w:p>
    <w:p>
      <w:r>
        <w:rPr>
          <w:rFonts w:ascii="Calibri" w:hAnsi="Calibri" w:eastAsia="Microsoft YaHei"/>
          <w:b/>
          <w:color w:val="000000"/>
        </w:rPr>
        <w:t xml:space="preserve">异常在途  </w:t>
      </w:r>
      <w:r>
        <w:rPr>
          <w:rFonts w:ascii="Calibri" w:hAnsi="Calibri" w:eastAsia="Microsoft YaHei"/>
          <w:color w:val="000000"/>
        </w:rPr>
        <w:t>ETA 未知、过期或身份不明不放到猜测日期；分别展示未知、逾期数量及限制。FBA 汇总在途与明细对账，不能重复叠加。缺项进入人工核对，不擅自联系物流。</w:t>
      </w:r>
    </w:p>
    <w:p>
      <w:r>
        <w:rPr>
          <w:rFonts w:ascii="Calibri" w:hAnsi="Calibri" w:eastAsia="Microsoft YaHei"/>
          <w:b/>
          <w:color w:val="000000"/>
        </w:rPr>
        <w:t xml:space="preserve">结果  </w:t>
      </w:r>
      <w:r>
        <w:rPr>
          <w:rFonts w:ascii="Calibri" w:hAnsi="Calibri" w:eastAsia="Microsoft YaHei"/>
          <w:color w:val="000000"/>
        </w:rPr>
        <w:t>输出基准与压力库存覆盖、预计断货日、到货前缺货天数和数量、到货后覆盖、未知与逾期在途、对账结果、风险优先级和置信度。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风险至少覆盖已断货、到货前断货、七日／十四日／三十日风险、无确认在途、在途不足、ETA 未知、逾期、对账异常、积压观察、健康及数据阻断。监测风险不产生自动采购或正式经营批准。</w:t>
      </w:r>
    </w:p>
    <w:p>
      <w:pPr>
        <w:pStyle w:val="Heading2"/>
      </w:pPr>
      <w:r>
        <w:t>关键词与类目排名</w:t>
      </w:r>
    </w:p>
    <w:p>
      <w:r>
        <w:rPr>
          <w:rFonts w:ascii="Calibri" w:hAnsi="Calibri" w:eastAsia="Microsoft YaHei"/>
          <w:b/>
          <w:color w:val="000000"/>
        </w:rPr>
        <w:t xml:space="preserve">观察清单  </w:t>
      </w:r>
      <w:r>
        <w:rPr>
          <w:rFonts w:ascii="Calibri" w:hAnsi="Calibri" w:eastAsia="Microsoft YaHei"/>
          <w:color w:val="000000"/>
        </w:rPr>
        <w:t>保留站点、ASIN、关键词、启用状态、优先级、角色、频率和有效期；按既有配置运行，不自动将发现词升级为核心词。ASIN 对多个同产品 Offer 的关系可保留，跨产品歧义不能强行归因。</w:t>
      </w:r>
    </w:p>
    <w:p>
      <w:r>
        <w:rPr>
          <w:rFonts w:ascii="Calibri" w:hAnsi="Calibri" w:eastAsia="Microsoft YaHei"/>
          <w:b/>
          <w:color w:val="000000"/>
        </w:rPr>
        <w:t xml:space="preserve">调用纪律  </w:t>
      </w:r>
      <w:r>
        <w:rPr>
          <w:rFonts w:ascii="Calibri" w:hAnsi="Calibri" w:eastAsia="Microsoft YaHei"/>
          <w:color w:val="000000"/>
        </w:rPr>
        <w:t>支持已配置的每日、每周一三五或每周节奏；非计划日期真实零调用。保存请求、跳过、成功或失败、追踪和费用。未配置、未到期、无排名与接口失败分别处理。</w:t>
      </w:r>
    </w:p>
    <w:p>
      <w:r>
        <w:rPr>
          <w:rFonts w:ascii="Calibri" w:hAnsi="Calibri" w:eastAsia="Microsoft YaHei"/>
          <w:b/>
          <w:color w:val="000000"/>
        </w:rPr>
        <w:t xml:space="preserve">经营使用  </w:t>
      </w:r>
      <w:r>
        <w:rPr>
          <w:rFonts w:ascii="Calibri" w:hAnsi="Calibri" w:eastAsia="Microsoft YaHei"/>
          <w:color w:val="000000"/>
        </w:rPr>
        <w:t>保留查询级自然排名、来源、时间和可得采集条件，再形成产品词组合观察。自然位置、广告位置、搜索频率排名、BSR 和购买份额不同义；不能报表相减伪造词级自然订单。</w:t>
      </w:r>
    </w:p>
    <w:p>
      <w:r>
        <w:rPr>
          <w:rFonts w:ascii="Calibri" w:hAnsi="Calibri" w:eastAsia="Microsoft YaHei"/>
          <w:b/>
          <w:color w:val="000000"/>
        </w:rPr>
        <w:t xml:space="preserve">决策联系  </w:t>
      </w:r>
      <w:r>
        <w:rPr>
          <w:rFonts w:ascii="Calibri" w:hAnsi="Calibri" w:eastAsia="Microsoft YaHei"/>
          <w:color w:val="000000"/>
        </w:rPr>
        <w:t>结合需求规模、匹配、竞争、现有可见度、转化、利润和库存判断争取、维护、验证或暂缓。广告变化、搜索可见度与经营结果分开评价，排名改善不自动表示目标实现。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P03 第8至9节；P02 第6.4节；S01 在途与证据增补。来源编号对应文末索引。</w:t>
      </w:r>
    </w:p>
    <w:p>
      <w:r>
        <w:br w:type="page"/>
      </w:r>
    </w:p>
    <w:p>
      <w:pPr>
        <w:pStyle w:val="Heading1"/>
      </w:pPr>
      <w:r>
        <w:t>PDS 诊断计划与经验复用</w:t>
      </w:r>
    </w:p>
    <w:p>
      <w:pPr>
        <w:pStyle w:val="Heading2"/>
      </w:pPr>
      <w:r>
        <w:t>从问题到经营计划</w:t>
      </w:r>
    </w:p>
    <w:p>
      <w:r>
        <w:rPr>
          <w:rFonts w:ascii="Calibri" w:hAnsi="Calibri" w:eastAsia="Microsoft YaHei"/>
          <w:color w:val="000000"/>
        </w:rPr>
        <w:t>销量下降先定位流量、转化、广告和商品状态，明确强库存风险时可以优先处理。流量下降进一步检查 Sessions、自然与广告可见度、排名、市场及搜索需求；转化下降检查价格、优惠、配送、Featured Offer、评论、页面与竞争，不能自动归因于广告。</w:t>
      </w:r>
    </w:p>
    <w:p>
      <w:r>
        <w:rPr>
          <w:rFonts w:ascii="Calibri" w:hAnsi="Calibri" w:eastAsia="Microsoft YaHei"/>
          <w:color w:val="000000"/>
        </w:rPr>
        <w:t>广告效率问题检查 CPC、CTR、CVR、搜索词构成及广告位；非广告问题交由对应人工经营方向。每个任务要说明产品、阶段、目标、约束和待解决问题，收到专业结果后重新核对其是否支持经营目标。</w:t>
      </w:r>
    </w:p>
    <w:p>
      <w:pPr>
        <w:pStyle w:val="Heading2"/>
      </w:pPr>
      <w:r>
        <w:t>试验和行动的最小内容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必须说明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开始前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精确对象、目标与假设、支持和反证、当前基线、窗口、投入及风险上限。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执行与观察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实际起点 D0、实际动作、执行差异、观察条件、数据来源、同期变化及复查日期。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结束条件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成功、失败、暂不可评价、提前停止或继续所需证据；不能统一套用七单、十四天等数字。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经营反馈</w:t>
            </w:r>
          </w:p>
        </w:tc>
        <w:tc>
          <w:tcPr>
            <w:tcW w:type="dxa" w:w="856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专业结论与原问题是否一致，人工如何取舍；未执行不得记录为动作效果。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按实质变化重新分析</w:t>
      </w:r>
    </w:p>
    <w:p>
      <w:r>
        <w:rPr>
          <w:rFonts w:ascii="Calibri" w:hAnsi="Calibri" w:eastAsia="Microsoft YaHei"/>
          <w:color w:val="000000"/>
        </w:rPr>
        <w:t>首次判断、新的重要证据、目标变化、复查到期或有效性失效可以触发候选复核。原始数字、时间戳或文件哈希变化本身不一定有业务意义；无实质变化可复用成功判断，不能复用失败作为成功。保留覆盖范围、调用与跳过原因，不把页面已阅当成后台调用控制。</w:t>
      </w:r>
    </w:p>
    <w:p>
      <w:pPr>
        <w:pStyle w:val="Heading2"/>
      </w:pPr>
      <w:r>
        <w:t>经验与规则</w:t>
      </w:r>
    </w:p>
    <w:p>
      <w:r>
        <w:rPr>
          <w:rFonts w:ascii="Calibri" w:hAnsi="Calibri" w:eastAsia="Microsoft YaHei"/>
          <w:color w:val="000000"/>
        </w:rPr>
        <w:t>复用既有问题、任务、Action Log 和 Review，记录当时假设、取舍、执行、观察、反证和经验适用范围。规则至少有标识、适用情景、输入逻辑、输出、证据、风险和 Hypothesis／Heuristic／Validated 业务状态；新证据修正当前结论时保留原版本与理由。</w:t>
      </w:r>
    </w:p>
    <w:p>
      <w:pPr>
        <w:pStyle w:val="Heading2"/>
      </w:pPr>
      <w:r>
        <w:t>验收范围</w:t>
      </w:r>
    </w:p>
    <w:p>
      <w:r>
        <w:rPr>
          <w:rFonts w:ascii="Calibri" w:hAnsi="Calibri" w:eastAsia="Microsoft YaHei"/>
          <w:color w:val="000000"/>
        </w:rPr>
        <w:t>OPA-01 至 OPA-14 覆盖来源、身份与资格、阶段候选、目标及冲突、需求资格、风险和承接、计划、诊断、专业交接、真实模型、可用性、实际执行与结果、规则反馈及复用权限。既要验证程序正确，也要验证运营是否得到清楚可用的判断；某一案例可用不能扩大为全产品自动经营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P04；P05b 至 P05d；S01 含 PDS-REQ-05；P07。来源编号对应文末索引。</w:t>
      </w:r>
    </w:p>
    <w:p>
      <w:r>
        <w:br w:type="page"/>
      </w:r>
    </w:p>
    <w:p>
      <w:pPr>
        <w:pStyle w:val="Heading1"/>
      </w:pPr>
      <w:r>
        <w:t>PDS 报关资料来源与核对</w:t>
      </w:r>
    </w:p>
    <w:p>
      <w:r>
        <w:rPr>
          <w:rFonts w:ascii="Calibri" w:hAnsi="Calibri" w:eastAsia="Microsoft YaHei"/>
          <w:color w:val="000000"/>
        </w:rPr>
        <w:t>该工具属于 PDS 的专项需求：从本次领星发货单读取商品、数量和包装资料，按管件与球阀整理，人工确认渠道、批次、公司与数据后生成订单导入及报关配套文件。</w:t>
      </w:r>
    </w:p>
    <w:p>
      <w:pPr>
        <w:pStyle w:val="Heading2"/>
      </w:pPr>
      <w:r>
        <w:t>最新来源规则</w:t>
      </w:r>
    </w:p>
    <w:p>
      <w:r>
        <w:rPr>
          <w:rFonts w:ascii="Calibri" w:hAnsi="Calibri" w:eastAsia="Microsoft YaHei"/>
          <w:b/>
          <w:color w:val="000000"/>
        </w:rPr>
        <w:t xml:space="preserve">发货单主入口  </w:t>
      </w:r>
      <w:r>
        <w:rPr>
          <w:rFonts w:ascii="Calibri" w:hAnsi="Calibri" w:eastAsia="Microsoft YaHei"/>
          <w:color w:val="000000"/>
        </w:rPr>
        <w:t>输入准确 SP 发货单号，明细决定本次范围和数量；关联计划、FBA 货件只用于准确关联及缺项补充。待发单不能写成已出库，计划总量、接收量和装箱估算不替代实际采用数量。</w:t>
      </w:r>
    </w:p>
    <w:p>
      <w:r>
        <w:rPr>
          <w:rFonts w:ascii="Calibri" w:hAnsi="Calibri" w:eastAsia="Microsoft YaHei"/>
          <w:b/>
          <w:color w:val="000000"/>
        </w:rPr>
        <w:t xml:space="preserve">批次与渠道  </w:t>
      </w:r>
      <w:r>
        <w:rPr>
          <w:rFonts w:ascii="Calibri" w:hAnsi="Calibri" w:eastAsia="Microsoft YaHei"/>
          <w:color w:val="000000"/>
        </w:rPr>
        <w:t>首期采用完整发货单人工归属；同渠道可人工选择多份合并，也可分别生成，不自动合并全部。保持 FBA 货件及来源行关联，防止同一实际发货重复采用；不能拆 SKU 或箱组绕过完整单据边界。</w:t>
      </w:r>
    </w:p>
    <w:p>
      <w:r>
        <w:rPr>
          <w:rFonts w:ascii="Calibri" w:hAnsi="Calibri" w:eastAsia="Microsoft YaHei"/>
          <w:b/>
          <w:color w:val="000000"/>
        </w:rPr>
        <w:t xml:space="preserve">逐字段诊断  </w:t>
      </w:r>
      <w:r>
        <w:rPr>
          <w:rFonts w:ascii="Calibri" w:hAnsi="Calibri" w:eastAsia="Microsoft YaHei"/>
          <w:color w:val="000000"/>
        </w:rPr>
        <w:t>区分接口失败、字段未返回、返回为空、零或无效、有效值及冲突。字段未返回应重读或查映射，不能说成产品未维护；只有明确缺失的成本、净重和标准箱规可本次补录，并填写依据及保留维护提醒。</w:t>
      </w:r>
    </w:p>
    <w:p>
      <w:r>
        <w:rPr>
          <w:rFonts w:ascii="Calibri" w:hAnsi="Calibri" w:eastAsia="Microsoft YaHei"/>
          <w:b/>
          <w:color w:val="000000"/>
        </w:rPr>
        <w:t xml:space="preserve">补录边界  </w:t>
      </w:r>
      <w:r>
        <w:rPr>
          <w:rFonts w:ascii="Calibri" w:hAnsi="Calibri" w:eastAsia="Microsoft YaHei"/>
          <w:color w:val="000000"/>
        </w:rPr>
        <w:t>不改商品身份和发货数量，不任意覆盖有效源值，不回写领星。刷新后源值变化必须复核旧补录；真实箱规、尾箱、混装及重量冲突需在本次核对。</w:t>
      </w:r>
    </w:p>
    <w:p>
      <w:pPr>
        <w:pStyle w:val="Heading2"/>
      </w:pPr>
      <w:r>
        <w:t>分类与商品档案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008"/>
        <w:gridCol w:w="5256"/>
        <w:gridCol w:w="3960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固定申报名称和编码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计量要求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管件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不锈钢管件</w:t>
              <w:br/>
              <w:t>STAINLESS STEEL PIPE FITTING</w:t>
              <w:br/>
              <w:t>7307290000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按采用净重千克计价，SKU 原始数量与规格仍保留。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球阀</w:t>
            </w:r>
          </w:p>
        </w:tc>
        <w:tc>
          <w:tcPr>
            <w:tcW w:type="dxa" w:w="525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不锈钢球阀</w:t>
              <w:br/>
              <w:t>STAINLESS STEEL BALL VALVE</w:t>
              <w:br/>
              <w:t>8481804090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按产品管理整体单位计套；2Pcs 包装不将套数乘二，净重另列。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按原始 product_name 自动识别明确品类；已有保存分类或批次覆盖优先，未知、配件、其他阀型和组合含糊进入人工核对。规格只提取明确尺寸。已确认默认材质为304、原产地温州、品牌初始“无”并在设置维护；原文含316等差异应保留并提示，不能把默认值当作实测事实。</w:t>
      </w:r>
    </w:p>
    <w:p>
      <w:pPr>
        <w:pStyle w:val="Heading2"/>
      </w:pPr>
      <w:r>
        <w:t>公司档案</w:t>
      </w:r>
    </w:p>
    <w:p>
      <w:r>
        <w:rPr>
          <w:rFonts w:ascii="Calibri" w:hAnsi="Calibri" w:eastAsia="Microsoft YaHei"/>
          <w:color w:val="000000"/>
        </w:rPr>
        <w:t>思凯勒与承拓嘉分别维护可复用公司档案，一个批次固定一个档案快照；企业名称、地址、海关及信用代码、报关企业、申报地、平台、电商、支付、境外收货人与生产销售角色各自保存。原模板空白保持空白；更换公司只替换企业字段，不改变商品、数量、渠道和历史文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P06 C01至C31 及 C36；来源冲突以 C30 为准。来源编号对应文末索引。</w:t>
      </w:r>
    </w:p>
    <w:p>
      <w:r>
        <w:br w:type="page"/>
      </w:r>
    </w:p>
    <w:p>
      <w:pPr>
        <w:pStyle w:val="Heading1"/>
      </w:pPr>
      <w:r>
        <w:t>PDS 报关计算与文件一致性</w:t>
      </w:r>
    </w:p>
    <w:p>
      <w:pPr>
        <w:pStyle w:val="Heading2"/>
      </w:pPr>
      <w:r>
        <w:t>数量成本与真实装箱</w:t>
      </w:r>
    </w:p>
    <w:p>
      <w:r>
        <w:rPr>
          <w:rFonts w:ascii="Calibri" w:hAnsi="Calibri" w:eastAsia="Microsoft YaHei"/>
          <w:color w:val="000000"/>
        </w:rPr>
        <w:t>成本使用产品管理整体单位的含税人民币成本，不拆包装、不扣税。明细成本＝单位成本×本次实际采用数量；在最终兼容商品项内汇总后换算，不逐 SKU 提前舍入。内部 SKU 与 Amazon Seller SKU 不混用。</w:t>
      </w:r>
    </w:p>
    <w:p>
      <w:r>
        <w:rPr>
          <w:rFonts w:ascii="Calibri" w:hAnsi="Calibri" w:eastAsia="Microsoft YaHei"/>
          <w:color w:val="000000"/>
        </w:rPr>
        <w:t>实际箱数、箱内 SKU 分配、净重、毛重、箱尺寸和体积单独保存；尾箱不按满箱冒认，混装一箱只计一次，不平均分配未知重量。整箱毛重已含商品时不能再次加商品重量。计划 box_num 可作补充候选，箱数×满箱装数不能替代实际发货数量。</w:t>
      </w:r>
    </w:p>
    <w:p>
      <w:pPr>
        <w:pStyle w:val="Heading2"/>
      </w:pPr>
      <w:r>
        <w:t>共同计价公式</w:t>
      </w:r>
    </w:p>
    <w:p>
      <w:r>
        <w:rPr>
          <w:rFonts w:ascii="Calibri" w:hAnsi="Calibri" w:eastAsia="Microsoft YaHei"/>
          <w:color w:val="000000"/>
        </w:rPr>
        <w:t>未舍入美元成本折算额＝汇总含税人民币成本×1.2÷6.7。1.2 与6.7是用户指定固定参数，不作实时汇率或法规解释。阀门按整体套数计价，单价最多两位，商品项总额按现行两位金额规则校验。</w:t>
      </w:r>
    </w:p>
    <w:p>
      <w:pPr>
        <w:pStyle w:val="Heading2"/>
      </w:pPr>
      <w:r>
        <w:t>管件现行有界筛选规则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约束或步骤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允许数量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采用净重与原始净重偏差不超过±2 kg，含边界；按0.01 kg网格查找。净重和单价必须为正。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价格与金额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单价最多两位小数；总价必须等于采用净重×单价的直接乘积，且为整数、不低于未舍入成本折算额。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确定性选择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先使总金额与成本折算额的正差最小；相同时选净重偏差较小者；再相同选较小采用净重。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禁止回退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不先取整成本目标，不对最终乘积取整，不增加价格小数位，不扩大±2 kg，不以低于成本的组合凑数。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人工核对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展示原始与采用净重、单价、金额及差额；采用净重超过实际毛重须核对，不能改毛重通过检查。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汇总与输出</w:t>
      </w:r>
    </w:p>
    <w:p>
      <w:r>
        <w:rPr>
          <w:rFonts w:ascii="Calibri" w:hAnsi="Calibri" w:eastAsia="Microsoft YaHei"/>
          <w:color w:val="000000"/>
        </w:rPr>
        <w:t>同类 SKU 按税号、材质、原产地、品牌等兼容属性汇总，规格不同不再强制拆行，全部规格去重列出并保留 SKU 对照。混合批次固定管件第1项、阀门第2项；同类关键属性冲突不能悄悄生成第三项，应核对统一或另批处理。</w:t>
      </w:r>
    </w:p>
    <w:p>
      <w:r>
        <w:rPr>
          <w:rFonts w:ascii="Calibri" w:hAnsi="Calibri" w:eastAsia="Microsoft YaHei"/>
          <w:color w:val="000000"/>
        </w:rPr>
        <w:t>发票、合同、订单导入和报关商品项使用同一采用数量和金额；报关表头净重为申报商品项净重合计。实际装箱单保持真实箱组净重、毛重和箱数。规则或来源改变使旧确认失效，重新确认后才生成，历史文件不改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P06 C12至C18 C35 第7至9节；C35 覆盖较早舍入和拆项规则。来源编号对应文末索引。</w:t>
      </w:r>
    </w:p>
    <w:p>
      <w:r>
        <w:br w:type="page"/>
      </w:r>
    </w:p>
    <w:p>
      <w:pPr>
        <w:pStyle w:val="Heading1"/>
      </w:pPr>
      <w:r>
        <w:t>PDS 报关交付与验收</w:t>
      </w:r>
    </w:p>
    <w:p>
      <w:pPr>
        <w:pStyle w:val="Heading2"/>
      </w:pPr>
      <w:r>
        <w:t>目标文件</w:t>
      </w:r>
    </w:p>
    <w:p>
      <w:r>
        <w:rPr>
          <w:rFonts w:ascii="Calibri" w:hAnsi="Calibri" w:eastAsia="Microsoft YaHei"/>
          <w:color w:val="000000"/>
        </w:rPr>
        <w:t>每个已确认批次生成订单导入工作簿，以及含 invoice、packing list、申报要素、报关单和 SALES CONTRACT 的资料工作簿。复用原模板映射、样式、合并单元格和打印设置；新增明细与页脚必须正确。任一配套生成失败或公司信息不一致，不标整批成功。文件生成不包括外部上传或实际申报。</w:t>
      </w:r>
    </w:p>
    <w:p>
      <w:pPr>
        <w:pStyle w:val="Heading2"/>
      </w:pPr>
      <w:r>
        <w:t>三种交付形态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形态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原需求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独立网站版</w:t>
              <w:br/>
              <w:t>C32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白名单打包必要页面、接口、业务模块和清理填写值的模板。每实例独立配置与资料，用接收方自己的领星凭据；登录、HTTPS和准确来源检查覆盖页面、操作与下载。一个团队共享实例，不扩展多租户或通用嵌入平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Windows版</w:t>
              <w:br/>
              <w:t>C33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Windows10/11 x64，安装包内置Python、依赖和模板；用户无需另装Python、Node或Excel。当前用户安装、快捷方式、浏览器首次配置；仅本机监听、短期启动链接和会话。程序与资料分离，重装升级保留设置和历史，不默认开机启动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源码包</w:t>
              <w:br/>
              <w:t>C34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与对应实际构建版本一致，含文件哈希、来源、运行、重建和接口说明。独立解压可运行，无原账号、公司资料和真实业务数据。提供源码不等于已完成其他工具的认证、路径、下载及数据隔离集成。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r>
        <w:rPr>
          <w:rFonts w:ascii="Calibri" w:hAnsi="Calibri" w:eastAsia="Microsoft YaHei"/>
          <w:color w:val="000000"/>
        </w:rPr>
        <w:t>密钥不回显、不随包复制；公司档案和模板可配置。新模板只接受现有格式映射与校验，不要求自动理解任意表格。保存连接配置、离线校验和真实账号 API 连通是三种不同结果。</w:t>
      </w:r>
    </w:p>
    <w:p>
      <w:pPr>
        <w:pStyle w:val="Heading2"/>
      </w:pPr>
      <w:r>
        <w:t>验收场景</w:t>
      </w:r>
    </w:p>
    <w:p>
      <w:r>
        <w:rPr>
          <w:rFonts w:ascii="Calibri" w:hAnsi="Calibri" w:eastAsia="Microsoft YaHei"/>
          <w:b/>
          <w:color w:val="000000"/>
        </w:rPr>
        <w:t xml:space="preserve">业务计算  </w:t>
      </w:r>
      <w:r>
        <w:rPr>
          <w:rFonts w:ascii="Calibri" w:hAnsi="Calibri" w:eastAsia="Microsoft YaHei"/>
          <w:color w:val="000000"/>
        </w:rPr>
        <w:t>完整发货单、单品类与混合批次、同渠道合并、跨渠道分开、重复来源拦截、尾箱混装、字段未返回与内容缺失、成本与单位冲突、两家公司切换均有可核对样本。</w:t>
      </w:r>
    </w:p>
    <w:p>
      <w:r>
        <w:rPr>
          <w:rFonts w:ascii="Calibri" w:hAnsi="Calibri" w:eastAsia="Microsoft YaHei"/>
          <w:b/>
          <w:color w:val="000000"/>
        </w:rPr>
        <w:t xml:space="preserve">文件核对  </w:t>
      </w:r>
      <w:r>
        <w:rPr>
          <w:rFonts w:ascii="Calibri" w:hAnsi="Calibri" w:eastAsia="Microsoft YaHei"/>
          <w:color w:val="000000"/>
        </w:rPr>
        <w:t>验证九个管件 SKU 合一项、多阀门合一项、管件1阀门2、价格精度及整数乘积、实际包装不变、全部资料一致、历史版本有效。</w:t>
      </w:r>
    </w:p>
    <w:p>
      <w:r>
        <w:rPr>
          <w:rFonts w:ascii="Calibri" w:hAnsi="Calibri" w:eastAsia="Microsoft YaHei"/>
          <w:b/>
          <w:color w:val="000000"/>
        </w:rPr>
        <w:t xml:space="preserve">交付核对  </w:t>
      </w:r>
      <w:r>
        <w:rPr>
          <w:rFonts w:ascii="Calibri" w:hAnsi="Calibri" w:eastAsia="Microsoft YaHei"/>
          <w:color w:val="000000"/>
        </w:rPr>
        <w:t>网站验证初始化、登录、生成下载与重启；桌面验证实际 EXE、快捷方式、首次配置、会话及重装保留；源码验证构建对应及独立启动。干净机器、新账号及正式接收方验收分开记录。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后续用户已要求先暂停新版安装包与源码交付，待计价规则核对后再安排。完整交付需求保留，但本次整合不制作或发布新版安装包。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P06 C32至C36 第9至18节。来源编号对应文末索引。</w:t>
      </w:r>
    </w:p>
    <w:p>
      <w:r>
        <w:br w:type="page"/>
      </w:r>
    </w:p>
    <w:p>
      <w:pPr>
        <w:pStyle w:val="Heading1"/>
      </w:pPr>
      <w:r>
        <w:t>ADS 数据基础与诊断流程</w:t>
      </w:r>
    </w:p>
    <w:p>
      <w:r>
        <w:rPr>
          <w:rFonts w:ascii="Calibri" w:hAnsi="Calibri" w:eastAsia="Microsoft YaHei"/>
          <w:color w:val="000000"/>
        </w:rPr>
        <w:t>ADS 的当前方向是受控模型建议加决策、操作和结果记忆。最小业务场景为一个真实 SKU、一个站点、约1至5个 Sponsored Products Campaign，在本地完成只读分析、人工审核、人工执行及后续观察。</w:t>
      </w:r>
    </w:p>
    <w:p>
      <w:pPr>
        <w:pStyle w:val="Heading2"/>
      </w:pPr>
      <w:r>
        <w:t>数据来源与身份</w:t>
      </w:r>
    </w:p>
    <w:p>
      <w:r>
        <w:rPr>
          <w:rFonts w:ascii="Calibri" w:hAnsi="Calibri" w:eastAsia="Microsoft YaHei"/>
          <w:b/>
          <w:color w:val="000000"/>
        </w:rPr>
        <w:t xml:space="preserve">基础资料  </w:t>
      </w:r>
      <w:r>
        <w:rPr>
          <w:rFonts w:ascii="Calibri" w:hAnsi="Calibri" w:eastAsia="Microsoft YaHei"/>
          <w:color w:val="000000"/>
        </w:rPr>
        <w:t>既有 Bulk 路线读取对象 ID、层级、当前 Bid、预算、状态和 Placement；广告报表提供曝光、点击、花费、购买或订单、销售等事实。经营、利润、库存、SQP、排名和产品知识按实际可得增强。</w:t>
      </w:r>
    </w:p>
    <w:p>
      <w:r>
        <w:rPr>
          <w:rFonts w:ascii="Calibri" w:hAnsi="Calibri" w:eastAsia="Microsoft YaHei"/>
          <w:b/>
          <w:color w:val="000000"/>
        </w:rPr>
        <w:t xml:space="preserve">导入校验  </w:t>
      </w:r>
      <w:r>
        <w:rPr>
          <w:rFonts w:ascii="Calibri" w:hAnsi="Calibri" w:eastAsia="Microsoft YaHei"/>
          <w:color w:val="000000"/>
        </w:rPr>
        <w:t>识别店铺、站点、文件类型、模板、日期范围、币种、归因与粒度；保存原文件、标准值、字段映射版本及来源。精确 ID 优先，对象名称不能无条件当身份，未知 Bid 不能填零或用 CPC 反推。</w:t>
      </w:r>
    </w:p>
    <w:p>
      <w:r>
        <w:rPr>
          <w:rFonts w:ascii="Calibri" w:hAnsi="Calibri" w:eastAsia="Microsoft YaHei"/>
          <w:b/>
          <w:color w:val="000000"/>
        </w:rPr>
        <w:t xml:space="preserve">指标语义  </w:t>
      </w:r>
      <w:r>
        <w:rPr>
          <w:rFonts w:ascii="Calibri" w:hAnsi="Calibri" w:eastAsia="Microsoft YaHei"/>
          <w:color w:val="000000"/>
        </w:rPr>
        <w:t>明确 purchases、orders、units、购买率与转化概率的差异；外部 CVR/CPC 只在其来源语义内引用。利润和 TACOS 依赖经营资料，缺失时限制这些结论，保留独立成立的广告分析。</w:t>
      </w:r>
    </w:p>
    <w:p>
      <w:pPr>
        <w:pStyle w:val="Heading2"/>
      </w:pPr>
      <w:r>
        <w:t>主链路</w:t>
      </w:r>
    </w:p>
    <w:p>
      <w:r>
        <w:rPr>
          <w:rFonts w:ascii="Calibri" w:hAnsi="Calibri" w:eastAsia="Microsoft YaHei"/>
          <w:color w:val="000000"/>
        </w:rPr>
        <w:t>报表与产品上下文 → 清洗和语义核对 → 对象映射 → 有界证据包 → 诊断及候选 → 确定性校验 → 人工审核 → 实际操作登记 → 后续可比数据 → 结果与复盘。原确定性结果作为可复用依据、对照或回退参考保留。</w:t>
      </w:r>
    </w:p>
    <w:p>
      <w:pPr>
        <w:pStyle w:val="Heading2"/>
      </w:pPr>
      <w:r>
        <w:t>诊断要回答的问题</w:t>
      </w:r>
    </w:p>
    <w:p>
      <w:r>
        <w:rPr>
          <w:rFonts w:ascii="Calibri" w:hAnsi="Calibri" w:eastAsia="Microsoft YaHei"/>
          <w:color w:val="000000"/>
        </w:rPr>
        <w:t>先处理什么问题，为什么；为什么没有选择其他动作；哪些对象应保护；缺少什么；需要人工判断什么；本轮采取了什么；后续发生了什么。允许明确建议保持不动或补证。</w:t>
      </w:r>
    </w:p>
    <w:p>
      <w:r>
        <w:rPr>
          <w:rFonts w:ascii="Calibri" w:hAnsi="Calibri" w:eastAsia="Microsoft YaHei"/>
          <w:b/>
          <w:color w:val="000000"/>
        </w:rPr>
        <w:t xml:space="preserve">前置检查  </w:t>
      </w:r>
      <w:r>
        <w:rPr>
          <w:rFonts w:ascii="Calibri" w:hAnsi="Calibri" w:eastAsia="Microsoft YaHei"/>
          <w:color w:val="000000"/>
        </w:rPr>
        <w:t>阶段、目标、Listing、Featured Offer、价格优惠、库存、补货周期、贡献利润、盈亏平衡 ACOS 和目标 ACOS。不是要求十项全齐才开始，缺项只阻断依赖它的动作。</w:t>
      </w:r>
    </w:p>
    <w:p>
      <w:r>
        <w:rPr>
          <w:rFonts w:ascii="Calibri" w:hAnsi="Calibri" w:eastAsia="Microsoft YaHei"/>
          <w:b/>
          <w:color w:val="000000"/>
        </w:rPr>
        <w:t xml:space="preserve">诊断顺序  </w:t>
      </w:r>
      <w:r>
        <w:rPr>
          <w:rFonts w:ascii="Calibri" w:hAnsi="Calibri" w:eastAsia="Microsoft YaHei"/>
          <w:color w:val="000000"/>
        </w:rPr>
        <w:t>数据质量 → 商品状态 → 经营目标 → Campaign → Target → Search Term → Placement → 组合判断。具体任务可以有界分析，不能只凭“曝光低”“ACOS高”或“无订单”直接动作。</w:t>
      </w:r>
    </w:p>
    <w:p>
      <w:r>
        <w:rPr>
          <w:rFonts w:ascii="Calibri" w:hAnsi="Calibri" w:eastAsia="Microsoft YaHei"/>
          <w:b/>
          <w:color w:val="000000"/>
        </w:rPr>
        <w:t xml:space="preserve">流量质量  </w:t>
      </w:r>
      <w:r>
        <w:rPr>
          <w:rFonts w:ascii="Calibri" w:hAnsi="Calibri" w:eastAsia="Microsoft YaHei"/>
          <w:color w:val="000000"/>
        </w:rPr>
        <w:t>先对齐来源和窗口，再看触发构成、匹配、表现、可归属广告位、样本、促销价格及订单结构变化，最终给出支持、反证和未知。构成变化本身不证明因果。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A01 PR-SYS 与 PR-MVP；A03 KB-001至KB-006；A04；S01。来源编号对应文末索引。</w:t>
      </w:r>
    </w:p>
    <w:p>
      <w:r>
        <w:br w:type="page"/>
      </w:r>
    </w:p>
    <w:p>
      <w:pPr>
        <w:pStyle w:val="Heading1"/>
      </w:pPr>
      <w:r>
        <w:t>ADS 广告动作与保护规则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296"/>
        <w:gridCol w:w="4392"/>
        <w:gridCol w:w="4536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动作领域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形成候选所需依据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必须保留的限制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出价增加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高相关、转化证据成熟、经济空间、可获得的曝光机会及库存承接；当前Bid可确认。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低曝光不必然是Bid低；应比较保持不动及有预算期限的小步验证，不能连续机械加价。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出价降低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成熟窗口持续经济性不足，CPC是主要问题，已检查Listing和商品异常。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保护核心、历史转化和人工标记对象；高相关高成本不能被当成无关词。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预算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成熟优质流量受到预算限制，边际回报有依据，库存和产品预算池允许。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花完预算不等于损失优质机会；历史平均回报不等于新增花费的边际回报。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广告位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对TOS、ROS、Product Pages的覆盖、表现、当前设置、归属与可比窗口进行检查。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Campaign混投不能强行归到一个SKU或词；联动基础Bid，不仅因过去好就增加。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否定</w:t>
            </w:r>
          </w:p>
        </w:tc>
        <w:tc>
          <w:tcPr>
            <w:tcW w:type="dxa" w:w="439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相关性 → 成熟度 → 经济性 → 误伤范围 → 白名单与例外。</w:t>
            </w:r>
          </w:p>
        </w:tc>
        <w:tc>
          <w:tcPr>
            <w:tcW w:type="dxa" w:w="453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无订单不是单独理由；未知不等于冲突；优先精确范围，不将SKU结论扩为全Campaign。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阶段和流量用途</w:t>
      </w:r>
    </w:p>
    <w:p>
      <w:r>
        <w:rPr>
          <w:rFonts w:ascii="Calibri" w:hAnsi="Calibri" w:eastAsia="Microsoft YaHei"/>
          <w:color w:val="000000"/>
        </w:rPr>
        <w:t>测试期验证需求，增长期放大已验证流量，成熟期重利润与防守，清仓期重库存回收。探索、验证、放大、防守、增量及品牌再营销是用途维度，可并存；提及品牌再营销不扩大当前 SP 实施范围。</w:t>
      </w:r>
    </w:p>
    <w:p>
      <w:r>
        <w:rPr>
          <w:rFonts w:ascii="Calibri" w:hAnsi="Calibri" w:eastAsia="Microsoft YaHei"/>
          <w:color w:val="000000"/>
        </w:rPr>
        <w:t>搜索词的未知、高相关低样本、潜力、已验证优质、高相关高成本、成熟低价值及冲突流量描述不同判断维度，不能强制按一条生命周期顺序流转。意图、语义相关性、商业有效性和广告动作分别表达。</w:t>
      </w:r>
    </w:p>
    <w:p>
      <w:pPr>
        <w:pStyle w:val="Heading2"/>
      </w:pPr>
      <w:r>
        <w:t>产品知识与语义安全</w:t>
      </w:r>
    </w:p>
    <w:p>
      <w:r>
        <w:rPr>
          <w:rFonts w:ascii="Calibri" w:hAnsi="Calibri" w:eastAsia="Microsoft YaHei"/>
          <w:color w:val="000000"/>
        </w:rPr>
        <w:t>产品事实有版本和来源，人工确认及可信资料优先；AI抽取默认候选。硬冲突须有明确事实，未知属性不默认匹配或冲突。属性可替代差异、有订单的冲突词、品牌词、竞品词和配件意图需单独复核；订单不能改写物理规格。</w:t>
      </w:r>
    </w:p>
    <w:p>
      <w:r>
        <w:rPr>
          <w:rFonts w:ascii="Calibri" w:hAnsi="Calibri" w:eastAsia="Microsoft YaHei"/>
          <w:color w:val="000000"/>
        </w:rPr>
        <w:t>词组否定需要证明合理组合均不适用并检查例外短语；批量处理显示受影响搜索词、历史订单、花费、保护对象和数据不足数量。当前广告语义优先消费 KWS 的合法结果，保持 ADS 最终决策责任。</w:t>
      </w:r>
    </w:p>
    <w:p>
      <w:pPr>
        <w:pStyle w:val="Heading2"/>
      </w:pPr>
      <w:r>
        <w:t>输出九项</w:t>
      </w:r>
    </w:p>
    <w:p>
      <w:r>
        <w:rPr>
          <w:rFonts w:ascii="Calibri" w:hAnsi="Calibri" w:eastAsia="Microsoft YaHei"/>
          <w:color w:val="000000"/>
        </w:rPr>
        <w:t>发现、证据、影响对象、可能原因、建议动作、预期影响、风险、置信度及人工审核要求。预期影响应说明条件与未知，不编造精确收益、概率、金额或参数。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A02；A03 KB-007至KB-012；A05；A07。来源编号对应文末索引。</w:t>
      </w:r>
    </w:p>
    <w:p>
      <w:r>
        <w:br w:type="page"/>
      </w:r>
    </w:p>
    <w:p>
      <w:pPr>
        <w:pStyle w:val="Heading1"/>
      </w:pPr>
      <w:r>
        <w:t>ADS 预算结构与增长完整目标</w:t>
      </w:r>
    </w:p>
    <w:p>
      <w:r>
        <w:rPr>
          <w:rFonts w:ascii="Calibri" w:hAnsi="Calibri" w:eastAsia="Microsoft YaHei"/>
          <w:color w:val="000000"/>
        </w:rPr>
        <w:t>本页保留 V2.2 与 V1.3 的完整业务目标，不将其全部转为当前最小任务。具体阈值、步长、权重和期限属于版本化配置或原文示例，必须结合证据和人工边界采用。</w:t>
      </w:r>
    </w:p>
    <w:p>
      <w:pPr>
        <w:pStyle w:val="Heading2"/>
      </w:pPr>
      <w:r>
        <w:t>预算分配与成组重分配</w:t>
      </w:r>
    </w:p>
    <w:p>
      <w:r>
        <w:rPr>
          <w:rFonts w:ascii="Calibri" w:hAnsi="Calibri" w:eastAsia="Microsoft YaHei"/>
          <w:b/>
          <w:color w:val="000000"/>
        </w:rPr>
        <w:t xml:space="preserve">三层预算  </w:t>
      </w:r>
      <w:r>
        <w:rPr>
          <w:rFonts w:ascii="Calibri" w:hAnsi="Calibri" w:eastAsia="Microsoft YaHei"/>
          <w:color w:val="000000"/>
        </w:rPr>
        <w:t>产品 BudgetEnvelope 保存周期上限、日上限、累计花费与亏损、剩余额度和人工确认；再按目标形成预算桶，最后分配 Campaign 日预算。系统建议不能自动覆盖人工总额度。</w:t>
      </w:r>
    </w:p>
    <w:p>
      <w:r>
        <w:rPr>
          <w:rFonts w:ascii="Calibri" w:hAnsi="Calibri" w:eastAsia="Microsoft YaHei"/>
          <w:b/>
          <w:color w:val="000000"/>
        </w:rPr>
        <w:t xml:space="preserve">接收和转出  </w:t>
      </w:r>
      <w:r>
        <w:rPr>
          <w:rFonts w:ascii="Calibri" w:hAnsi="Calibri" w:eastAsia="Microsoft YaHei"/>
          <w:color w:val="000000"/>
        </w:rPr>
        <w:t>接收方需有成熟有效流量及真实约束；转出方需确实消耗且成熟低效，并检查防守、探索底线与内部优质对象。未花满预算的名义减少不能当成已释放同额真实花费。</w:t>
      </w:r>
    </w:p>
    <w:p>
      <w:r>
        <w:rPr>
          <w:rFonts w:ascii="Calibri" w:hAnsi="Calibri" w:eastAsia="Microsoft YaHei"/>
          <w:b/>
          <w:color w:val="000000"/>
        </w:rPr>
        <w:t xml:space="preserve">组合原子性  </w:t>
      </w:r>
      <w:r>
        <w:rPr>
          <w:rFonts w:ascii="Calibri" w:hAnsi="Calibri" w:eastAsia="Microsoft YaHei"/>
          <w:color w:val="000000"/>
        </w:rPr>
        <w:t>BudgetChangeSet 同时列出转出与接收对象、名义变化、预计真实释放、净变化、观察与回退。无新增额度时净预算变化默认零；任一必要成员阻断或当前值变更使整组失效，不可只执行一边。</w:t>
      </w:r>
    </w:p>
    <w:p>
      <w:r>
        <w:rPr>
          <w:rFonts w:ascii="Calibri" w:hAnsi="Calibri" w:eastAsia="Microsoft YaHei"/>
          <w:b/>
          <w:color w:val="000000"/>
        </w:rPr>
        <w:t xml:space="preserve">并发调整  </w:t>
      </w:r>
      <w:r>
        <w:rPr>
          <w:rFonts w:ascii="Calibri" w:hAnsi="Calibri" w:eastAsia="Microsoft YaHei"/>
          <w:color w:val="000000"/>
        </w:rPr>
        <w:t>同一观察窗内增加预算、Bid和Placement应视为冲突或单独受控试验，优先只变主要变量；已有调整未完成观察时避免重复动作。</w:t>
      </w:r>
    </w:p>
    <w:p>
      <w:pPr>
        <w:pStyle w:val="Heading2"/>
      </w:pPr>
      <w:r>
        <w:t>搜索需求与投放入口</w:t>
      </w:r>
    </w:p>
    <w:p>
      <w:r>
        <w:rPr>
          <w:rFonts w:ascii="Calibri" w:hAnsi="Calibri" w:eastAsia="Microsoft YaHei"/>
          <w:color w:val="000000"/>
        </w:rPr>
        <w:t>Search Term 表示买家需求，Target/Keyword 是控制入口，Campaign 控制共享预算、广告位和竞价策略。成熟度同时考虑转化机会与花费风险；若使用预期 CVR，必须有合法语义、来源、回退、平滑和低置信度标记。</w:t>
      </w:r>
    </w:p>
    <w:p>
      <w:r>
        <w:rPr>
          <w:rFonts w:ascii="Calibri" w:hAnsi="Calibri" w:eastAsia="Microsoft YaHei"/>
          <w:color w:val="000000"/>
        </w:rPr>
        <w:t>Target 分析内部流量构成、赢家集中度、浪费及清理后情景；整体表现好但依赖少数赢家时不盲目提高整个入口。Owner Target 迁移先建立精准入口并确认承接，再渐进处理重复高成本入口，最后评估原入口否定。</w:t>
      </w:r>
    </w:p>
    <w:p>
      <w:pPr>
        <w:pStyle w:val="Heading2"/>
      </w:pPr>
      <w:r>
        <w:t>Campaign与增长规划</w:t>
      </w:r>
    </w:p>
    <w:p>
      <w:r>
        <w:rPr>
          <w:rFonts w:ascii="Calibri" w:hAnsi="Calibri" w:eastAsia="Microsoft YaHei"/>
          <w:color w:val="000000"/>
        </w:rPr>
        <w:t>结构分共享探索L1、相近目标分组L2、单目标严格控制L3。只有预算、Placement、竞价或数据隔离确有不兼容时才升级拆分，不因关键词重要就一词一Campaign；必要时也允许降级合并建议。</w:t>
      </w:r>
    </w:p>
    <w:p>
      <w:r>
        <w:rPr>
          <w:rFonts w:ascii="Calibri" w:hAnsi="Calibri" w:eastAsia="Microsoft YaHei"/>
          <w:color w:val="000000"/>
        </w:rPr>
        <w:t>增长中心复用上游结论，比较订单、销售额、利润、自然排名、搜索份额、新需求和成熟位置防守。SQP仅作可选增强；Owner ASIN综合匹配、承接、经济性、库存及战略，避免多变体无边界争抢。增长、验证和防守预算分开。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边际ACOS、TACOS、订单成本与贡献利润只在可比增量和合法分母下计算。区分可能真实增量、入口迁移、自然订单替代风险及无法判断，不能宣称严格因果；完整结构、SQP增长中心与复杂实验平台保留后续范围。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A06；A08；A09。来源编号对应文末索引。</w:t>
      </w:r>
    </w:p>
    <w:p>
      <w:r>
        <w:br w:type="page"/>
      </w:r>
    </w:p>
    <w:p>
      <w:pPr>
        <w:pStyle w:val="Heading1"/>
      </w:pPr>
      <w:r>
        <w:t>ADS 审核操作与结果复盘</w:t>
      </w:r>
    </w:p>
    <w:p>
      <w:pPr>
        <w:pStyle w:val="Heading2"/>
      </w:pPr>
      <w:r>
        <w:t>受控模型与校验</w:t>
      </w:r>
    </w:p>
    <w:p>
      <w:r>
        <w:rPr>
          <w:rFonts w:ascii="Calibri" w:hAnsi="Calibri" w:eastAsia="Microsoft YaHei"/>
          <w:color w:val="000000"/>
        </w:rPr>
        <w:t>输入限定为有效结构化证据、产品知识、广告对象及缺项标记，不提供不受限仓库、秘密或无关文件访问。输出必须为结构化、仅供审核、non_executable 的候选。程序校验结构、精确身份、当前证据引用、数字、缺项、保护对象、新鲜度及执行语义；无效结果拒绝或降级。</w:t>
      </w:r>
    </w:p>
    <w:p>
      <w:pPr>
        <w:pStyle w:val="Heading2"/>
      </w:pPr>
      <w:r>
        <w:t>四类独立记录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记录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最小内容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建议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证据及引用、诊断、候选、步骤顺序、为何选此方案及未选其他方案、保护项、缺口、版本和模型身份。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人工审核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接受为参考、拒绝、延后、修改或未审核，备注和时间；绑定精确建议及新鲜度，不作为执行记录。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实际操作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真实对象、操作时间、人工执行方式、前后参数、来源建议及实际差异；未操作则如实保留。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结果观察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实际操作关联的后续窗口与可用Spend、Sales、Clicks、CPC、CVR、ACOS等事实变化、不可比项和干扰。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r>
        <w:rPr>
          <w:rFonts w:ascii="Calibri" w:hAnsi="Calibri" w:eastAsia="Microsoft YaHei"/>
          <w:color w:val="000000"/>
        </w:rPr>
        <w:t>复盘比较原判断、人工取舍、实际操作与后续事实，说明哪些得到支持、哪些被推翻和还缺什么。历史版本只追加；不自动训练、改政策、执行回退或启动下一轮。报告值匹配可辅助观察，不能代替实际操作证据。</w:t>
      </w:r>
    </w:p>
    <w:p>
      <w:pPr>
        <w:pStyle w:val="Heading2"/>
      </w:pPr>
      <w:r>
        <w:t>页面与报表交接</w:t>
      </w:r>
    </w:p>
    <w:p>
      <w:r>
        <w:rPr>
          <w:rFonts w:ascii="Calibri" w:hAnsi="Calibri" w:eastAsia="Microsoft YaHei"/>
          <w:color w:val="000000"/>
        </w:rPr>
        <w:t>本地网页应支持导入、诊断、待审核、历史和配置等实际工作流；摘要简洁、证据可展开，按店铺、商品、阶段、对象、动作、风险和状态筛选。后续原始报表比较需求包括上传前后CSV与Bulk XLSX、确认窗口和实际操作、调用原生比较、保存并关联案例；不可比或归因未成熟应明确显示。</w:t>
      </w:r>
    </w:p>
    <w:p>
      <w:pPr>
        <w:pStyle w:val="Heading2"/>
      </w:pPr>
      <w:r>
        <w:t>历史Bulk能力与当前建议的关系</w:t>
      </w:r>
    </w:p>
    <w:p>
      <w:r>
        <w:rPr>
          <w:rFonts w:ascii="Calibri" w:hAnsi="Calibri" w:eastAsia="Microsoft YaHei"/>
          <w:color w:val="000000"/>
        </w:rPr>
        <w:t>保留原有人工审核、预览、Approved Bulk 的独立安全路线：身份、当前值、模板、批准有效性、最新阻断和版本均须通过；失效文件显示不可再用。当前模型候选不能因此直接进入 Approved Bulk，更不授权自动上传或广告写API。</w:t>
      </w:r>
    </w:p>
    <w:p>
      <w:pPr>
        <w:pStyle w:val="Heading2"/>
      </w:pPr>
      <w:r>
        <w:t>验收</w:t>
      </w:r>
    </w:p>
    <w:p>
      <w:r>
        <w:rPr>
          <w:rFonts w:ascii="Calibri" w:hAnsi="Calibri" w:eastAsia="Microsoft YaHei"/>
          <w:color w:val="000000"/>
        </w:rPr>
        <w:t>PR-MVP 与 KBA-01至KBA-14要求真实对象、证据不编造、目标传递正确、非广告因素参与、词义闭环、动作边界、结构化输出、人工可用及结果记录。真实模型成功、程序通过、人工认可与效果改善分别验证；失败时先修复限定闭环，不扩大平台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A01 PR-GUARD PR-MEM PR-RETRO；A03；A04；A10；A11。来源编号对应文末索引。</w:t>
      </w:r>
    </w:p>
    <w:p>
      <w:r>
        <w:br w:type="page"/>
      </w:r>
    </w:p>
    <w:p>
      <w:pPr>
        <w:pStyle w:val="Heading1"/>
      </w:pPr>
      <w:r>
        <w:t>KWS 关键词资产与语义筛选</w:t>
      </w:r>
    </w:p>
    <w:p>
      <w:r>
        <w:rPr>
          <w:rFonts w:ascii="Calibri" w:hAnsi="Calibri" w:eastAsia="Microsoft YaHei"/>
          <w:color w:val="000000"/>
        </w:rPr>
        <w:t>KWS 是独立的关键词资产与筛选工具，初始面向 Amazon US。工作链为多源发现 → 规范词库 → 商品匹配 → 市场证据 → 筛选 → Listing/PPC候选 → 广告反馈 → 持续维护。输出供运营和专业项目使用，不直接修改 Listing 或广告。</w:t>
      </w:r>
    </w:p>
    <w:p>
      <w:pPr>
        <w:pStyle w:val="Heading2"/>
      </w:pPr>
      <w:r>
        <w:t>资产与观察记录</w:t>
      </w:r>
    </w:p>
    <w:p>
      <w:r>
        <w:rPr>
          <w:rFonts w:ascii="Calibri" w:hAnsi="Calibri" w:eastAsia="Microsoft YaHei"/>
          <w:b/>
          <w:color w:val="000000"/>
        </w:rPr>
        <w:t xml:space="preserve">规范身份  </w:t>
      </w:r>
      <w:r>
        <w:rPr>
          <w:rFonts w:ascii="Calibri" w:hAnsi="Calibri" w:eastAsia="Microsoft YaHei"/>
          <w:color w:val="000000"/>
        </w:rPr>
        <w:t>保留marketplace、language、原始关键词、归一化关键词与规范标识。归一化保守，不因相似词根、大小写或词序处理吞掉真实意图差异；原始来源记录保留。</w:t>
      </w:r>
    </w:p>
    <w:p>
      <w:r>
        <w:rPr>
          <w:rFonts w:ascii="Calibri" w:hAnsi="Calibri" w:eastAsia="Microsoft YaHei"/>
          <w:b/>
          <w:color w:val="000000"/>
        </w:rPr>
        <w:t xml:space="preserve">来源  </w:t>
      </w:r>
      <w:r>
        <w:rPr>
          <w:rFonts w:ascii="Calibri" w:hAnsi="Calibri" w:eastAsia="Microsoft YaHei"/>
          <w:color w:val="000000"/>
        </w:rPr>
        <w:t>支持已明确的手工与多供应商资料、竞品词、建议词、ABA及广告搜索词等输入方向。每条市场观察保留供应商、业务周期、观测时间、导入时间、原指标和口径，历史追加不覆盖。</w:t>
      </w:r>
    </w:p>
    <w:p>
      <w:r>
        <w:rPr>
          <w:rFonts w:ascii="Calibri" w:hAnsi="Calibri" w:eastAsia="Microsoft YaHei"/>
          <w:b/>
          <w:color w:val="000000"/>
        </w:rPr>
        <w:t xml:space="preserve">指标  </w:t>
      </w:r>
      <w:r>
        <w:rPr>
          <w:rFonts w:ascii="Calibri" w:hAnsi="Calibri" w:eastAsia="Microsoft YaHei"/>
          <w:color w:val="000000"/>
        </w:rPr>
        <w:t>市场搜索量、ABA排名、估算CPC/CVR与账户广告事实分开；导入时间不冒充市场数据时间。跨来源不简单平均、相加或以较新导入覆盖不同时期。</w:t>
      </w:r>
    </w:p>
    <w:p>
      <w:pPr>
        <w:pStyle w:val="Heading2"/>
      </w:pPr>
      <w:r>
        <w:t>以商品和查询组合判断</w:t>
      </w:r>
    </w:p>
    <w:p>
      <w:r>
        <w:rPr>
          <w:rFonts w:ascii="Calibri" w:hAnsi="Calibri" w:eastAsia="Microsoft YaHei"/>
          <w:color w:val="000000"/>
        </w:rPr>
        <w:t>关键词相关性不是全局属性，而是某商品与某查询的关系。产品档案只要求当前可信已知事实；未知允许存在，不要求补全全部属性或负面边界才能使用。事实、推断和未知各自有来源。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判断维度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购买对象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识别中心商品及角色，如“adhesive shower caddy”与“adhesive for shower caddy”不能混为同一需求。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功能与属性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检查产品类型、功能、材质、尺寸、接口、结构、包装、兼容、安装和用途，按任务判断重要性。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冲突与未知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硬冲突必须有明确正向事实；查询没提某属性表示未表达，不自动冲突。尺寸或品牌缩写歧义进入复核。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语义与商业</w:t>
            </w:r>
          </w:p>
        </w:tc>
        <w:tc>
          <w:tcPr>
            <w:tcW w:type="dxa" w:w="86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热度、CPC、外部CVR或已有订单不能抹去已确认硬冲突；相关性也不证明广告会盈利。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结果表达</w:t>
      </w:r>
    </w:p>
    <w:p>
      <w:r>
        <w:rPr>
          <w:rFonts w:ascii="Calibri" w:hAnsi="Calibri" w:eastAsia="Microsoft YaHei"/>
          <w:color w:val="000000"/>
        </w:rPr>
        <w:t>至少输出相关性、ELIGIBLE／INELIGIBLE／REVIEW／INSUFFICIENT_EVIDENCE、支持事实、反证、硬冲突、缺项、理由和复核要求。产品属性词、场景、配件、替换、信息、品牌竞品与未知意图分别表达；短词不天然等于早期意图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Listing、PPC精准、发现、测试或排除仅是使用建议。KWS否定候选不等于广告最终否词，后者仍由ADS结合范围、成熟度和误伤风险判断。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K01；K02；K04；S01。来源编号对应文末索引。</w:t>
      </w:r>
    </w:p>
    <w:p>
      <w:r>
        <w:br w:type="page"/>
      </w:r>
    </w:p>
    <w:p>
      <w:pPr>
        <w:pStyle w:val="Heading1"/>
      </w:pPr>
      <w:r>
        <w:t>KWS 词池市场结构与后续目标</w:t>
      </w:r>
    </w:p>
    <w:p>
      <w:pPr>
        <w:pStyle w:val="Heading2"/>
      </w:pPr>
      <w:r>
        <w:t>当前词池研究 MI1</w:t>
      </w:r>
    </w:p>
    <w:p>
      <w:r>
        <w:rPr>
          <w:rFonts w:ascii="Calibri" w:hAnsi="Calibri" w:eastAsia="Microsoft YaHei"/>
          <w:b/>
          <w:color w:val="000000"/>
        </w:rPr>
        <w:t xml:space="preserve">研究范围  </w:t>
      </w:r>
      <w:r>
        <w:rPr>
          <w:rFonts w:ascii="Calibri" w:hAnsi="Calibri" w:eastAsia="Microsoft YaHei"/>
          <w:color w:val="000000"/>
        </w:rPr>
        <w:t>先明确站点、语言、商品或需求、输入来源、时间与覆盖。市场侧表达和商品侧发现相互补充；当前词池未出现不代表需求不存在，重复来源不能当新增覆盖。</w:t>
      </w:r>
    </w:p>
    <w:p>
      <w:r>
        <w:rPr>
          <w:rFonts w:ascii="Calibri" w:hAnsi="Calibri" w:eastAsia="Microsoft YaHei"/>
          <w:b/>
          <w:color w:val="000000"/>
        </w:rPr>
        <w:t xml:space="preserve">概念提取  </w:t>
      </w:r>
      <w:r>
        <w:rPr>
          <w:rFonts w:ascii="Calibri" w:hAnsi="Calibri" w:eastAsia="Microsoft YaHei"/>
          <w:color w:val="000000"/>
        </w:rPr>
        <w:t>概念是可追溯的语义片段，不是简单词根或token。表达商品类型、功能、材质、尺寸、数量、结构、兼容、安装、技术、控制连接、场景、痛点、用户、风格、品牌型号与配件等。</w:t>
      </w:r>
    </w:p>
    <w:p>
      <w:r>
        <w:rPr>
          <w:rFonts w:ascii="Calibri" w:hAnsi="Calibri" w:eastAsia="Microsoft YaHei"/>
          <w:b/>
          <w:color w:val="000000"/>
        </w:rPr>
        <w:t xml:space="preserve">证据连接  </w:t>
      </w:r>
      <w:r>
        <w:rPr>
          <w:rFonts w:ascii="Calibri" w:hAnsi="Calibri" w:eastAsia="Microsoft YaHei"/>
          <w:color w:val="000000"/>
        </w:rPr>
        <w:t>每个概念保留原词、原文片段、可靠时的位置、方法、置信度及版本。需求聚类与单词意图分类分开，一个词可属于多个合理主题；初期采用可复核的确定性或人工规则。</w:t>
      </w:r>
    </w:p>
    <w:p>
      <w:r>
        <w:rPr>
          <w:rFonts w:ascii="Calibri" w:hAnsi="Calibri" w:eastAsia="Microsoft YaHei"/>
          <w:b/>
          <w:color w:val="000000"/>
        </w:rPr>
        <w:t xml:space="preserve">结构分析  </w:t>
      </w:r>
      <w:r>
        <w:rPr>
          <w:rFonts w:ascii="Calibri" w:hAnsi="Calibri" w:eastAsia="Microsoft YaHei"/>
          <w:color w:val="000000"/>
        </w:rPr>
        <w:t>展示来源覆盖、概念与主题、词数、表达多样性、可比市场指标、Listing/PPC覆盖、相关但未覆盖、冲突集中与待复核集中区域；没有分母不宣称全市场覆盖。</w:t>
      </w:r>
    </w:p>
    <w:p>
      <w:r>
        <w:rPr>
          <w:rFonts w:ascii="Calibri" w:hAnsi="Calibri" w:eastAsia="Microsoft YaHei"/>
          <w:color w:val="000000"/>
        </w:rPr>
        <w:t>Phase1不靠词数冒充需求大小，不把跨供应商搜索量相加，不凭词池构成输出最终机会分数，不让市场热度改写语义判断。首期不要求网络或模型调用；后续明确授权的语义模型工作按其自身范围处理。</w:t>
      </w:r>
    </w:p>
    <w:p>
      <w:pPr>
        <w:pStyle w:val="Heading2"/>
      </w:pPr>
      <w:r>
        <w:t>趋势与覆盖完整目标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4680"/>
        <w:gridCol w:w="403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阶段方向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保留需求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前提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趋势与生命周期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识别新出现、上升、稳定、季节性、下降、消失或历史不足。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同源同指标有足够可比历史；单周快照不是趋势，ABA排名与搜索量不可直接拼接。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覆盖与机会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结合广告、ABA/SQP、自然可见度、Listing及VOC，分析需求是否已被有效覆盖。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有实际数据与明确分母；机会排序不能覆盖商品事实和语义冲突。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资产反馈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广告新搜索词可入库并标记发现来源，已有词追加账户表现，重新评估产品关系。</w:t>
            </w:r>
          </w:p>
        </w:tc>
        <w:tc>
          <w:tcPr>
            <w:tcW w:type="dxa" w:w="403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表现差不自动不相关，新词或一次订单不自动成为核心词或成熟资产。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范围控制</w:t>
      </w:r>
    </w:p>
    <w:p>
      <w:r>
        <w:rPr>
          <w:rFonts w:ascii="Calibri" w:hAnsi="Calibri" w:eastAsia="Microsoft YaHei"/>
          <w:color w:val="000000"/>
        </w:rPr>
        <w:t>完整目标可以保留跨类目、更多格式、数据刷新、趋势、外部消费及生命周期，但不是当前最小清单的前置。当前阶段不自动新增爬虫、全量API、定时调用、云端多用户平台或独立关键词引擎副本。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70%自然与30%广告、Top3占比、固定词频等经验只可作为待验证启发，不是跨品类通用硬规则。持久化和语义版本升级须与既有存储及合同相容，不能为一次研究另建平行权威。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K03 第3至10节；K01 第65节；K02。来源编号对应文末索引。</w:t>
      </w:r>
    </w:p>
    <w:p>
      <w:r>
        <w:br w:type="page"/>
      </w:r>
    </w:p>
    <w:p>
      <w:pPr>
        <w:pStyle w:val="Heading1"/>
      </w:pPr>
      <w:r>
        <w:t>KWS 交付与真实使用验收</w:t>
      </w:r>
    </w:p>
    <w:p>
      <w:pPr>
        <w:pStyle w:val="Heading2"/>
      </w:pPr>
      <w:r>
        <w:t>输出内容</w:t>
      </w:r>
    </w:p>
    <w:p>
      <w:r>
        <w:rPr>
          <w:rFonts w:ascii="Calibri" w:hAnsi="Calibri" w:eastAsia="Microsoft YaHei"/>
          <w:color w:val="000000"/>
        </w:rPr>
        <w:t>交付包含研究范围、当前词池、来源覆盖、概念、需求主题、市场结构、逐词筛选、复核队列和运行清单，并能从结论下钻到原词和源记录。CSV为首期本地输入重点，Excel等格式按已明确适配范围处理；Excel、JSON和文本表达相同核心判断。</w:t>
      </w:r>
    </w:p>
    <w:p>
      <w:r>
        <w:rPr>
          <w:rFonts w:ascii="Calibri" w:hAnsi="Calibri" w:eastAsia="Microsoft YaHei"/>
          <w:color w:val="000000"/>
        </w:rPr>
        <w:t>运营应看到可用候选、明确排除、需要补证或人工判断的词，以及每项理由。复核项写明“什么未知会影响哪个结论”，不能把所有词都交回人工重标，也不能为降低复核率强行判定。</w:t>
      </w:r>
    </w:p>
    <w:p>
      <w:pPr>
        <w:pStyle w:val="Heading2"/>
      </w:pPr>
      <w:r>
        <w:t>最小闭环优先级</w:t>
      </w:r>
    </w:p>
    <w:p>
      <w:r>
        <w:rPr>
          <w:rFonts w:ascii="Calibri" w:hAnsi="Calibri" w:eastAsia="Microsoft YaHei"/>
          <w:color w:val="000000"/>
        </w:rPr>
        <w:t>从一个真实商品和现有约100至500词的工作量开始，沿用可用资料，不为凑数量强迫新增API或补全市场。先完成实际输入 → 已有能力复用 → 可理解清单 → 运营反馈 → 必要的小修与定向验证；达到当前工作可用即可停止扩展。</w:t>
      </w:r>
    </w:p>
    <w:p>
      <w:pPr>
        <w:pStyle w:val="Heading2"/>
      </w:pPr>
      <w:r>
        <w:t>人工基准与错误分类</w:t>
      </w:r>
    </w:p>
    <w:p>
      <w:r>
        <w:rPr>
          <w:rFonts w:ascii="Calibri" w:hAnsi="Calibri" w:eastAsia="Microsoft YaHei"/>
          <w:b/>
          <w:color w:val="000000"/>
        </w:rPr>
        <w:t xml:space="preserve">原始样本  </w:t>
      </w:r>
      <w:r>
        <w:rPr>
          <w:rFonts w:ascii="Calibri" w:hAnsi="Calibri" w:eastAsia="Microsoft YaHei"/>
          <w:color w:val="000000"/>
        </w:rPr>
        <w:t>原文件不先人工去重、清洗、合并或重排；必要解析修复单独记录。多个来源的重复词应验证为多个源记录。原协议建议多源，但后续最小闭环不以凑齐来源数量阻塞当前可用资料。</w:t>
      </w:r>
    </w:p>
    <w:p>
      <w:r>
        <w:rPr>
          <w:rFonts w:ascii="Calibri" w:hAnsi="Calibri" w:eastAsia="Microsoft YaHei"/>
          <w:b/>
          <w:color w:val="000000"/>
        </w:rPr>
        <w:t xml:space="preserve">人工判断  </w:t>
      </w:r>
      <w:r>
        <w:rPr>
          <w:rFonts w:ascii="Calibri" w:hAnsi="Calibri" w:eastAsia="Microsoft YaHei"/>
          <w:color w:val="000000"/>
        </w:rPr>
        <w:t>采用ELIGIBLE、INELIGIBLE、REVIEW，REVIEW本身可以是正确答案。区分程序错误、商品事实缺失和真实歧义，不要求运营为消除REVIEW额外研究。</w:t>
      </w:r>
    </w:p>
    <w:p>
      <w:r>
        <w:rPr>
          <w:rFonts w:ascii="Calibri" w:hAnsi="Calibri" w:eastAsia="Microsoft YaHei"/>
          <w:b/>
          <w:color w:val="000000"/>
        </w:rPr>
        <w:t xml:space="preserve">抽样  </w:t>
      </w:r>
      <w:r>
        <w:rPr>
          <w:rFonts w:ascii="Calibri" w:hAnsi="Calibri" w:eastAsia="Microsoft YaHei"/>
          <w:color w:val="000000"/>
        </w:rPr>
        <w:t>大词表可分层抽样覆盖候选、排除、复核、缺证和边界案例；原协议250词、每类50词为建议设计，不是所有任务强制样本量。冻结评估样本与开发样本分开。</w:t>
      </w:r>
    </w:p>
    <w:p>
      <w:r>
        <w:rPr>
          <w:rFonts w:ascii="Calibri" w:hAnsi="Calibri" w:eastAsia="Microsoft YaHei"/>
          <w:b/>
          <w:color w:val="000000"/>
        </w:rPr>
        <w:t xml:space="preserve">重点错误  </w:t>
      </w:r>
      <w:r>
        <w:rPr>
          <w:rFonts w:ascii="Calibri" w:hAnsi="Calibri" w:eastAsia="Microsoft YaHei"/>
          <w:color w:val="000000"/>
        </w:rPr>
        <w:t>商品角色反转、配件替换、功能冲突、材质尺寸安装、品牌及单位歧义、强市场指标诱导、来源时间和证据映射错误。保留人工改判、原因、缺证与范围。</w:t>
      </w:r>
    </w:p>
    <w:p>
      <w:pPr>
        <w:pStyle w:val="Heading2"/>
      </w:pPr>
      <w:r>
        <w:t>通过标准</w:t>
      </w:r>
    </w:p>
    <w:p>
      <w:r>
        <w:rPr>
          <w:rFonts w:ascii="Calibri" w:hAnsi="Calibri" w:eastAsia="Microsoft YaHei"/>
          <w:color w:val="000000"/>
        </w:rPr>
        <w:t>逐词可追溯，重大误收误排已修复或隔离且获得明确范围接受；运营能使用清单完成选词，而不需重新标注全部输入。记录样本数、改判、复核及实际工作负担；有合法基准才报告准确率或时间节省。</w:t>
      </w:r>
    </w:p>
    <w:p>
      <w:r>
        <w:rPr>
          <w:rFonts w:ascii="Calibri" w:hAnsi="Calibri" w:eastAsia="Microsoft YaHei"/>
          <w:color w:val="000000"/>
        </w:rPr>
        <w:t>如果宣称真实模型能力，须验证实际调用、有效响应和准确上下文；离线替代或旧响应只能证明对应范围。规则流程可以独立验收，但不能称为模型成功。重复使用与外部项目消费另有交付验收，导出文件不代表接收方已使用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K01 第65节；K03；K04。来源编号对应文末索引。</w:t>
      </w:r>
    </w:p>
    <w:p>
      <w:r>
        <w:br w:type="page"/>
      </w:r>
    </w:p>
    <w:p>
      <w:pPr>
        <w:pStyle w:val="Heading1"/>
      </w:pPr>
      <w:r>
        <w:t>市场分析 商品需求与真实竞品</w:t>
      </w:r>
    </w:p>
    <w:p>
      <w:r>
        <w:rPr>
          <w:rFonts w:ascii="Calibri" w:hAnsi="Calibri" w:eastAsia="Microsoft YaHei"/>
          <w:color w:val="000000"/>
        </w:rPr>
        <w:t>项目目标是从陌生商品与真实购买需求出发重建市场，再解释竞争和机会。完整链路为来源证据 → 规范与解析 → 商品理解 → 需求理解 → 商品需求关系 → 候选供给分类 → 真实竞品集合 → 市场和机会分析 → 人工决定。</w:t>
      </w:r>
    </w:p>
    <w:p>
      <w:pPr>
        <w:pStyle w:val="Heading2"/>
      </w:pPr>
      <w:r>
        <w:t>来源独立的数据模型</w:t>
      </w:r>
    </w:p>
    <w:p>
      <w:r>
        <w:rPr>
          <w:rFonts w:ascii="Calibri" w:hAnsi="Calibri" w:eastAsia="Microsoft YaHei"/>
          <w:b/>
          <w:color w:val="000000"/>
        </w:rPr>
        <w:t xml:space="preserve">供应商适配  </w:t>
      </w:r>
      <w:r>
        <w:rPr>
          <w:rFonts w:ascii="Calibri" w:hAnsi="Calibri" w:eastAsia="Microsoft YaHei"/>
          <w:color w:val="000000"/>
        </w:rPr>
        <w:t>西柚和Sorftime是当前来源角色，智能层不直接绑定某个原始JSON。支持单来源合法运行，其他来源补充证据，不为了形式完整强制多源。</w:t>
      </w:r>
    </w:p>
    <w:p>
      <w:r>
        <w:rPr>
          <w:rFonts w:ascii="Calibri" w:hAnsi="Calibri" w:eastAsia="Microsoft YaHei"/>
          <w:b/>
          <w:color w:val="000000"/>
        </w:rPr>
        <w:t xml:space="preserve">证据层级  </w:t>
      </w:r>
      <w:r>
        <w:rPr>
          <w:rFonts w:ascii="Calibri" w:hAnsi="Calibri" w:eastAsia="Microsoft YaHei"/>
          <w:color w:val="000000"/>
        </w:rPr>
        <w:t>OBSERVED直接观察、PROVIDER_ESTIMATE供应商估算、RESOLVED经规则选定、DERIVED计算派生分别保存；带来源、时间、周期、单位、scope、变换方法与引用。Unknown、Missing、查询空与零不混同。</w:t>
      </w:r>
    </w:p>
    <w:p>
      <w:r>
        <w:rPr>
          <w:rFonts w:ascii="Calibri" w:hAnsi="Calibri" w:eastAsia="Microsoft YaHei"/>
          <w:b/>
          <w:color w:val="000000"/>
        </w:rPr>
        <w:t xml:space="preserve">冲突  </w:t>
      </w:r>
      <w:r>
        <w:rPr>
          <w:rFonts w:ascii="Calibri" w:hAnsi="Calibri" w:eastAsia="Microsoft YaHei"/>
          <w:color w:val="000000"/>
        </w:rPr>
        <w:t>字段级并存不同观察，不简单平均，不以某源权重替代语义判断。单位、货币、周期或指标含义不能确认时阻断相关聚合，但保留不受影响的商品结论。</w:t>
      </w:r>
    </w:p>
    <w:p>
      <w:pPr>
        <w:pStyle w:val="Heading2"/>
      </w:pPr>
      <w:r>
        <w:t>商品与需求理解</w:t>
      </w:r>
    </w:p>
    <w:p>
      <w:r>
        <w:rPr>
          <w:rFonts w:ascii="Calibri" w:hAnsi="Calibri" w:eastAsia="Microsoft YaHei"/>
          <w:color w:val="000000"/>
        </w:rPr>
        <w:t>从标题、品牌、类目、结构化属性、描述、技术参数、变体及可得评论形成动态产品快照；不要求用户给每个陌生ASIN先建人工知识包。至少表达类型、功能、材质、尺寸、接口、结构、颜色、风格、数量、兼容、用途、用户、解决问题、品牌型号、认证和商品角色的已知与未知。</w:t>
      </w:r>
    </w:p>
    <w:p>
      <w:r>
        <w:rPr>
          <w:rFonts w:ascii="Calibri" w:hAnsi="Calibri" w:eastAsia="Microsoft YaHei"/>
          <w:color w:val="000000"/>
        </w:rPr>
        <w:t>按具体购买任务解释必要与可权衡条件，卖家声明不自动成为认证。只有标题时最多PARTIAL；缺评论不抹去其他已知事实。需求分析优先消费KWS的规范关键词与主题，形成对象、功能、规格、兼容、场景、痛点及歧义，避免重复开发关键词引擎。</w:t>
      </w:r>
    </w:p>
    <w:p>
      <w:pPr>
        <w:pStyle w:val="Heading2"/>
      </w:pPr>
      <w:r>
        <w:t>供给分类与聚合</w:t>
      </w:r>
    </w:p>
    <w:p>
      <w:r>
        <w:rPr>
          <w:rFonts w:ascii="Calibri" w:hAnsi="Calibri" w:eastAsia="Microsoft YaHei"/>
          <w:color w:val="000000"/>
        </w:rPr>
        <w:t>搜索结果只提供候选，进一步区分核心竞品、相关、局部或场景相邻、配件、替代品、规格冲突、无关和待复核。文本相似度、标题含词或embedding不能单独决定竞争关系。保留关键词→ASIN与ASIN→关键词的方向；一个方向为空不表示没有市场。</w:t>
      </w:r>
    </w:p>
    <w:p>
      <w:r>
        <w:rPr>
          <w:rFonts w:ascii="Calibri" w:hAnsi="Calibri" w:eastAsia="Microsoft YaHei"/>
          <w:color w:val="000000"/>
        </w:rPr>
        <w:t>父子体采用明确且版本化的去重聚合口径；关系未知时不猜分配销量，父体分摊到子体需标派生。比较包装数量、总价、单位价及使用条件；只在可比历史存在时称为变化，抓取日期不冒充变化发生日。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M01 第6至19节；S01。来源编号对应文末索引。</w:t>
      </w:r>
    </w:p>
    <w:p>
      <w:r>
        <w:br w:type="page"/>
      </w:r>
    </w:p>
    <w:p>
      <w:pPr>
        <w:pStyle w:val="Heading1"/>
      </w:pPr>
      <w:r>
        <w:t>市场分析 完整报告业务需求</w:t>
      </w:r>
    </w:p>
    <w:p>
      <w:r>
        <w:rPr>
          <w:rFonts w:ascii="Calibri" w:hAnsi="Calibri" w:eastAsia="Microsoft YaHei"/>
          <w:color w:val="000000"/>
        </w:rPr>
        <w:t>原“浴室淋浴置物架市场调研”参考表作为业务能力样板，不要求复制其公式、单元格坐标和Sheet顺序。完整报告回答市场多大、增长如何、谁在卖、主要结构、进入门槛、买家痛点、供给缺口及值得进一步验证的方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原始需求内容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范围与规模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站点类目、研究词或需求主题、样本及唯一ASIN数、时间、父子体口径、来源覆盖；月销量销售额、趋势、季节性、新品贡献和限制。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竞争与分布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真实竞品、Top10及品牌卖家集中度、价格评论评分上架时间FBA费用留评率分布；产品类型、材质、安装、结构容量、颜色、套装、尺寸重量等细分。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竞品明细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身份链接图片、产品属性和包装、BSR及销量收入增长、价格优惠、评论评分、履约费用、卖家与推广信号；缺值保留未知。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买家需求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正向需求、痛点、类型、关联ASIN和评论、频度强度、覆盖、置信度，以及竞品是否满足；不由标题卖点臆造。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产品方向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产品类型、结构规格、材质安装包装、价格带、对应需求及证据、直接竞品、进入逻辑、验证项、风险和限制。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竞品与样品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有理由的直接竞品短名单；样品计划包含优先级、配置、目标价格、对标竞品、验证目的及必测风险，不作为采购指令。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经济与风险</w:t>
            </w:r>
          </w:p>
        </w:tc>
        <w:tc>
          <w:tcPr>
            <w:tcW w:type="dxa" w:w="87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售价、佣金、FBA、采购头程、包装、广告假设、退损及其他变动成本，区分毛利、贡献与净利；缺成本显示PARTIAL或UNAVAILABLE。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关键词融合与供需缺口</w:t>
      </w:r>
    </w:p>
    <w:p>
      <w:r>
        <w:rPr>
          <w:rFonts w:ascii="Calibri" w:hAnsi="Calibri" w:eastAsia="Microsoft YaHei"/>
          <w:color w:val="000000"/>
        </w:rPr>
        <w:t>当外部KWS结果可用时，经版本化合同关联关键词、搜索量趋势、意图主题、相关性、竞争、CPC及来源。将关键词需求、买家痛点与真实供给连接，说明哪里未满足、证据强弱及进一步方向；一条差评或一个词不能单独证明缺口。KWS不可用时允许其他市场分析降级运行。</w:t>
      </w:r>
    </w:p>
    <w:p>
      <w:pPr>
        <w:pStyle w:val="Heading2"/>
      </w:pPr>
      <w:r>
        <w:t>完整目标的条件项</w:t>
      </w:r>
    </w:p>
    <w:p>
      <w:r>
        <w:rPr>
          <w:rFonts w:ascii="Calibri" w:hAnsi="Calibri" w:eastAsia="Microsoft YaHei"/>
          <w:color w:val="000000"/>
        </w:rPr>
        <w:t>成本核算、卖家地域、Top商品运营视图、样品计划及风险筛查为立项增强；三个月预测、更完整广告经济模型、外部知识产权检索、样品反馈和历史对比保留后续范围。没有数据与模型时不填伪预测；采购价30%等模板参数不能固定为全品类规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知识产权输出风险等级、触发证据和人工核查事项，不下“侵权或不侵权”法律结论。承重、防锈等声明区分卖家主张、观察、评论、测试和推断。最终立项由人工决定。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M02 第3至20节；M01 第20至25节。来源编号对应文末索引。</w:t>
      </w:r>
    </w:p>
    <w:p>
      <w:r>
        <w:br w:type="page"/>
      </w:r>
    </w:p>
    <w:p>
      <w:pPr>
        <w:pStyle w:val="Heading1"/>
      </w:pPr>
      <w:r>
        <w:t>市场分析 运营报告与协作验收</w:t>
      </w:r>
    </w:p>
    <w:p>
      <w:pPr>
        <w:pStyle w:val="Heading2"/>
      </w:pPr>
      <w:r>
        <w:t>运营报告的明确范围</w:t>
      </w:r>
    </w:p>
    <w:p>
      <w:r>
        <w:rPr>
          <w:rFonts w:ascii="Calibri" w:hAnsi="Calibri" w:eastAsia="Microsoft YaHei"/>
          <w:color w:val="000000"/>
        </w:rPr>
        <w:t>V0.3报告消费治理后的整合结果及精确ID、指纹和上游语义版本。将已发布路线成员按产品家族作互斥并集汇总，重新计算中位数、增长和集中度；机制视图是另一观察角度，不能和家族重复相加。未分类及待复核对象单列暴露，不猜分配给家族。</w:t>
      </w:r>
    </w:p>
    <w:p>
      <w:r>
        <w:rPr>
          <w:rFonts w:ascii="Calibri" w:hAnsi="Calibri" w:eastAsia="Microsoft YaHei"/>
          <w:b/>
          <w:color w:val="000000"/>
        </w:rPr>
        <w:t xml:space="preserve">统计口径  </w:t>
      </w:r>
      <w:r>
        <w:rPr>
          <w:rFonts w:ascii="Calibri" w:hAnsi="Calibri" w:eastAsia="Microsoft YaHei"/>
          <w:color w:val="000000"/>
        </w:rPr>
        <w:t>销量份额是已观察样本中的份额，不是市场总体份额。展示价格、评论、180日和365日新品、可比配对增长及品牌集中度；两个新品窗口可重叠，缺上架时间不算老品。</w:t>
      </w:r>
    </w:p>
    <w:p>
      <w:r>
        <w:rPr>
          <w:rFonts w:ascii="Calibri" w:hAnsi="Calibri" w:eastAsia="Microsoft YaHei"/>
          <w:b/>
          <w:color w:val="000000"/>
        </w:rPr>
        <w:t xml:space="preserve">覆盖提示  </w:t>
      </w:r>
      <w:r>
        <w:rPr>
          <w:rFonts w:ascii="Calibri" w:hAnsi="Calibri" w:eastAsia="Microsoft YaHei"/>
          <w:color w:val="000000"/>
        </w:rPr>
        <w:t>默认覆盖提示涉及50%已分配商品、80%已观察销量与50%未分配暴露等配置，仅控制报告提示和降级，不重新定义上游纳入资格或保证全市场结论。</w:t>
      </w:r>
    </w:p>
    <w:p>
      <w:r>
        <w:rPr>
          <w:rFonts w:ascii="Calibri" w:hAnsi="Calibri" w:eastAsia="Microsoft YaHei"/>
          <w:b/>
          <w:color w:val="000000"/>
        </w:rPr>
        <w:t xml:space="preserve">未知保留  </w:t>
      </w:r>
      <w:r>
        <w:rPr>
          <w:rFonts w:ascii="Calibri" w:hAnsi="Calibri" w:eastAsia="Microsoft YaHei"/>
          <w:color w:val="000000"/>
        </w:rPr>
        <w:t>“成功新品”没有正式成功定义时为UNAVAILABLE；缺少治理后的评论或搜索需求不创造Buyer Need；成本、广告与利润缺失时不能给上市批准。研究优先级只是有条件的进一步研究建议。</w:t>
      </w:r>
    </w:p>
    <w:p>
      <w:r>
        <w:rPr>
          <w:rFonts w:ascii="Calibri" w:hAnsi="Calibri" w:eastAsia="Microsoft YaHei"/>
          <w:b/>
          <w:color w:val="000000"/>
        </w:rPr>
        <w:t xml:space="preserve">多格式  </w:t>
      </w:r>
      <w:r>
        <w:rPr>
          <w:rFonts w:ascii="Calibri" w:hAnsi="Calibri" w:eastAsia="Microsoft YaHei"/>
          <w:color w:val="000000"/>
        </w:rPr>
        <w:t>中文为默认运营表达，可提供英文；JSON、Markdown与15张表的Excel来自同一验证后结果。技术ID用于审计，中文标签服务阅读；保留11项人工评审问题，回答未取得时保持空白。</w:t>
      </w:r>
    </w:p>
    <w:p>
      <w:pPr>
        <w:pStyle w:val="Heading2"/>
      </w:pPr>
      <w:r>
        <w:t>PDS 协作与新研究接收</w:t>
      </w:r>
    </w:p>
    <w:p>
      <w:r>
        <w:rPr>
          <w:rFonts w:ascii="Calibri" w:hAnsi="Calibri" w:eastAsia="Microsoft YaHei"/>
          <w:color w:val="000000"/>
        </w:rPr>
        <w:t>已定义复用场景包括原生报价复核、报价比较和竞争差异，以版本化文件及受控原生入口交接。输入来源、方法和结果身份绑定；方法不一致的历史结论拒绝复用，不自动重试或调用新付费研究。</w:t>
      </w:r>
    </w:p>
    <w:p>
      <w:r>
        <w:rPr>
          <w:rFonts w:ascii="Calibri" w:hAnsi="Calibri" w:eastAsia="Microsoft YaHei"/>
          <w:color w:val="000000"/>
        </w:rPr>
        <w:t>新研究接收必须明确对象、来源、待作决定、目标与预期输出。接收后为待分析，research_completed=false；只有分析、合法结果及反馈完成才进入后续状态。离线合成样本明确标记，不能称为真实新研究。</w:t>
      </w:r>
    </w:p>
    <w:p>
      <w:pPr>
        <w:pStyle w:val="Heading2"/>
      </w:pPr>
      <w:r>
        <w:t>验收分层</w:t>
      </w:r>
    </w:p>
    <w:p>
      <w:r>
        <w:rPr>
          <w:rFonts w:ascii="Calibri" w:hAnsi="Calibri" w:eastAsia="Microsoft YaHei"/>
          <w:b/>
          <w:color w:val="000000"/>
        </w:rPr>
        <w:t xml:space="preserve">技术验收  </w:t>
      </w:r>
      <w:r>
        <w:rPr>
          <w:rFonts w:ascii="Calibri" w:hAnsi="Calibri" w:eastAsia="Microsoft YaHei"/>
          <w:color w:val="000000"/>
        </w:rPr>
        <w:t>用真实类目规范证据生成可追溯报告；父子体不重复、未知不填零、估算不冒充观察；分组总量、覆盖、口径、证据引用与多格式核心结论一致。</w:t>
      </w:r>
    </w:p>
    <w:p>
      <w:r>
        <w:rPr>
          <w:rFonts w:ascii="Calibri" w:hAnsi="Calibri" w:eastAsia="Microsoft YaHei"/>
          <w:b/>
          <w:color w:val="000000"/>
        </w:rPr>
        <w:t xml:space="preserve">经营协作验收  </w:t>
      </w:r>
      <w:r>
        <w:rPr>
          <w:rFonts w:ascii="Calibri" w:hAnsi="Calibri" w:eastAsia="Microsoft YaHei"/>
          <w:color w:val="000000"/>
        </w:rPr>
        <w:t>判断是否补充关键竞争证据、发现反证、改善需求取舍或减少人工工作；不能只以接口成功、字段增加或报告生成判通过。</w:t>
      </w:r>
    </w:p>
    <w:p>
      <w:r>
        <w:rPr>
          <w:rFonts w:ascii="Calibri" w:hAnsi="Calibri" w:eastAsia="Microsoft YaHei"/>
          <w:b/>
          <w:color w:val="000000"/>
        </w:rPr>
        <w:t xml:space="preserve">独立选品验收  </w:t>
      </w:r>
      <w:r>
        <w:rPr>
          <w:rFonts w:ascii="Calibri" w:hAnsi="Calibri" w:eastAsia="Microsoft YaHei"/>
          <w:color w:val="000000"/>
        </w:rPr>
        <w:t>另行评估产品方向、需求和竞争依据、进入条件、风险及下一步验证是否有用；运营协作成绩不能替代选品验收。样本、费用、风险和耗时基线按任务确认。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M03；M04；M05；M06；M01 第34.1节。来源编号对应文末索引。</w:t>
      </w:r>
    </w:p>
    <w:p>
      <w:r>
        <w:br w:type="page"/>
      </w:r>
    </w:p>
    <w:p>
      <w:pPr>
        <w:pStyle w:val="Heading1"/>
      </w:pPr>
      <w:r>
        <w:t>原文修订与冲突处理</w:t>
      </w:r>
    </w:p>
    <w:p>
      <w:r>
        <w:rPr>
          <w:rFonts w:ascii="Calibri" w:hAnsi="Calibri" w:eastAsia="Microsoft YaHei"/>
          <w:color w:val="000000"/>
        </w:rPr>
        <w:t>以下是整合时必须保留的版本关系。版本号不用于跨文件直接比大小，应以该文件的职责、确认日期及明确替代声明判断。本文不批量改写任何历史源文件。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2880"/>
        <w:gridCol w:w="5904"/>
        <w:gridCol w:w="144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原文或历史安排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整合采用口径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PDS原基线先完成自身闭环再提供广告上下文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保留原MVP边界；协作优先级按后续共同确认及已授权任务，不重启旧顺序。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S01、P02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经营知识与正式生命周期采用不同阶段名称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策略阶段、正式生命周期、Mode与目标分别保留，不静默迁移。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P01、P04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PDS直接向KWS派广告语义任务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广告场景通过ADS组织KWS语义；合法已有结果按已明确范围消费。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S01、P05c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用计划量作为本次报关数量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C30以发货单明细为主；计划和货件关联补充，不自动成为最终装箱依据。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P06 C30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不同规格必须拆项或增加单价精度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C35同类兼容SKU汇总；单价最多两位，规格与SKU映射保留。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P06 C35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管件金额直接取整或净重和单价都整数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2026年10月15日有界筛选：±2kg、0.01kg网格、整数直接乘积且不低于成本，按最小差额确定。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P06 C35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ADS的AI只解释固定规则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V1.1允许模型提出受控候选，程序仍管理事实和校验，人工决定；既有确定性成果保留。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A01取代旧方向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ADS原路线以新报表匹配建议值辅助建立观察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保留匹配辅助；新记忆路线另存实际操作事实，匹配与审核接受均不等于执行。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A01、A04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ADS历史人工审核与Approved Bulk导出路线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保留历史独立审核导出路线；当前模型候选保持非执行，不自动进入Bulk。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A01、A09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KWS原较宽路线图与多源验证建议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最新最小闭环优先完成真实可用清单；未来趋势、平台和广泛集成不作前置。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K01第65节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市场完整报告及外部关键词融合路线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完整目标保留；近期经营任务按具体决定选择最小研究，现成KWS结果可按合同先消费。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S01、M01、M02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共同需求1.1固定采用版本与其后PDS本地增补分开。暂停时已将本地文档保存到各仓库，不等于所有项目已共同采用每项新增条款，也不重新签署历史验收。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原文依据  上述来源及暂停时各仓库的需求采用说明。来源编号对应文末索引。</w:t>
      </w:r>
    </w:p>
    <w:p>
      <w:r>
        <w:br w:type="page"/>
      </w:r>
    </w:p>
    <w:p>
      <w:pPr>
        <w:pStyle w:val="Heading1"/>
      </w:pPr>
      <w:r>
        <w:t>验收索引与尚待确定的参数</w:t>
      </w:r>
    </w:p>
    <w:p>
      <w:pPr>
        <w:pStyle w:val="Heading2"/>
      </w:pPr>
      <w:r>
        <w:t>沿用原验收标识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Ind w:w="0" w:type="dxa"/>
      </w:tblPr>
      <w:tblGrid>
        <w:gridCol w:w="1296"/>
        <w:gridCol w:w="3816"/>
        <w:gridCol w:w="5112"/>
      </w:tblGrid>
      <w:tr>
        <w:trPr>
          <w:cantSplit/>
          <w:tblHeader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领域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原文验收依据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254C69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应交付的证明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PDS经营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P04 OPA-01至OPA-14；P02第13节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真实身份与证据、目标和风险、可用经营判断、专业反馈、人工操作和结果分别闭合。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PDS监测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P03第13节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Active集合与结果覆盖对账、数据域独立、事件连续、库存模拟、非计划零调用和权限不越界。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PDS报关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P06第11节及C30至C36专项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来源与缺项、批次、计算、两公司全部文件、真实装箱、交付形态及正式业务验收各自留证。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ADS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A01 PR系列；A03 KBA-01至KBA-14；A05 AT-01至AT-15；A06第18节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真实建议、证据校验、风险保护、预算组合、人工审核、实际操作与可比结果。历史场景按其范围使用。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KWS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K01第65节；K03验收；K04真实验证协议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FFFFF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真实清单逐词可追溯、错误与缺证区分、人工可用、重复使用和外部消费分别确认。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市场分析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M01第34节；M02第19节；M04验收</w:t>
            </w:r>
          </w:p>
        </w:tc>
        <w:tc>
          <w:tcPr>
            <w:tcW w:type="dxa" w:w="5112"/>
            <w:vAlign w:val="center"/>
            <w:tcMar>
              <w:top w:w="95" w:type="dxa"/>
              <w:bottom w:w="95" w:type="dxa"/>
              <w:left w:w="110" w:type="dxa"/>
              <w:right w:w="110" w:type="dxa"/>
            </w:tcMar>
            <w:shd w:fill="F3F6F8"/>
          </w:tcPr>
          <w:p>
            <w:pPr>
              <w:spacing w:after="0" w:before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商品需求关系、竞品与统计安全、报告一致性、运营研究价值和独立选品价值分开验证。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</w:rPr>
      </w:r>
    </w:p>
    <w:p>
      <w:pPr>
        <w:pStyle w:val="Heading2"/>
      </w:pPr>
      <w:r>
        <w:t>不应由汇编擅自补齐的内容</w:t>
      </w:r>
    </w:p>
    <w:p>
      <w:r>
        <w:rPr>
          <w:rFonts w:ascii="Calibri" w:hAnsi="Calibri" w:eastAsia="Microsoft YaHei"/>
          <w:b/>
          <w:color w:val="000000"/>
        </w:rPr>
        <w:t xml:space="preserve">经营参数  </w:t>
      </w:r>
      <w:r>
        <w:rPr>
          <w:rFonts w:ascii="Calibri" w:hAnsi="Calibri" w:eastAsia="Microsoft YaHei"/>
          <w:color w:val="000000"/>
        </w:rPr>
        <w:t>各商品目标、投入及累计亏损额度、有效期、试验D0、观察长度、样本成熟度、成功失败和不可评价条件，由真实任务与人工确认决定。</w:t>
      </w:r>
    </w:p>
    <w:p>
      <w:r>
        <w:rPr>
          <w:rFonts w:ascii="Calibri" w:hAnsi="Calibri" w:eastAsia="Microsoft YaHei"/>
          <w:b/>
          <w:color w:val="000000"/>
        </w:rPr>
        <w:t xml:space="preserve">算法配置  </w:t>
      </w:r>
      <w:r>
        <w:rPr>
          <w:rFonts w:ascii="Calibri" w:hAnsi="Calibri" w:eastAsia="Microsoft YaHei"/>
          <w:color w:val="000000"/>
        </w:rPr>
        <w:t>预期CVR、平滑强度、Bid与预算步长、冷却期、集中度分桶、机会分数权重、供应商差异容忍等，保留原文示例和配置来源，不升级为通用事实。</w:t>
      </w:r>
    </w:p>
    <w:p>
      <w:r>
        <w:rPr>
          <w:rFonts w:ascii="Calibri" w:hAnsi="Calibri" w:eastAsia="Microsoft YaHei"/>
          <w:b/>
          <w:color w:val="000000"/>
        </w:rPr>
        <w:t xml:space="preserve">报关口径  </w:t>
      </w:r>
      <w:r>
        <w:rPr>
          <w:rFonts w:ascii="Calibri" w:hAnsi="Calibri" w:eastAsia="Microsoft YaHei"/>
          <w:color w:val="000000"/>
        </w:rPr>
        <w:t>固定公式、品名编码、C35精度已明确；贸易条款、运保杂费、剩余批次编号和未确认模板字段按实际业务确认。原表空白不猜填，未完成正式接收方验收不写成已经通过。</w:t>
      </w:r>
    </w:p>
    <w:p>
      <w:r>
        <w:rPr>
          <w:rFonts w:ascii="Calibri" w:hAnsi="Calibri" w:eastAsia="Microsoft YaHei"/>
          <w:b/>
          <w:color w:val="000000"/>
        </w:rPr>
        <w:t xml:space="preserve">未来能力  </w:t>
      </w:r>
      <w:r>
        <w:rPr>
          <w:rFonts w:ascii="Calibri" w:hAnsi="Calibri" w:eastAsia="Microsoft YaHei"/>
          <w:color w:val="000000"/>
        </w:rPr>
        <w:t>市场“成功新品”定义、预测模型、更多类目验证、完整KWS趋势与跨项目消费、ADS完整增长和实验平台仍按独立需求实施，不因本汇编自动开工。</w:t>
      </w:r>
    </w:p>
    <w:p>
      <w:pPr>
        <w:pStyle w:val="Heading2"/>
      </w:pPr>
      <w:r>
        <w:t>恢复工作时的使用方式</w:t>
      </w:r>
    </w:p>
    <w:p>
      <w:r>
        <w:rPr>
          <w:rFonts w:ascii="Calibri" w:hAnsi="Calibri" w:eastAsia="Microsoft YaHei"/>
          <w:color w:val="000000"/>
        </w:rPr>
        <w:t>先查看对应仓库暂停记录与功能现状，再以本汇编定位需求及原文，选择一个确实影响使用的缺口；只恢复该范围的工作。保留现有运营计划，另行记录恢复任务、验收对象和结果。本汇编没有修改运行配置或生产权限。</w:t>
      </w:r>
    </w:p>
    <w:p>
      <w:r>
        <w:br w:type="page"/>
      </w:r>
    </w:p>
    <w:p>
      <w:pPr>
        <w:pStyle w:val="Heading1"/>
      </w:pPr>
      <w:r>
        <w:t>原文索引 共同需求与PDS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以下链接固定到本次暂停保存的GitHub提交，避免main后续变化改变引用内容。私有仓库须登录有权限账号。文件名中的旧版本和原文状态措辞保留，具体采用关系见前文。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S01  </w:t>
      </w:r>
      <w:hyperlink r:id="rId11">
        <w:r>
          <w:rPr>
            <w:color w:val="245C80"/>
            <w:sz w:val="20"/>
            <w:rFonts w:ascii="Calibri" w:hAnsi="Calibri" w:eastAsia="Microsoft YaHei"/>
          </w:rPr>
          <w:t>PDS ADS KWS 共同需求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共同角色、交接、证据、业务验证和本地补充；各项目采用范围仍以各自记录为准。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P01  </w:t>
      </w:r>
      <w:hyperlink r:id="rId12">
        <w:r>
          <w:rPr>
            <w:color w:val="245C80"/>
            <w:sz w:val="20"/>
            <w:rFonts w:ascii="Calibri" w:hAnsi="Calibri" w:eastAsia="Microsoft YaHei"/>
          </w:rPr>
          <w:t>Product State Daily Decision Engine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原始经营愿景、四层模型、数据来源、状态与日常决策。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P02  </w:t>
      </w:r>
      <w:hyperlink r:id="rId13">
        <w:r>
          <w:rPr>
            <w:color w:val="245C80"/>
            <w:sz w:val="20"/>
            <w:rFonts w:ascii="Calibri" w:hAnsi="Calibri" w:eastAsia="Microsoft YaHei"/>
          </w:rPr>
          <w:t>PDS 产品方向与MVP交付基线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正式产品方向入口、MVP、真实纵向链路、界面及后续专项行为。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P03  </w:t>
      </w:r>
      <w:hyperlink r:id="rId14">
        <w:r>
          <w:rPr>
            <w:color w:val="245C80"/>
            <w:sz w:val="20"/>
            <w:rFonts w:ascii="Calibri" w:hAnsi="Calibri" w:eastAsia="Microsoft YaHei"/>
          </w:rPr>
          <w:t>PDS 全产品日常监测MVP需求与路线图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全产品集合、销售脉冲、事件、库存、西柚调度、发布及全局验收。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P04  </w:t>
      </w:r>
      <w:hyperlink r:id="rId15">
        <w:r>
          <w:rPr>
            <w:color w:val="245C80"/>
            <w:sz w:val="20"/>
            <w:rFonts w:ascii="Calibri" w:hAnsi="Calibri" w:eastAsia="Microsoft YaHei"/>
          </w:rPr>
          <w:t>PDS 产品经营策略需求与验收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经营知识采用要求、目标权限、投入、诊断、计划及OPA验收。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P05a  </w:t>
      </w:r>
      <w:hyperlink r:id="rId16">
        <w:r>
          <w:rPr>
            <w:color w:val="245C80"/>
            <w:sz w:val="20"/>
            <w:rFonts w:ascii="Calibri" w:hAnsi="Calibri" w:eastAsia="Microsoft YaHei"/>
          </w:rPr>
          <w:t>产品经营知识原始Word Part1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经营卡与生命周期，含PDS-LIFE-001至005。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P05b  </w:t>
      </w:r>
      <w:hyperlink r:id="rId17">
        <w:r>
          <w:rPr>
            <w:color w:val="245C80"/>
            <w:sz w:val="20"/>
            <w:rFonts w:ascii="Calibri" w:hAnsi="Calibri" w:eastAsia="Microsoft YaHei"/>
          </w:rPr>
          <w:t>产品经营知识原始Word Part2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五类目标与异常诊断，含PDS-OBJ和PDS-DIAG原始规则。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P05c  </w:t>
      </w:r>
      <w:hyperlink r:id="rId18">
        <w:r>
          <w:rPr>
            <w:color w:val="245C80"/>
            <w:sz w:val="20"/>
            <w:rFonts w:ascii="Calibri" w:hAnsi="Calibri" w:eastAsia="Microsoft YaHei"/>
          </w:rPr>
          <w:t>产品经营知识原始Word Part3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跨项目协作、真实案例与规则经验。任务路由按后续共同需求修订。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P05d  </w:t>
      </w:r>
      <w:hyperlink r:id="rId19">
        <w:r>
          <w:rPr>
            <w:color w:val="245C80"/>
            <w:sz w:val="20"/>
            <w:rFonts w:ascii="Calibri" w:hAnsi="Calibri" w:eastAsia="Microsoft YaHei"/>
          </w:rPr>
          <w:t>产品经营知识原始Word Part4 Codex Implementation Mapping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知识到模型、输入、输出、验证和实现的映射与阶段建议。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P06  </w:t>
      </w:r>
      <w:hyperlink r:id="rId20">
        <w:r>
          <w:rPr>
            <w:color w:val="245C80"/>
            <w:sz w:val="20"/>
            <w:rFonts w:ascii="Calibri" w:hAnsi="Calibri" w:eastAsia="Microsoft YaHei"/>
          </w:rPr>
          <w:t>领星发货单报关资料需求 V0.1及后续确认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完整C01至C36及来源、计算、模板、公司、网站、Windows与源码交付要求。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P07  </w:t>
      </w:r>
      <w:hyperlink r:id="rId21">
        <w:r>
          <w:rPr>
            <w:color w:val="245C80"/>
            <w:sz w:val="20"/>
            <w:rFonts w:ascii="Calibri" w:hAnsi="Calibri" w:eastAsia="Microsoft YaHei"/>
          </w:rPr>
          <w:t>PDS ADS 诊断协作能力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PDS调用广告诊断及返回内容的专项能力边界。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P08  </w:t>
      </w:r>
      <w:hyperlink r:id="rId22">
        <w:r>
          <w:rPr>
            <w:color w:val="245C80"/>
            <w:sz w:val="20"/>
            <w:rFonts w:ascii="Calibri" w:hAnsi="Calibri" w:eastAsia="Microsoft YaHei"/>
          </w:rPr>
          <w:t>PDS 市场研究选择与路由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市场证据消费与任务选择的专项要求。</w:t>
      </w:r>
    </w:p>
    <w:p>
      <w:r>
        <w:br w:type="page"/>
      </w:r>
    </w:p>
    <w:p>
      <w:pPr>
        <w:pStyle w:val="Heading1"/>
      </w:pPr>
      <w:r>
        <w:t>原文索引 ADS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A01  </w:t>
      </w:r>
      <w:hyperlink r:id="rId23">
        <w:r>
          <w:rPr>
            <w:color w:val="245C80"/>
            <w:sz w:val="20"/>
            <w:rFonts w:ascii="Calibri" w:hAnsi="Calibri" w:eastAsia="Microsoft YaHei"/>
          </w:rPr>
          <w:t>ADS 当前产品需求基线 V1.1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当前产品方向权威；受控LLM、事实及人工权限、四类记忆、Guard和真实MVP验收。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A02  广告优化知识原始Word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ADS_Advertising_Optimization_Knowledge_Base_V1.docx，原件位于本机Downloads。已核对全文及SHA256，与A03记录一致。其引用的两本学习手册未作为直接原文逐项核验，不声称已合并手册全文。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SHA256  a95b267e648bcf15bbc39fd7fbc2ef891e3e237476513f5c38464aa9ee005603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A03  </w:t>
      </w:r>
      <w:hyperlink r:id="rId24">
        <w:r>
          <w:rPr>
            <w:color w:val="245C80"/>
            <w:sz w:val="20"/>
            <w:rFonts w:ascii="Calibri" w:hAnsi="Calibri" w:eastAsia="Microsoft YaHei"/>
          </w:rPr>
          <w:t>ADS 广告优化规则与验收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原知识的受控采用与解释，KB-001至012及KBA-01至14。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A04  </w:t>
      </w:r>
      <w:hyperlink r:id="rId25">
        <w:r>
          <w:rPr>
            <w:color w:val="245C80"/>
            <w:sz w:val="20"/>
            <w:rFonts w:ascii="Calibri" w:hAnsi="Calibri" w:eastAsia="Microsoft YaHei"/>
          </w:rPr>
          <w:t>Amazon PPC 广告优化决策需求 V2.0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原本地网页、数据、诊断、审核、Bulk、观察和备份需求；AI与操作记忆以A01后续口径为准。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A05  </w:t>
      </w:r>
      <w:hyperlink r:id="rId26">
        <w:r>
          <w:rPr>
            <w:color w:val="245C80"/>
            <w:sz w:val="20"/>
            <w:rFonts w:ascii="Calibri" w:hAnsi="Calibri" w:eastAsia="Microsoft YaHei"/>
          </w:rPr>
          <w:t>Amazon PPC 阶段化运营规则 V2.1 原始Word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原阶段策略、保护、SQP增强、观察及AT-01至15；数值为可配置模板。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A06  </w:t>
      </w:r>
      <w:hyperlink r:id="rId27">
        <w:r>
          <w:rPr>
            <w:color w:val="245C80"/>
            <w:sz w:val="20"/>
            <w:rFonts w:ascii="Calibri" w:hAnsi="Calibri" w:eastAsia="Microsoft YaHei"/>
          </w:rPr>
          <w:t>Amazon PPC 预算分配与重分配 V2.2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产品预算池、预算桶、Campaign预算、原子重分配、底线与必测场景。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A07  </w:t>
      </w:r>
      <w:hyperlink r:id="rId28">
        <w:r>
          <w:rPr>
            <w:color w:val="245C80"/>
            <w:sz w:val="20"/>
            <w:rFonts w:ascii="Calibri" w:hAnsi="Calibri" w:eastAsia="Microsoft YaHei"/>
          </w:rPr>
          <w:t>Amazon PPC 产品知识与搜索词相关性 V2.3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产品档案、意图、R0至R5与RX、商业有效性、否定及缺证边界。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A08  </w:t>
      </w:r>
      <w:hyperlink r:id="rId29">
        <w:r>
          <w:rPr>
            <w:color w:val="245C80"/>
            <w:sz w:val="20"/>
            <w:rFonts w:ascii="Calibri" w:hAnsi="Calibri" w:eastAsia="Microsoft YaHei"/>
          </w:rPr>
          <w:t>广告优化系统完整需求 V1.3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完整业务架构、搜索需求、Target构成、Campaign结构、增长、任务和实验。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A09  </w:t>
      </w:r>
      <w:hyperlink r:id="rId30">
        <w:r>
          <w:rPr>
            <w:color w:val="245C80"/>
            <w:sz w:val="20"/>
            <w:rFonts w:ascii="Calibri" w:hAnsi="Calibri" w:eastAsia="Microsoft YaHei"/>
          </w:rPr>
          <w:t>V1.3 实施映射与MVP边界 V1.0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限制V1.3一次性开发范围，保留底层复用与独立审核导出边界。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A10  </w:t>
      </w:r>
      <w:hyperlink r:id="rId31">
        <w:r>
          <w:rPr>
            <w:color w:val="245C80"/>
            <w:sz w:val="20"/>
            <w:rFonts w:ascii="Calibri" w:hAnsi="Calibri" w:eastAsia="Microsoft YaHei"/>
          </w:rPr>
          <w:t>案例原始报表导入与比较任务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前后CSV与Bulk报表导入、比较和案例关联的专项需求。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A11  </w:t>
      </w:r>
      <w:hyperlink r:id="rId32">
        <w:r>
          <w:rPr>
            <w:color w:val="245C80"/>
            <w:sz w:val="20"/>
            <w:rFonts w:ascii="Calibri" w:hAnsi="Calibri" w:eastAsia="Microsoft YaHei"/>
          </w:rPr>
          <w:t>案例工作流任务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统一案例的审核、人工操作及后续比较流程。</w:t>
      </w:r>
    </w:p>
    <w:p>
      <w:r>
        <w:br w:type="page"/>
      </w:r>
    </w:p>
    <w:p>
      <w:pPr>
        <w:pStyle w:val="Heading1"/>
      </w:pPr>
      <w:r>
        <w:t>原文索引 KWS与市场分析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K01  </w:t>
      </w:r>
      <w:hyperlink r:id="rId33">
        <w:r>
          <w:rPr>
            <w:color w:val="245C80"/>
            <w:sz w:val="20"/>
            <w:rFonts w:ascii="Calibri" w:hAnsi="Calibri" w:eastAsia="Microsoft YaHei"/>
          </w:rPr>
          <w:t>KWS 项目基线与最新最小闭环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关键词资产与MVP总基线；第65节记录最新当前可用闭环优先级。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K02  </w:t>
      </w:r>
      <w:hyperlink r:id="rId34">
        <w:r>
          <w:rPr>
            <w:color w:val="245C80"/>
            <w:sz w:val="20"/>
            <w:rFonts w:ascii="Calibri" w:hAnsi="Calibri" w:eastAsia="Microsoft YaHei"/>
          </w:rPr>
          <w:t>KWS 核心设计原则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商品事实、硬冲突、未知、市场与账户指标等核心原则。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K03  </w:t>
      </w:r>
      <w:hyperlink r:id="rId35">
        <w:r>
          <w:rPr>
            <w:color w:val="245C80"/>
            <w:sz w:val="20"/>
            <w:rFonts w:ascii="Calibri" w:hAnsi="Calibri" w:eastAsia="Microsoft YaHei"/>
          </w:rPr>
          <w:t>KWS 市场关键词研究需求 V1.0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MI1词池、概念需求结构、市场观察及后续趋势覆盖目标。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K04  </w:t>
      </w:r>
      <w:hyperlink r:id="rId36">
        <w:r>
          <w:rPr>
            <w:color w:val="245C80"/>
            <w:sz w:val="20"/>
            <w:rFonts w:ascii="Calibri" w:hAnsi="Calibri" w:eastAsia="Microsoft YaHei"/>
          </w:rPr>
          <w:t>KWS 真实业务验证协议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真实商品与词表、分层抽样、人工基准、错误类型和工作负担验证。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M01  </w:t>
      </w:r>
      <w:hyperlink r:id="rId37">
        <w:r>
          <w:rPr>
            <w:color w:val="245C80"/>
            <w:sz w:val="20"/>
            <w:rFonts w:ascii="Calibri" w:hAnsi="Calibri" w:eastAsia="Microsoft YaHei"/>
          </w:rPr>
          <w:t>市场分析 产品需求与核心架构 V0.2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商品需求认知、规范证据、真实竞品、市场机会、阶段用途和业务验收。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M02  </w:t>
      </w:r>
      <w:hyperlink r:id="rId38">
        <w:r>
          <w:rPr>
            <w:color w:val="245C80"/>
            <w:sz w:val="20"/>
            <w:rFonts w:ascii="Calibri" w:hAnsi="Calibri" w:eastAsia="Microsoft YaHei"/>
          </w:rPr>
          <w:t>市场报告参考模板需求 V0.1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原Excel参考模板的业务能力、完整报告、外部KWS融合及验收。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M03  </w:t>
      </w:r>
      <w:hyperlink r:id="rId39">
        <w:r>
          <w:rPr>
            <w:color w:val="245C80"/>
            <w:sz w:val="20"/>
            <w:rFonts w:ascii="Calibri" w:hAnsi="Calibri" w:eastAsia="Microsoft YaHei"/>
          </w:rPr>
          <w:t>市场报告 V0.2 合同设计 V0.1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版本化报告合同及与既有稳定报告的关系。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M04  </w:t>
      </w:r>
      <w:hyperlink r:id="rId40">
        <w:r>
          <w:rPr>
            <w:color w:val="245C80"/>
            <w:sz w:val="20"/>
            <w:rFonts w:ascii="Calibri" w:hAnsi="Calibri" w:eastAsia="Microsoft YaHei"/>
          </w:rPr>
          <w:t>运营市场报告 V0.3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中文运营报告、家族聚合、覆盖限制、15表及人工评审。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M05  </w:t>
      </w:r>
      <w:hyperlink r:id="rId41">
        <w:r>
          <w:rPr>
            <w:color w:val="245C80"/>
            <w:sz w:val="20"/>
            <w:rFonts w:ascii="Calibri" w:hAnsi="Calibri" w:eastAsia="Microsoft YaHei"/>
          </w:rPr>
          <w:t>市场分析与PDS工作流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已有市场结果与PDS的三类研究协作、版本和回执。</w:t>
      </w:r>
    </w:p>
    <w:p>
      <w:pPr>
        <w:spacing w:after="60"/>
      </w:pPr>
      <w:r>
        <w:rPr>
          <w:rFonts w:ascii="Calibri" w:hAnsi="Calibri" w:eastAsia="Microsoft YaHei"/>
          <w:b/>
          <w:color w:val="000000"/>
          <w:sz w:val="20"/>
        </w:rPr>
        <w:t xml:space="preserve">M06  </w:t>
      </w:r>
      <w:hyperlink r:id="rId42">
        <w:r>
          <w:rPr>
            <w:color w:val="245C80"/>
            <w:sz w:val="20"/>
            <w:rFonts w:ascii="Calibri" w:hAnsi="Calibri" w:eastAsia="Microsoft YaHei"/>
          </w:rPr>
          <w:t>市场新研究接收 V1</w:t>
        </w:r>
      </w:hyperlink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新研究接收、身份来源、待分析状态与完成边界。</w:t>
      </w:r>
    </w:p>
    <w:p>
      <w:pPr>
        <w:pStyle w:val="Heading2"/>
      </w:pPr>
      <w:r>
        <w:t>取证范围与原文保留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本汇编直接核对上述仓库文件及五份经营知识原始Word，并保留ADS阶段规则Word。市场原Excel的能力采用仓库中已确认的参考需求，未在本轮重新逐单元格审计原工作簿。技术实现状态、测试结果、真实数据及历史交付不与需求混写。</w:t>
      </w:r>
    </w:p>
    <w:p>
      <w:pPr>
        <w:spacing w:after="100" w:line="264" w:lineRule="auto"/>
      </w:pPr>
      <w:r>
        <w:rPr>
          <w:rFonts w:ascii="Calibri" w:hAnsi="Calibri" w:eastAsia="Microsoft YaHei"/>
          <w:color w:val="000000"/>
          <w:sz w:val="18"/>
        </w:rPr>
        <w:t>共同需求固定采用版本：7cefbc17cc78e6c1b89ef78bfea40effffad2693；四仓库本次保存版本分别为PDS 5d84e53b、ADS a5104819、KWS c9e7ceb0、市场88eb05cf。完整提交在每条原文链接中固定。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5555"/>
        <w:sz w:val="17"/>
      </w:rPr>
      <w:t xml:space="preserve">2026年10月15日  ·  </w:t>
    </w:r>
    <w:r/>
    <w:fldSimple w:instr="PAGE"/>
    <w:r>
      <w:rPr>
        <w:rFonts w:ascii="Calibri" w:hAnsi="Calibri" w:eastAsia="Microsoft YaHei"/>
        <w:color w:val="555555"/>
        <w:sz w:val="17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color w:val="000000"/>
        <w:sz w:val="17"/>
      </w:rPr>
      <w:t>四项目原始需求整合说明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71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1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71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Calibri" w:hAnsi="Calibr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gulongya-code/daily_data_auto_entry/blob/5d84e53b1a5aab5acf93e5aee9b0db1810aa2723/docs/coordination/PDS_ADS_KWS_REQUIREMENTS_V1.md" TargetMode="External"/><Relationship Id="rId12" Type="http://schemas.openxmlformats.org/officeDocument/2006/relationships/hyperlink" Target="https://github.com/gulongya-code/daily_data_auto_entry/blob/5d84e53b1a5aab5acf93e5aee9b0db1810aa2723/docs/PRODUCT_STATE_DAILY_DECISION_ENGINE_V1.md" TargetMode="External"/><Relationship Id="rId13" Type="http://schemas.openxmlformats.org/officeDocument/2006/relationships/hyperlink" Target="https://github.com/gulongya-code/daily_data_auto_entry/blob/5d84e53b1a5aab5acf93e5aee9b0db1810aa2723/docs/pds/PDS_PRODUCT_DIRECTION_AND_MVP_BASELINE.md" TargetMode="External"/><Relationship Id="rId14" Type="http://schemas.openxmlformats.org/officeDocument/2006/relationships/hyperlink" Target="https://github.com/gulongya-code/daily_data_auto_entry/blob/5d84e53b1a5aab5acf93e5aee9b0db1810aa2723/docs/pds/TASK_PDS_ALL_PRODUCT_DAILY_MONITORING_MVP_REQUIREMENTS_AND_CODEX_ROADMAP.md" TargetMode="External"/><Relationship Id="rId15" Type="http://schemas.openxmlformats.org/officeDocument/2006/relationships/hyperlink" Target="https://github.com/gulongya-code/daily_data_auto_entry/blob/5d84e53b1a5aab5acf93e5aee9b0db1810aa2723/docs/pds/PDS_PRODUCT_OPERATING_POLICY_REQUIREMENTS_AND_ACCEPTANCE_V1.md" TargetMode="External"/><Relationship Id="rId16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1.docx" TargetMode="External"/><Relationship Id="rId17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2.docx" TargetMode="External"/><Relationship Id="rId18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3.docx" TargetMode="External"/><Relationship Id="rId19" Type="http://schemas.openxmlformats.org/officeDocument/2006/relationships/hyperlink" Target="https://github.com/gulongya-code/daily_data_auto_entry/blob/5d84e53b1a5aab5acf93e5aee9b0db1810aa2723/docs/pds/sources/product_operating_policy_v1/PDS_Product_Operating_Policy_Knowledge_Base_V1_Part4_Codex_Implementation_Mapping.docx" TargetMode="External"/><Relationship Id="rId20" Type="http://schemas.openxmlformats.org/officeDocument/2006/relationships/hyperlink" Target="https://github.com/gulongya-code/daily_data_auto_entry/blob/5d84e53b1a5aab5acf93e5aee9b0db1810aa2723/docs/pds/PDS_CUSTOMS_DOCUMENT_AUTOFILL_REQUIREMENTS_V0_1.md" TargetMode="External"/><Relationship Id="rId21" Type="http://schemas.openxmlformats.org/officeDocument/2006/relationships/hyperlink" Target="https://github.com/gulongya-code/daily_data_auto_entry/blob/5d84e53b1a5aab5acf93e5aee9b0db1810aa2723/docs/pds/PDS_ADS_DIAGNOSTIC_CAPABILITY_V1.md" TargetMode="External"/><Relationship Id="rId22" Type="http://schemas.openxmlformats.org/officeDocument/2006/relationships/hyperlink" Target="https://github.com/gulongya-code/daily_data_auto_entry/blob/5d84e53b1a5aab5acf93e5aee9b0db1810aa2723/docs/pds/PDS_MARKET_SELECTION_ROUTING_V1.md" TargetMode="External"/><Relationship Id="rId23" Type="http://schemas.openxmlformats.org/officeDocument/2006/relationships/hyperlink" Target="https://github.com/gulongya-code/amazon_ads_optimizer/blob/a51048199065968a04dff9c5520b10228eb81092/docs/requirements/Amazon_Ads_Optimizer_%E5%BD%93%E5%89%8D%E4%BA%A7%E5%93%81%E9%9C%80%E6%B1%82%E5%9F%BA%E7%BA%BF_V1.1.md" TargetMode="External"/><Relationship Id="rId24" Type="http://schemas.openxmlformats.org/officeDocument/2006/relationships/hyperlink" Target="https://github.com/gulongya-code/amazon_ads_optimizer/blob/a51048199065968a04dff9c5520b10228eb81092/docs/requirements/ADS_ADVERTISING_OPTIMIZATION_RULES_AND_ACCEPTANCE_V1.md" TargetMode="External"/><Relationship Id="rId25" Type="http://schemas.openxmlformats.org/officeDocument/2006/relationships/hyperlink" Target="https://github.com/gulongya-code/amazon_ads_optimizer/blob/a51048199065968a04dff9c5520b10228eb81092/docs/requirements/Amazon_PPC_%E5%B9%BF%E5%91%8A%E4%BC%98%E5%8C%96%E5%86%B3%E7%AD%96%E7%B3%BB%E7%BB%9F%E9%9C%80%E6%B1%82%E6%96%87%E6%A1%A3_V2.0_Codex%E7%89%88.md" TargetMode="External"/><Relationship Id="rId26" Type="http://schemas.openxmlformats.org/officeDocument/2006/relationships/hyperlink" Target="https://github.com/gulongya-code/amazon_ads_optimizer/blob/a51048199065968a04dff9c5520b10228eb81092/docs/requirements/Amazon_PPC_%E9%98%B6%E6%AE%B5%E5%8C%96%E8%BF%90%E8%90%A5%E5%86%B3%E7%AD%96%E8%A7%84%E5%88%99_V2.1.docx" TargetMode="External"/><Relationship Id="rId27" Type="http://schemas.openxmlformats.org/officeDocument/2006/relationships/hyperlink" Target="https://github.com/gulongya-code/amazon_ads_optimizer/blob/a51048199065968a04dff9c5520b10228eb81092/docs/requirements/Amazon_PPC_%E9%A2%84%E7%AE%97%E5%88%86%E9%85%8D%E4%B8%8E%E9%87%8D%E5%88%86%E9%85%8D%E8%A7%84%E5%88%99_V2.2.md" TargetMode="External"/><Relationship Id="rId28" Type="http://schemas.openxmlformats.org/officeDocument/2006/relationships/hyperlink" Target="https://github.com/gulongya-code/amazon_ads_optimizer/blob/a51048199065968a04dff9c5520b10228eb81092/docs/requirements/Amazon_PPC_%E4%BA%A7%E5%93%81%E7%9F%A5%E8%AF%86%E5%BA%93%E4%B8%8E%E6%90%9C%E7%B4%A2%E8%AF%8D%E7%9B%B8%E5%85%B3%E6%80%A7%E8%A7%84%E5%88%99_V2.3.md" TargetMode="External"/><Relationship Id="rId29" Type="http://schemas.openxmlformats.org/officeDocument/2006/relationships/hyperlink" Target="https://github.com/gulongya-code/amazon_ads_optimizer/blob/a51048199065968a04dff9c5520b10228eb81092/docs/requirements/amazon_ads_optimizer_v1_3/Amazon%E5%B9%BF%E5%91%8A%E4%BC%98%E5%8C%96%E7%B3%BB%E7%BB%9F%E6%AD%A3%E5%BC%8F%E9%9C%80%E6%B1%82%E6%96%87%E6%A1%A3_V1.3_%E6%A8%A1%E5%9D%97%E9%87%8D%E6%9E%84%E4%B8%8E%E5%A2%9E%E9%95%BF%E6%95%B4%E5%90%88%E7%89%88.md" TargetMode="External"/><Relationship Id="rId30" Type="http://schemas.openxmlformats.org/officeDocument/2006/relationships/hyperlink" Target="https://github.com/gulongya-code/amazon_ads_optimizer/blob/a51048199065968a04dff9c5520b10228eb81092/docs/requirements/amazon_ads_optimizer_v1_3/Amazon_Ads_Optimizer_V1.3_%E5%AE%9E%E6%96%BD%E6%98%A0%E5%B0%84%E4%B8%8EMVP%E8%BE%B9%E7%95%8C%E8%AF%B4%E6%98%8E_V1.0.md" TargetMode="External"/><Relationship Id="rId31" Type="http://schemas.openxmlformats.org/officeDocument/2006/relationships/hyperlink" Target="https://github.com/gulongya-code/amazon_ads_optimizer/blob/a51048199065968a04dff9c5520b10228eb81092/docs/plans/TASK-ADS-CASE-REPORT-COMPARE-001.md" TargetMode="External"/><Relationship Id="rId32" Type="http://schemas.openxmlformats.org/officeDocument/2006/relationships/hyperlink" Target="https://github.com/gulongya-code/amazon_ads_optimizer/blob/a51048199065968a04dff9c5520b10228eb81092/docs/plans/TASK-ADS-CASE-WORKFLOW-001.md" TargetMode="External"/><Relationship Id="rId33" Type="http://schemas.openxmlformats.org/officeDocument/2006/relationships/hyperlink" Target="https://github.com/gulongya-code/amazon_keyword_screener/blob/c9e7ceb0f59ec4db0c91843f89799a911d5cf2da/PROJECT_BASELINE.md" TargetMode="External"/><Relationship Id="rId34" Type="http://schemas.openxmlformats.org/officeDocument/2006/relationships/hyperlink" Target="https://github.com/gulongya-code/amazon_keyword_screener/blob/c9e7ceb0f59ec4db0c91843f89799a911d5cf2da/docs/kws/KWS_CORE_DESIGN_PRINCIPLES.md" TargetMode="External"/><Relationship Id="rId35" Type="http://schemas.openxmlformats.org/officeDocument/2006/relationships/hyperlink" Target="https://github.com/gulongya-code/amazon_keyword_screener/blob/c9e7ceb0f59ec4db0c91843f89799a911d5cf2da/docs/kws/KWS_MARKET_KEYWORD_INTELLIGENCE_REQUIREMENTS_V1_0.md" TargetMode="External"/><Relationship Id="rId36" Type="http://schemas.openxmlformats.org/officeDocument/2006/relationships/hyperlink" Target="https://github.com/gulongya-code/amazon_keyword_screener/blob/c9e7ceb0f59ec4db0c91843f89799a911d5cf2da/docs/kws/KWS_REAL_VALIDATION_PROTOCOL.md" TargetMode="External"/><Relationship Id="rId37" Type="http://schemas.openxmlformats.org/officeDocument/2006/relationships/hyperlink" Target="https://github.com/gulongya-code/amazon-product-development/blob/88eb05cfa34f30d5df9515192aff341ef44d3e4f/docs/requirements/%E4%BA%9A%E9%A9%AC%E9%80%8A%E6%99%BA%E8%83%BD%E9%80%89%E5%93%81%E7%B3%BB%E7%BB%9F_%E4%BA%A7%E5%93%81%E9%9C%80%E6%B1%82%E4%B8%8E%E6%A0%B8%E5%BF%83%E6%9E%B6%E6%9E%84%E8%AF%B4%E6%98%8E_V0.2.md" TargetMode="External"/><Relationship Id="rId38" Type="http://schemas.openxmlformats.org/officeDocument/2006/relationships/hyperlink" Target="https://github.com/gulongya-code/amazon-product-development/blob/88eb05cfa34f30d5df9515192aff341ef44d3e4f/docs/requirements/MARKET_REPORT_REFERENCE_TEMPLATE_REQUIREMENTS_V0.1.md" TargetMode="External"/><Relationship Id="rId39" Type="http://schemas.openxmlformats.org/officeDocument/2006/relationships/hyperlink" Target="https://github.com/gulongya-code/amazon-product-development/blob/88eb05cfa34f30d5df9515192aff341ef44d3e4f/docs/requirements/MARKET_REPORT_V0_2_CONTRACT_DESIGN_V0.1.md" TargetMode="External"/><Relationship Id="rId40" Type="http://schemas.openxmlformats.org/officeDocument/2006/relationships/hyperlink" Target="https://github.com/gulongya-code/amazon-product-development/blob/88eb05cfa34f30d5df9515192aff341ef44d3e4f/docs/requirements/OPERATOR_MARKET_REPORT_V0_3.md" TargetMode="External"/><Relationship Id="rId41" Type="http://schemas.openxmlformats.org/officeDocument/2006/relationships/hyperlink" Target="https://github.com/gulongya-code/amazon-product-development/blob/88eb05cfa34f30d5df9515192aff341ef44d3e4f/docs/market_pds_workflow_v1.md" TargetMode="External"/><Relationship Id="rId42" Type="http://schemas.openxmlformats.org/officeDocument/2006/relationships/hyperlink" Target="https://github.com/gulongya-code/amazon-product-development/blob/88eb05cfa34f30d5df9515192aff341ef44d3e4f/docs/market_new_research_intake_v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四项目原始需求整合说明</dc:title>
  <dc:subject>原始业务需求与后续确认整合 2026年10月15日</dc:subject>
  <dc:creator>项目需求整理</dc:creator>
  <cp:keywords>PDS ADS KWS 市场分析 原始需求 验收 版本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