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 w:eastAsia="Microsoft YaHei"/>
          <w:color w:val="000000"/>
        </w:rPr>
        <w:t>四项目需求与功能现状总览</w:t>
      </w:r>
    </w:p>
    <w:p>
      <w:pPr>
        <w:pStyle w:val="Subtitle"/>
      </w:pPr>
      <w:r>
        <w:rPr>
          <w:rFonts w:ascii="Calibri" w:hAnsi="Calibri" w:eastAsia="Microsoft YaHei"/>
          <w:color w:val="000000"/>
        </w:rPr>
        <w:t>开发暂停基线  2026年10月15日</w:t>
      </w:r>
    </w:p>
    <w:p>
      <w:r>
        <w:rPr>
          <w:rFonts w:ascii="Calibri" w:hAnsi="Calibri" w:eastAsia="Microsoft YaHei"/>
          <w:color w:val="000000"/>
        </w:rPr>
        <w:t>四个项目的当前成果已保存到各自 GitHub main。开发现已暂停，现有日常运营按原配置继续。本总览说明各项目要解决的业务问题、目前已满足的功能范围，以及尚未完成或尚待验收的部分，供后续查阅和恢复开发使用。</w:t>
      </w:r>
    </w:p>
    <w:p>
      <w:pPr>
        <w:pStyle w:val="Heading2"/>
      </w:pPr>
      <w:r>
        <w:t>项目定位与当前结论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Ind w:w="0" w:type="dxa"/>
      </w:tblPr>
      <w:tblGrid>
        <w:gridCol w:w="1656"/>
        <w:gridCol w:w="4032"/>
        <w:gridCol w:w="4536"/>
      </w:tblGrid>
      <w:tr>
        <w:trPr>
          <w:cantSplit/>
          <w:tblHeader/>
        </w:trPr>
        <w:tc>
          <w:tcPr>
            <w:tcW w:type="dxa" w:w="165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254C69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403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254C69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21"/>
              </w:rPr>
              <w:t>核心需求</w:t>
            </w:r>
          </w:p>
        </w:tc>
        <w:tc>
          <w:tcPr>
            <w:tcW w:type="dxa" w:w="453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254C69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21"/>
              </w:rPr>
              <w:t>暂停时的功能现状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PDS</w:t>
              <w:br/>
              <w:t>产品经营</w:t>
            </w:r>
          </w:p>
        </w:tc>
        <w:tc>
          <w:tcPr>
            <w:tcW w:type="dxa" w:w="403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根据销售、流量、利润、库存和产品信息，判断经营问题、目标与优先级，调度专业工具。</w:t>
            </w:r>
          </w:p>
        </w:tc>
        <w:tc>
          <w:tcPr>
            <w:tcW w:type="dxa" w:w="453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数据、看板、决策组件与限定案例链路已有基础；全面持续经营闭环仍未整体验收。报关工具已有独立实现。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ADS</w:t>
              <w:br/>
              <w:t>广告优化</w:t>
            </w:r>
          </w:p>
        </w:tc>
        <w:tc>
          <w:tcPr>
            <w:tcW w:type="dxa" w:w="403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在经营目标与风险约束内，形成可审核的广告诊断、调整方案及后续复盘。</w:t>
            </w:r>
          </w:p>
        </w:tc>
        <w:tc>
          <w:tcPr>
            <w:tcW w:type="dxa" w:w="453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事实处理、受控建议、审核与观察能力已实现；特定真实建议验证仍失败，新报表导入页面尚未接通。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KWS</w:t>
              <w:br/>
              <w:t>关键词研究</w:t>
            </w:r>
          </w:p>
        </w:tc>
        <w:tc>
          <w:tcPr>
            <w:tcW w:type="dxa" w:w="403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理解买家搜索需求，判断关键词与商品的匹配、冲突及证据缺口，交付选词清单。</w:t>
            </w:r>
          </w:p>
        </w:tc>
        <w:tc>
          <w:tcPr>
            <w:tcW w:type="dxa" w:w="453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当前 SKU 的 M2 清单已获业务可用确认；更大语义覆盖、市场刷新和后续阶段尚未完成。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市场分析</w:t>
              <w:br/>
              <w:t>选品研究</w:t>
            </w:r>
          </w:p>
        </w:tc>
        <w:tc>
          <w:tcPr>
            <w:tcW w:type="dxa" w:w="403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理解市场商品与需求，分析竞争供给和机会，为经营或选品决策提供证据。</w:t>
            </w:r>
          </w:p>
        </w:tc>
        <w:tc>
          <w:tcPr>
            <w:tcW w:type="dxa" w:w="453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市场结构分析与 V0.3 中文报告已完成技术验证；经营价值和真实新研究全链路仍待验收。</w:t>
            </w:r>
          </w:p>
        </w:tc>
      </w:tr>
    </w:tbl>
    <w:p>
      <w:pPr>
        <w:spacing w:after="0" w:before="0" w:line="60" w:lineRule="exact"/>
      </w:pPr>
      <w:r>
        <w:rPr>
          <w:rFonts w:ascii="Calibri" w:hAnsi="Calibri" w:eastAsia="Microsoft YaHei"/>
          <w:color w:val="000000"/>
          <w:sz w:val="6"/>
        </w:rPr>
      </w:r>
    </w:p>
    <w:p>
      <w:pPr>
        <w:pStyle w:val="Heading2"/>
      </w:pPr>
      <w:r>
        <w:t>如何理解已满足和未满足</w:t>
      </w:r>
    </w:p>
    <w:p>
      <w:r>
        <w:rPr>
          <w:rFonts w:ascii="Calibri" w:hAnsi="Calibri" w:eastAsia="Microsoft YaHei"/>
          <w:color w:val="000000"/>
        </w:rPr>
        <w:t>“已满足”只指表中明确列出的实现和验证范围。“已实现待验收”表示程序或技术流程可运行，但还缺真实使用确认；“未完成”表示存在接线、代码或流程缺口；“未证明”表示没有足够证据支持准确率、节省时间或经营收益等结论。</w:t>
      </w:r>
    </w:p>
    <w:p>
      <w:r>
        <w:rPr>
          <w:rFonts w:ascii="Calibri" w:hAnsi="Calibri" w:eastAsia="Microsoft YaHei"/>
          <w:color w:val="000000"/>
        </w:rPr>
        <w:t>PDS 负责经营方向；ADS 负责广告专项；KWS 负责关键词语义；市场分析负责市场与竞争研究。建议、人工批准、实际操作和效果评价分别记录，不能互相替代。</w:t>
      </w:r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阅读顺序：第2页 PDS经营，第3页 PDS报关，第4页 ADS，第5页 KWS，第6页市场分析，第7页共同缺口与验证，第8页版本和依据。</w:t>
      </w:r>
    </w:p>
    <w:p>
      <w:r>
        <w:br w:type="page"/>
      </w:r>
    </w:p>
    <w:p>
      <w:pPr>
        <w:pStyle w:val="Heading1"/>
      </w:pPr>
      <w:r>
        <w:t>PDS 产品经营</w:t>
      </w:r>
    </w:p>
    <w:p>
      <w:r>
        <w:rPr>
          <w:rFonts w:ascii="Calibri" w:hAnsi="Calibri" w:eastAsia="Microsoft YaHei"/>
          <w:color w:val="000000"/>
        </w:rPr>
        <w:t>目标是帮助运营回答“哪个产品需要关注、优先解决什么、为什么、交给谁处理、结果如何”。现有数据与决策组件可复用，已有少量真实案例贯通；覆盖全部目标 SKU 的持续经营判断仍未形成完整验收。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Ind w:w="0" w:type="dxa"/>
      </w:tblPr>
      <w:tblGrid>
        <w:gridCol w:w="1656"/>
        <w:gridCol w:w="4032"/>
        <w:gridCol w:w="4536"/>
      </w:tblGrid>
      <w:tr>
        <w:trPr>
          <w:cantSplit/>
          <w:tblHeader/>
        </w:trPr>
        <w:tc>
          <w:tcPr>
            <w:tcW w:type="dxa" w:w="165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254C69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需求</w:t>
            </w:r>
          </w:p>
        </w:tc>
        <w:tc>
          <w:tcPr>
            <w:tcW w:type="dxa" w:w="403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254C69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已满足功能</w:t>
            </w:r>
          </w:p>
        </w:tc>
        <w:tc>
          <w:tcPr>
            <w:tcW w:type="dxa" w:w="453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254C69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未满足功能与验收边界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经营数据</w:t>
              <w:br/>
              <w:t>统一整理</w:t>
            </w:r>
          </w:p>
        </w:tc>
        <w:tc>
          <w:tcPr>
            <w:tcW w:type="dxa" w:w="403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支持领星产品表现文件导入、产品与 Offer 身份映射、业务广告库存处理、增量历史及质量检查；已有 Excel 和本地看板。</w:t>
            </w:r>
          </w:p>
        </w:tc>
        <w:tc>
          <w:tcPr>
            <w:tcW w:type="dxa" w:w="453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部分 API 同步能力不能等同所有数据已自动接入。领星 V2 成为默认完整主链路、全范围持续数据质量仍需逐项验证。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发现问题</w:t>
              <w:br/>
              <w:t>确定优先级</w:t>
            </w:r>
          </w:p>
        </w:tc>
        <w:tc>
          <w:tcPr>
            <w:tcW w:type="dxa" w:w="403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已有指标、六维健康评估、证据与规则、问题及假设、建议草稿和关注优先级组件；可呈现已知问题与限制。</w:t>
            </w:r>
          </w:p>
        </w:tc>
        <w:tc>
          <w:tcPr>
            <w:tcW w:type="dxa" w:w="453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全 SKU 当前数据、目标驱动排序、统一首页和行动复盘的完整闭环未整体验收；不能把组件齐备写成全面自主运营。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阶段目标</w:t>
              <w:br/>
              <w:t>与风险约束</w:t>
            </w:r>
          </w:p>
        </w:tc>
        <w:tc>
          <w:tcPr>
            <w:tcW w:type="dxa" w:w="403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已有两种正式人工 Mode、目标权限、利润政策与候选审核基础；经营策略补充需求已保存。</w:t>
            </w:r>
          </w:p>
        </w:tc>
        <w:tc>
          <w:tcPr>
            <w:tcW w:type="dxa" w:w="453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验证、增长、利润、库存保护、清仓五类目标的完整选择及冲突审核尚未完成；风险金额、有效期和试验标准仍须按案例确认。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库存利润</w:t>
              <w:br/>
              <w:t>与非广告方向</w:t>
            </w:r>
          </w:p>
        </w:tc>
        <w:tc>
          <w:tcPr>
            <w:tcW w:type="dxa" w:w="403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已有库存、利润和来源口径核对；KX 案例保留库存优先及货件人工审核。价格、页面和适配问题可作为人工检查方向。</w:t>
            </w:r>
          </w:p>
        </w:tc>
        <w:tc>
          <w:tcPr>
            <w:tcW w:type="dxa" w:w="453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接收数量不能直接认作可售库存；字段快照不代表承接安全已通过。自动定价、Listing 修改和补货执行没有作为已实现能力交付。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专业协作</w:t>
              <w:br/>
              <w:t>与经营复盘</w:t>
            </w:r>
          </w:p>
        </w:tc>
        <w:tc>
          <w:tcPr>
            <w:tcW w:type="dxa" w:w="403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已有 PDS 与 ADS 的任务反馈、利润观察交接，以及市场证据消费。YPS 历史项目链已有真实模型成功记录；QS 已恢复真实返回并消费语义结果。</w:t>
            </w:r>
          </w:p>
        </w:tc>
        <w:tc>
          <w:tcPr>
            <w:tcW w:type="dxa" w:w="453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已有成功仅限原对象、来源和窗口；全 SKU 后台调用未因此启用。新市场研究接收、专业结果返回不等于经营价值验收完成。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持续观察</w:t>
              <w:br/>
              <w:t>避免重复分析</w:t>
            </w:r>
          </w:p>
        </w:tc>
        <w:tc>
          <w:tcPr>
            <w:tcW w:type="dxa" w:w="403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已有 Action Log、3日／7日／14日复盘及限定日常观察；历史问题可延续、已阅或暂不提醒。</w:t>
            </w:r>
          </w:p>
        </w:tc>
        <w:tc>
          <w:tcPr>
            <w:tcW w:type="dxa" w:w="453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“代码初查变化后再调用 LLM、无实质变化复用判断”的全范围运行入口尚未实现；浏览器已阅状态不是后台模型调用控制。</w:t>
            </w:r>
          </w:p>
        </w:tc>
      </w:tr>
    </w:tbl>
    <w:p>
      <w:pPr>
        <w:spacing w:after="0" w:before="0" w:line="60" w:lineRule="exact"/>
      </w:pPr>
      <w:r>
        <w:rPr>
          <w:rFonts w:ascii="Calibri" w:hAnsi="Calibri" w:eastAsia="Microsoft YaHei"/>
          <w:color w:val="000000"/>
          <w:sz w:val="6"/>
        </w:rPr>
      </w:r>
    </w:p>
    <w:p>
      <w:pPr>
        <w:pStyle w:val="Heading2"/>
      </w:pPr>
      <w:r>
        <w:t>当前案例仍停在哪一步</w:t>
      </w:r>
    </w:p>
    <w:p>
      <w:r>
        <w:rPr>
          <w:rFonts w:ascii="Calibri" w:hAnsi="Calibri" w:eastAsia="Microsoft YaHei"/>
          <w:color w:val="000000"/>
        </w:rPr>
        <w:t>YPS：阶段提案与需求假设卡可供审核，但仍为准备状态，未启动试验；试验起点 D0、有效观察标准及投入风险边界没有被本次封存补齐。KX：继续保留库存保护取舍，不因销量下降自动改为增长。</w:t>
      </w:r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QS：真实返回已离线恢复成功，原失败记录保留；经营问题仍未确定，正式目标和 Mode 未知。用途匹配不证明工程兼容，声明与经营价值仍待审核。</w:t>
      </w:r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依据：P1 至 P6。经营策略需求纳入仓库不代表全部规则已实现或业务验收通过。</w:t>
      </w:r>
    </w:p>
    <w:p>
      <w:r>
        <w:br w:type="page"/>
      </w:r>
    </w:p>
    <w:p>
      <w:pPr>
        <w:pStyle w:val="Heading1"/>
      </w:pPr>
      <w:r>
        <w:t>PDS 报关资料工具</w:t>
      </w:r>
    </w:p>
    <w:p>
      <w:r>
        <w:rPr>
          <w:rFonts w:ascii="Calibri" w:hAnsi="Calibri" w:eastAsia="Microsoft YaHei"/>
          <w:color w:val="000000"/>
        </w:rPr>
        <w:t>目标是从领星发货单读取本次商品、数量和装箱信息，补齐必要资料，经人工核对后，按公司档案生成一致的订单导入与报关配套文件。最新规则已进入源码，安装包交付和正式接收方验收尚未随之完成。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Ind w:w="0" w:type="dxa"/>
      </w:tblPr>
      <w:tblGrid>
        <w:gridCol w:w="1656"/>
        <w:gridCol w:w="4032"/>
        <w:gridCol w:w="4536"/>
      </w:tblGrid>
      <w:tr>
        <w:trPr>
          <w:cantSplit/>
          <w:tblHeader/>
        </w:trPr>
        <w:tc>
          <w:tcPr>
            <w:tcW w:type="dxa" w:w="165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254C69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需求</w:t>
            </w:r>
          </w:p>
        </w:tc>
        <w:tc>
          <w:tcPr>
            <w:tcW w:type="dxa" w:w="403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254C69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已满足功能</w:t>
            </w:r>
          </w:p>
        </w:tc>
        <w:tc>
          <w:tcPr>
            <w:tcW w:type="dxa" w:w="453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254C69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未满足功能与验收边界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发货单取数</w:t>
              <w:br/>
              <w:t>与缺项检查</w:t>
            </w:r>
          </w:p>
        </w:tc>
        <w:tc>
          <w:tcPr>
            <w:tcW w:type="dxa" w:w="403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已改为发货单主入口，区分未返回、读取失败和内容缺失；可定位数量、箱规、重量冲突，保存本次补录及依据。</w:t>
            </w:r>
          </w:p>
        </w:tc>
        <w:tc>
          <w:tcPr>
            <w:tcW w:type="dxa" w:w="453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真实单据仍需人工核实缺项。关联计划仅作补充，不能用整计划数量替代本单最终数量；新账号实际 API 连通性待验收。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批次渠道</w:t>
              <w:br/>
              <w:t>与装箱归属</w:t>
            </w:r>
          </w:p>
        </w:tc>
        <w:tc>
          <w:tcPr>
            <w:tcW w:type="dxa" w:w="403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支持人工选择完整单据、同渠道批次与重复采用检查；公司选择与来源、渠道分开。原计划／货件方式及记录保留。</w:t>
            </w:r>
          </w:p>
        </w:tc>
        <w:tc>
          <w:tcPr>
            <w:tcW w:type="dxa" w:w="453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首期不支持一张发货单内按 SKU 或箱子拆分物流批次；一单多渠道需先核清范围。计划箱数不能自动替代实际装箱。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公司商品</w:t>
              <w:br/>
              <w:t>与配套导出</w:t>
            </w:r>
          </w:p>
        </w:tc>
        <w:tc>
          <w:tcPr>
            <w:tcW w:type="dxa" w:w="403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已有两家公司档案、品类与申报资料、生成快照和历史下载；订单导入、发票、合同、报关及装箱相关输出已有实现。</w:t>
            </w:r>
          </w:p>
        </w:tc>
        <w:tc>
          <w:tcPr>
            <w:tcW w:type="dxa" w:w="453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任意新模板结构自动识别、通用宿主集成尚不具备；接收方业务兼容性及正式采用仍待确认。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同类汇总</w:t>
              <w:br/>
              <w:t>与金额计算</w:t>
            </w:r>
          </w:p>
        </w:tc>
        <w:tc>
          <w:tcPr>
            <w:tcW w:type="dxa" w:w="403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兼容属性的同类 SKU 可汇总；保留逐 SKU 来源及实际箱组。最新管件采用净重、两位单价与整数总额的有界筛选已实现。</w:t>
            </w:r>
          </w:p>
        </w:tc>
        <w:tc>
          <w:tcPr>
            <w:tcW w:type="dxa" w:w="453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关键申报属性冲突不能强行合并；旧确认须按新规则重做。现有留存例含用户指定重量估值，不能当作实测或正式报关证据。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独立部署</w:t>
              <w:br/>
              <w:t>与桌面安装</w:t>
            </w:r>
          </w:p>
        </w:tc>
        <w:tc>
          <w:tcPr>
            <w:tcW w:type="dxa" w:w="403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已有独立网站、桌面启动、连接配置及源码交付基础；历史 1.1.0 EXE 已做隔离安装、配置、重启和文件回放验证。</w:t>
            </w:r>
          </w:p>
        </w:tc>
        <w:tc>
          <w:tcPr>
            <w:tcW w:type="dxa" w:w="453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最新计价规则尚未重新制作并交付安装包；旧 1.1.1 中间构建不能代表当前源码。干净环境、新客户账号及目标宿主集成仍待验证。</w:t>
            </w:r>
          </w:p>
        </w:tc>
      </w:tr>
    </w:tbl>
    <w:p>
      <w:pPr>
        <w:spacing w:after="0" w:before="0" w:line="60" w:lineRule="exact"/>
      </w:pPr>
      <w:r>
        <w:rPr>
          <w:rFonts w:ascii="Calibri" w:hAnsi="Calibri" w:eastAsia="Microsoft YaHei"/>
          <w:color w:val="000000"/>
          <w:sz w:val="6"/>
        </w:rPr>
      </w:r>
    </w:p>
    <w:p>
      <w:pPr>
        <w:pStyle w:val="Heading2"/>
      </w:pPr>
      <w:r>
        <w:t>最新计价规则</w:t>
      </w:r>
    </w:p>
    <w:p>
      <w:r>
        <w:rPr>
          <w:rFonts w:ascii="Calibri" w:hAnsi="Calibri" w:eastAsia="Microsoft YaHei"/>
          <w:color w:val="000000"/>
        </w:rPr>
        <w:t>管件以原始净重上下 2 kg、步长 0.01 kg 搜索，单价最多两位小数；净重与单价的直接乘积须为整数，且不低于成本折算金额。先选金额差额最小的组合，再选净重偏差更小的组合。实际装箱数据保持原值，申报采用值和差额另行展示。</w:t>
      </w:r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留存样例 SP261013001：9 个 SKU 汇总为 1 项；原始净重 321.05 kg，采用 320 kg × 9.85 美元/kg＝3152 美元。22 箱和实际毛重保留。该例验证计算与回放，尚未完成最新版本正式业务验收。</w:t>
      </w:r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依据：P7 至 P10。早期完整流程曾做 Excel 检查；不能据此替代最后一次计价变更后的安装包和接收方验收。</w:t>
      </w:r>
    </w:p>
    <w:p>
      <w:r>
        <w:br w:type="page"/>
      </w:r>
    </w:p>
    <w:p>
      <w:pPr>
        <w:pStyle w:val="Heading1"/>
      </w:pPr>
      <w:r>
        <w:t>ADS 广告优化</w:t>
      </w:r>
    </w:p>
    <w:p>
      <w:r>
        <w:rPr>
          <w:rFonts w:ascii="Calibri" w:hAnsi="Calibri" w:eastAsia="Microsoft YaHei"/>
          <w:color w:val="000000"/>
        </w:rPr>
        <w:t>目标是在 PDS 或人工确认的经营目标下，对一个真实 SKU 及限定广告活动形成有证据的诊断、具体建议或不调整结论。程序管理事实与校验，模型提出候选，人工作出最终决定并执行。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Ind w:w="0" w:type="dxa"/>
      </w:tblPr>
      <w:tblGrid>
        <w:gridCol w:w="1656"/>
        <w:gridCol w:w="4032"/>
        <w:gridCol w:w="4536"/>
      </w:tblGrid>
      <w:tr>
        <w:trPr>
          <w:cantSplit/>
          <w:tblHeader/>
        </w:trPr>
        <w:tc>
          <w:tcPr>
            <w:tcW w:type="dxa" w:w="165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254C69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需求</w:t>
            </w:r>
          </w:p>
        </w:tc>
        <w:tc>
          <w:tcPr>
            <w:tcW w:type="dxa" w:w="403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254C69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已满足功能</w:t>
            </w:r>
          </w:p>
        </w:tc>
        <w:tc>
          <w:tcPr>
            <w:tcW w:type="dxa" w:w="453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254C69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未满足功能与验收边界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广告事实</w:t>
              <w:br/>
              <w:t>与对象识别</w:t>
            </w:r>
          </w:p>
        </w:tc>
        <w:tc>
          <w:tcPr>
            <w:tcW w:type="dxa" w:w="403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已有本地报表读取、指标语义、广告对象匹配、来源追踪及缺失字段处理；可保存结构化证据。</w:t>
            </w:r>
          </w:p>
        </w:tc>
        <w:tc>
          <w:tcPr>
            <w:tcW w:type="dxa" w:w="453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当前出价缺失仍为未知，不能用 CPC 反推。混投、窗口不可比、归因未成熟等限制仍影响具体判断。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受控模型</w:t>
              <w:br/>
              <w:t>诊断与建议</w:t>
            </w:r>
          </w:p>
        </w:tc>
        <w:tc>
          <w:tcPr>
            <w:tcW w:type="dxa" w:w="403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受控模型调用、证据绑定、候选校验及结构化输出已有实现；已保存诊断、竞价、预算、广告位、否词的补充行为要求。</w:t>
            </w:r>
          </w:p>
        </w:tc>
        <w:tc>
          <w:tcPr>
            <w:tcW w:type="dxa" w:w="453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新增优化知识与验收条款未全部通过真实案例。三词真实调用在响应提取阶段失败、无有效候选；后续离线准备不能算成功建议。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消费产品</w:t>
              <w:br/>
              <w:t>与关键词证据</w:t>
            </w:r>
          </w:p>
        </w:tc>
        <w:tc>
          <w:tcPr>
            <w:tcW w:type="dxa" w:w="403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已有 PDS 产品及经营上下文、KWS 语义消费路径，能够保留匹配、冲突、未知及原来源。</w:t>
            </w:r>
          </w:p>
        </w:tc>
        <w:tc>
          <w:tcPr>
            <w:tcW w:type="dxa" w:w="453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KWS 失败或缺证不能升级成否词依据；精确当前案例的全部语义需求和真实使用价值未统一验收。不得自行改变 PDS 目标。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统一案例</w:t>
              <w:br/>
              <w:t>审核与操作登记</w:t>
            </w:r>
          </w:p>
        </w:tc>
        <w:tc>
          <w:tcPr>
            <w:tcW w:type="dxa" w:w="403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既有案例入口已接审核提交、人工操作预览／保存及后续比较 JSON 关联；保留历史版本，界面链路有合成验证。</w:t>
            </w:r>
          </w:p>
        </w:tc>
        <w:tc>
          <w:tcPr>
            <w:tcW w:type="dxa" w:w="453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入口仍从已有原生案例进入，不负责首次新建分析。界面登记不证明广告账户实际变化，合成浏览器链路不证明真实经营效果。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前后比较</w:t>
              <w:br/>
              <w:t>与效果复盘</w:t>
            </w:r>
          </w:p>
        </w:tc>
        <w:tc>
          <w:tcPr>
            <w:tcW w:type="dxa" w:w="403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已有原生 CLI 比较、审核／操作／观察记录；可区分不可比、归因待成熟与可比较观察。</w:t>
            </w:r>
          </w:p>
        </w:tc>
        <w:tc>
          <w:tcPr>
            <w:tcW w:type="dxa" w:w="453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网页直接上传前后 CSV 和 Bulk XLSX、调用计算并关联案例尚未完成。原始报表导入模块只是未接通初稿，不能启用。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PDS 利润</w:t>
              <w:br/>
              <w:t>后台交接</w:t>
            </w:r>
          </w:p>
        </w:tc>
        <w:tc>
          <w:tcPr>
            <w:tcW w:type="dxa" w:w="403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已登记利润证据可由 PDS 传给既有 ADS 试验，进行只读观察并返回结果或缺口；原日常服务继续运行。</w:t>
            </w:r>
          </w:p>
        </w:tc>
        <w:tc>
          <w:tcPr>
            <w:tcW w:type="dxa" w:w="453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仅覆盖已登记的处理类型和原授权对象，不是全广告自动诊断服务；新克隆默认无真实任务配置。</w:t>
            </w:r>
          </w:p>
        </w:tc>
      </w:tr>
    </w:tbl>
    <w:p>
      <w:pPr>
        <w:spacing w:after="0" w:before="0" w:line="60" w:lineRule="exact"/>
      </w:pPr>
      <w:r>
        <w:rPr>
          <w:rFonts w:ascii="Calibri" w:hAnsi="Calibri" w:eastAsia="Microsoft YaHei"/>
          <w:color w:val="000000"/>
          <w:sz w:val="6"/>
        </w:rPr>
      </w:r>
    </w:p>
    <w:p>
      <w:pPr>
        <w:pStyle w:val="Heading2"/>
      </w:pPr>
      <w:r>
        <w:t>仍需补齐的关键结果</w:t>
      </w:r>
    </w:p>
    <w:p>
      <w:r>
        <w:rPr>
          <w:rFonts w:ascii="Calibri" w:hAnsi="Calibri" w:eastAsia="Microsoft YaHei"/>
          <w:color w:val="000000"/>
        </w:rPr>
        <w:t>当前主要缺口是：获得限定案例的有效真实建议并完成人工可用性评价；完成原始报表导入界面的接线与验证；用合格后续数据评价已实际执行的动作。利润改善、广告净增量和节省时间尚无统一证明。</w:t>
      </w:r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自动上传 Bulk、自动修改广告账户或自动批准建议不属于当前交付边界；这类排除项不计作本轮未修复缺陷。暂停快照也没有改变既有稳定发布标签。</w:t>
      </w:r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依据：A1 至 A6。</w:t>
      </w:r>
    </w:p>
    <w:p>
      <w:r>
        <w:br w:type="page"/>
      </w:r>
    </w:p>
    <w:p>
      <w:pPr>
        <w:pStyle w:val="Heading1"/>
      </w:pPr>
      <w:r>
        <w:t>KWS 关键词研究</w:t>
      </w:r>
    </w:p>
    <w:p>
      <w:r>
        <w:rPr>
          <w:rFonts w:ascii="Calibri" w:hAnsi="Calibri" w:eastAsia="Microsoft YaHei"/>
          <w:color w:val="000000"/>
        </w:rPr>
        <w:t>目标是交付可供运营使用的关键词候选、排除项和复核项，并说明买家需求、商品匹配和证据缺口。当前 SKU 的 M2 清单已获得“可以完成判断”的业务反馈，接受范围限于该清单与该场景。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Ind w:w="0" w:type="dxa"/>
      </w:tblPr>
      <w:tblGrid>
        <w:gridCol w:w="1656"/>
        <w:gridCol w:w="4032"/>
        <w:gridCol w:w="4536"/>
      </w:tblGrid>
      <w:tr>
        <w:trPr>
          <w:cantSplit/>
          <w:tblHeader/>
        </w:trPr>
        <w:tc>
          <w:tcPr>
            <w:tcW w:type="dxa" w:w="165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254C69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需求</w:t>
            </w:r>
          </w:p>
        </w:tc>
        <w:tc>
          <w:tcPr>
            <w:tcW w:type="dxa" w:w="403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254C69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已满足功能</w:t>
            </w:r>
          </w:p>
        </w:tc>
        <w:tc>
          <w:tcPr>
            <w:tcW w:type="dxa" w:w="453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254C69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未满足功能与验收边界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多源词库</w:t>
              <w:br/>
              <w:t>与来源保留</w:t>
            </w:r>
          </w:p>
        </w:tc>
        <w:tc>
          <w:tcPr>
            <w:tcW w:type="dxa" w:w="403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已有手工 CSV、西柚、SellerSprite 等本地导入，关键词标准化、去重及原文保留；市场观察与账户广告表现分开存储。</w:t>
            </w:r>
          </w:p>
        </w:tc>
        <w:tc>
          <w:tcPr>
            <w:tcW w:type="dxa" w:w="453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本次封存没有刷新市场数据，也没有证明所有来源自动持续更新。数据导入成功不等于市场时效合格。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需求理解</w:t>
              <w:br/>
              <w:t>与商品匹配</w:t>
            </w:r>
          </w:p>
        </w:tc>
        <w:tc>
          <w:tcPr>
            <w:tcW w:type="dxa" w:w="403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已有语义、属性、用途与兼容性比较、规则筛选和 PDS 已确认字段消费；保留原始判断及版本差异。</w:t>
            </w:r>
          </w:p>
        </w:tc>
        <w:tc>
          <w:tcPr>
            <w:tcW w:type="dxa" w:w="453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未知属性仍需复核；语义匹配不等同工程适配、广告盈利或最终否词决策。独立语义候选未全部提升为正式能力。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当前词池</w:t>
              <w:br/>
              <w:t>与市场结构</w:t>
            </w:r>
          </w:p>
        </w:tc>
        <w:tc>
          <w:tcPr>
            <w:tcW w:type="dxa" w:w="403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MI1 已有研究范围、词池及概念／需求组织和工作簿交付；指定 C3 加 R2 私有 CPU 运行组合有独立限定验收。</w:t>
            </w:r>
          </w:p>
        </w:tc>
        <w:tc>
          <w:tcPr>
            <w:tcW w:type="dxa" w:w="453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该验收只适用于精确源码与私有运行依赖组合；普通克隆、替代 Node／GPU 或其他机器不能自动继承。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可用选词</w:t>
              <w:br/>
              <w:t>与补证清单</w:t>
            </w:r>
          </w:p>
        </w:tc>
        <w:tc>
          <w:tcPr>
            <w:tcW w:type="dxa" w:w="403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M2 基于原 440 词及既有 16 条真实响应形成清单、底表与补证项；技术通过，当前 SKU 业务可用性已确认。</w:t>
            </w:r>
          </w:p>
        </w:tc>
        <w:tc>
          <w:tcPr>
            <w:tcW w:type="dxa" w:w="453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16 词之外的 424 词没有本批当前上下文模型证据。剩余复核未消失，不能把局部接受扩成全词或跨类目准确率通过。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趋势机会</w:t>
              <w:br/>
              <w:t>与覆盖分析</w:t>
            </w:r>
          </w:p>
        </w:tc>
        <w:tc>
          <w:tcPr>
            <w:tcW w:type="dxa" w:w="403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已能保留来源、时间、市场观察及缺失状态；现有底表记录 58 条过期、382 条无市场观察。</w:t>
            </w:r>
          </w:p>
        </w:tc>
        <w:tc>
          <w:tcPr>
            <w:tcW w:type="dxa" w:w="453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持续趋势／生命周期、完整 Listing 与 PPC 需求覆盖、机会排序仍属后续缺口；当前适配候选不能被称作最新热度或机会排名。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重复使用</w:t>
              <w:br/>
              <w:t>与外部消费</w:t>
            </w:r>
          </w:p>
        </w:tc>
        <w:tc>
          <w:tcPr>
            <w:tcW w:type="dxa" w:w="403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已有 CLI、JSON／文本及 Excel 相关入口、保存回读与同输入验证；其他限定链路已有 KWS 结果消费。</w:t>
            </w:r>
          </w:p>
        </w:tc>
        <w:tc>
          <w:tcPr>
            <w:tcW w:type="dxa" w:w="453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该 M2 交付在收口时尚未由 PDS／ADS 实际消费。M3 重复使用和 M4 外部交接未自动启动，不能按已有导出判定完成。</w:t>
            </w:r>
          </w:p>
        </w:tc>
      </w:tr>
    </w:tbl>
    <w:p>
      <w:pPr>
        <w:spacing w:after="0" w:before="0" w:line="60" w:lineRule="exact"/>
      </w:pPr>
      <w:r>
        <w:rPr>
          <w:rFonts w:ascii="Calibri" w:hAnsi="Calibri" w:eastAsia="Microsoft YaHei"/>
          <w:color w:val="000000"/>
          <w:sz w:val="6"/>
        </w:rPr>
      </w:r>
    </w:p>
    <w:p>
      <w:pPr>
        <w:pStyle w:val="Heading2"/>
      </w:pPr>
      <w:r>
        <w:t>当前清单的具体边界</w:t>
      </w:r>
    </w:p>
    <w:p>
      <w:r>
        <w:rPr>
          <w:rFonts w:ascii="Calibri" w:hAnsi="Calibri" w:eastAsia="Microsoft YaHei"/>
          <w:color w:val="000000"/>
        </w:rPr>
        <w:t>16 个真实语义样本中，3 个为候选、9 个排除、4 个复核。复核涉及查询缺省尺寸、泛化截止阀关系、燃气适用证据及具体马桶阀替换适配；问题交叉后仍是 4 个唯一词。补证须与实际使用场景相关。</w:t>
      </w:r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准确率、节省审核时间、销售改善和跨类目可用性尚未取得验收依据。用户接受本清单后任务已关闭，保留缺口不表示需要继续开发。</w:t>
      </w:r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依据：K1 至 K4。本次暂停检查仍保留一项 Windows 工作簿构建进程失败，详见第7页。</w:t>
      </w:r>
    </w:p>
    <w:p>
      <w:r>
        <w:br w:type="page"/>
      </w:r>
    </w:p>
    <w:p>
      <w:pPr>
        <w:pStyle w:val="Heading1"/>
      </w:pPr>
      <w:r>
        <w:t>市场分析与选品研究</w:t>
      </w:r>
    </w:p>
    <w:p>
      <w:r>
        <w:rPr>
          <w:rFonts w:ascii="Calibri" w:hAnsi="Calibri" w:eastAsia="Microsoft YaHei"/>
          <w:color w:val="000000"/>
        </w:rPr>
        <w:t>目标是先理解商品与买家需求，再确定真正可比的竞争供给，分析市场结构和机会。当前实现已推进到整合流水线与 V0.3 中文运营报告；报告能用于研究比较，但还不能直接证明应当立项或投入。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Ind w:w="0" w:type="dxa"/>
      </w:tblPr>
      <w:tblGrid>
        <w:gridCol w:w="1656"/>
        <w:gridCol w:w="4032"/>
        <w:gridCol w:w="4536"/>
      </w:tblGrid>
      <w:tr>
        <w:trPr>
          <w:cantSplit/>
          <w:tblHeader/>
        </w:trPr>
        <w:tc>
          <w:tcPr>
            <w:tcW w:type="dxa" w:w="165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254C69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需求</w:t>
            </w:r>
          </w:p>
        </w:tc>
        <w:tc>
          <w:tcPr>
            <w:tcW w:type="dxa" w:w="403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254C69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已满足功能</w:t>
            </w:r>
          </w:p>
        </w:tc>
        <w:tc>
          <w:tcPr>
            <w:tcW w:type="dxa" w:w="453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254C69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未满足功能与验收边界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数据证据</w:t>
              <w:br/>
              <w:t>与来源治理</w:t>
            </w:r>
          </w:p>
        </w:tc>
        <w:tc>
          <w:tcPr>
            <w:tcW w:type="dxa" w:w="403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已有标准化数据规范、来源适配、时间与单位口径、证据留存；集成链支持来源无关的规范输入。</w:t>
            </w:r>
          </w:p>
        </w:tc>
        <w:tc>
          <w:tcPr>
            <w:tcW w:type="dxa" w:w="453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来源覆盖、时效和冲突仍须逐任务核实；没有证明所有平台均已自动持续采集或能拼成完整市场总体。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商品理解</w:t>
              <w:br/>
              <w:t>与市场结构</w:t>
            </w:r>
          </w:p>
        </w:tc>
        <w:tc>
          <w:tcPr>
            <w:tcW w:type="dxa" w:w="403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Semantic V2、Route V2 及治理后的分类结果已整合；商品路线成员可追溯，未分类和待复核项单独保留。</w:t>
            </w:r>
          </w:p>
        </w:tc>
        <w:tc>
          <w:tcPr>
            <w:tcW w:type="dxa" w:w="453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类目与样本覆盖仍有限；不能将标题相似、搜索结果出现或缺失属性直接认作真实竞争关系和需求成立。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竞争机会</w:t>
              <w:br/>
              <w:t>与风险分析</w:t>
            </w:r>
          </w:p>
        </w:tc>
        <w:tc>
          <w:tcPr>
            <w:tcW w:type="dxa" w:w="403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已有竞争、机会及市场报告层；V0.3 可比较产品家族、结构机制、价格、评论、新品、增长和品牌／卖家集中度。</w:t>
            </w:r>
          </w:p>
        </w:tc>
        <w:tc>
          <w:tcPr>
            <w:tcW w:type="dxa" w:w="453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观察覆盖不足时只能给有限比较；成功新品数因缺少正式成功定义仍不可用，不能由低评论或增长直接得出机会结论。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运营可读</w:t>
              <w:br/>
              <w:t>与可复核报告</w:t>
            </w:r>
          </w:p>
        </w:tc>
        <w:tc>
          <w:tcPr>
            <w:tcW w:type="dxa" w:w="403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已生成中文／英文 Markdown 和 Excel；V0.3 有15张表、来源核对、覆盖提示及人工审阅问题，技术验收通过。</w:t>
            </w:r>
          </w:p>
        </w:tc>
        <w:tc>
          <w:tcPr>
            <w:tcW w:type="dxa" w:w="453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SP043B 经营价值仍待人工验收。历史 Windows OOXML 指纹例外保留；没有将技术通过标成无条件全项通过。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支持经营</w:t>
              <w:br/>
              <w:t>与 PDS 交接</w:t>
            </w:r>
          </w:p>
        </w:tc>
        <w:tc>
          <w:tcPr>
            <w:tcW w:type="dxa" w:w="403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已有报价、竞争差异等三类证据交接及历史项目结果回读；YPS 与 08 的限定历史结果可成功复用。</w:t>
            </w:r>
          </w:p>
        </w:tc>
        <w:tc>
          <w:tcPr>
            <w:tcW w:type="dxa" w:w="453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新证据不能套用旧回执。YPS 竞争差异旧方法来源不匹配仍被拒绝；历史复用不代表当前新研究或新的经营判断。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接收新研究</w:t>
              <w:br/>
              <w:t>与形成结论</w:t>
            </w:r>
          </w:p>
        </w:tc>
        <w:tc>
          <w:tcPr>
            <w:tcW w:type="dxa" w:w="403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已有新研究任务接收、身份／来源／目标校验及回执；已有原生完成链的离线测试。</w:t>
            </w:r>
          </w:p>
        </w:tc>
        <w:tc>
          <w:tcPr>
            <w:tcW w:type="dxa" w:w="453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接收成功状态仍是待分析，research_completed 为 false；真实新研究从选题到分析、经营复盘和业务反馈的全链未完成验收。</w:t>
            </w:r>
          </w:p>
        </w:tc>
      </w:tr>
    </w:tbl>
    <w:p>
      <w:pPr>
        <w:spacing w:after="0" w:before="0" w:line="60" w:lineRule="exact"/>
      </w:pPr>
      <w:r>
        <w:rPr>
          <w:rFonts w:ascii="Calibri" w:hAnsi="Calibri" w:eastAsia="Microsoft YaHei"/>
          <w:color w:val="000000"/>
          <w:sz w:val="6"/>
        </w:rPr>
      </w:r>
    </w:p>
    <w:p>
      <w:pPr>
        <w:pStyle w:val="Heading2"/>
      </w:pPr>
      <w:r>
        <w:t>距离选品决策还缺什么</w:t>
      </w:r>
    </w:p>
    <w:p>
      <w:r>
        <w:rPr>
          <w:rFonts w:ascii="Calibri" w:hAnsi="Calibri" w:eastAsia="Microsoft YaHei"/>
          <w:color w:val="000000"/>
        </w:rPr>
        <w:t>真实买家需求证据、可靠成本、广告费用与利润依据仍需按任务补齐。V0.3 不从标题或卖点臆造买家需求，也不因报告生成成功给出上市结论。独立产品开发的广泛类目验证仍未完成。</w:t>
      </w:r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已保留案例中，Shower Caddy 路线覆盖约 71.54% 的样本商品和 83.50% 的已观察销量；Air Fryer 仅约 21.33% 和 20.42%，其11条路线均只作有限覆盖观察。这些是历史样本口径，不是今天的全市场份额。</w:t>
      </w:r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依据：M1 至 M5。</w:t>
      </w:r>
    </w:p>
    <w:p>
      <w:r>
        <w:br w:type="page"/>
      </w:r>
    </w:p>
    <w:p>
      <w:pPr>
        <w:pStyle w:val="Heading1"/>
      </w:pPr>
      <w:r>
        <w:t>共同缺口与暂停期间的边界</w:t>
      </w:r>
    </w:p>
    <w:p>
      <w:r>
        <w:rPr>
          <w:rFonts w:ascii="Calibri" w:hAnsi="Calibri" w:eastAsia="Microsoft YaHei"/>
          <w:color w:val="000000"/>
        </w:rPr>
        <w:t>四个项目已经具备多段可用能力，但尚不能合称为一个经过业务验收的全自动经营系统。恢复开发时应针对具体缺口选择任务；以下登记不启动任何新工作。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Ind w:w="0" w:type="dxa"/>
      </w:tblPr>
      <w:tblGrid>
        <w:gridCol w:w="1656"/>
        <w:gridCol w:w="4032"/>
        <w:gridCol w:w="4536"/>
      </w:tblGrid>
      <w:tr>
        <w:trPr>
          <w:cantSplit/>
          <w:tblHeader/>
        </w:trPr>
        <w:tc>
          <w:tcPr>
            <w:tcW w:type="dxa" w:w="165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254C69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共同需求</w:t>
            </w:r>
          </w:p>
        </w:tc>
        <w:tc>
          <w:tcPr>
            <w:tcW w:type="dxa" w:w="403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254C69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已有基础</w:t>
            </w:r>
          </w:p>
        </w:tc>
        <w:tc>
          <w:tcPr>
            <w:tcW w:type="dxa" w:w="453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254C69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仍未满足或未证明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完整业务闭环</w:t>
            </w:r>
          </w:p>
        </w:tc>
        <w:tc>
          <w:tcPr>
            <w:tcW w:type="dxa" w:w="403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已有限定的 PDS、ADS、KWS 和市场交接及真实历史案例。</w:t>
            </w:r>
          </w:p>
        </w:tc>
        <w:tc>
          <w:tcPr>
            <w:tcW w:type="dxa" w:w="453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全部目标 SKU 从当前数据到诊断、专业结果、人工反馈和结果复盘，尚未整体通过。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真实使用价值</w:t>
            </w:r>
          </w:p>
        </w:tc>
        <w:tc>
          <w:tcPr>
            <w:tcW w:type="dxa" w:w="403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KWS M2 在限定场景得到明确可用反馈；其他模块有技术和历史链路证据。</w:t>
            </w:r>
          </w:p>
        </w:tc>
        <w:tc>
          <w:tcPr>
            <w:tcW w:type="dxa" w:w="453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PDS 策略、ADS 当前真实建议、市场 V0.3 的人工价值仍需分别确认；没有统一节省时间或收益数据。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可重复运行</w:t>
              <w:br/>
              <w:t>与可迁移交付</w:t>
            </w:r>
          </w:p>
        </w:tc>
        <w:tc>
          <w:tcPr>
            <w:tcW w:type="dxa" w:w="403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代码、需求和暂停记录已保存；部分独立入口和历史安装包经过验证。</w:t>
            </w:r>
          </w:p>
        </w:tc>
        <w:tc>
          <w:tcPr>
            <w:tcW w:type="dxa" w:w="453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私有数据、运行数据库、CPU 依赖、授权和本机登记不在 GitHub；克隆仓库不能直接等同完整可运行环境。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版本和证据一致</w:t>
            </w:r>
          </w:p>
        </w:tc>
        <w:tc>
          <w:tcPr>
            <w:tcW w:type="dxa" w:w="403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原始结果、失败回执、方法与来源校验均保留。</w:t>
            </w:r>
          </w:p>
        </w:tc>
        <w:tc>
          <w:tcPr>
            <w:tcW w:type="dxa" w:w="453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来源或方法改变后的旧结果不能自动续用；新代码同步不重签历史验收，也不把已消耗模型调用当作未发生。</w:t>
            </w:r>
          </w:p>
        </w:tc>
      </w:tr>
    </w:tbl>
    <w:p>
      <w:pPr>
        <w:spacing w:after="0" w:before="0" w:line="60" w:lineRule="exact"/>
      </w:pPr>
      <w:r>
        <w:rPr>
          <w:rFonts w:ascii="Calibri" w:hAnsi="Calibri" w:eastAsia="Microsoft YaHei"/>
          <w:color w:val="000000"/>
          <w:sz w:val="6"/>
        </w:rPr>
      </w:r>
    </w:p>
    <w:p>
      <w:pPr>
        <w:pStyle w:val="Heading2"/>
      </w:pPr>
      <w:r>
        <w:t>暂停封存时的验证限制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Ind w:w="0" w:type="dxa"/>
      </w:tblPr>
      <w:tblGrid>
        <w:gridCol w:w="1080"/>
        <w:gridCol w:w="4320"/>
        <w:gridCol w:w="4824"/>
      </w:tblGrid>
      <w:tr>
        <w:trPr>
          <w:cantSplit/>
          <w:tblHeader/>
        </w:trPr>
        <w:tc>
          <w:tcPr>
            <w:tcW w:type="dxa" w:w="108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254C69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432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254C69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已完成的定向检查</w:t>
            </w:r>
          </w:p>
        </w:tc>
        <w:tc>
          <w:tcPr>
            <w:tcW w:type="dxa" w:w="482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254C69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仍保留的限制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PDS</w:t>
            </w:r>
          </w:p>
        </w:tc>
        <w:tc>
          <w:tcPr>
            <w:tcW w:type="dxa" w:w="432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交接、权限与市场消费 106 项通过；最终报关计算另21项通过。</w:t>
            </w:r>
          </w:p>
        </w:tc>
        <w:tc>
          <w:tcPr>
            <w:tcW w:type="dxa" w:w="482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2项依赖未复制的本机授权文件而失败；本轮未补造授权，也未做完整业务验收。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ADS</w:t>
            </w:r>
          </w:p>
        </w:tc>
        <w:tc>
          <w:tcPr>
            <w:tcW w:type="dxa" w:w="432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案例、竞价及观察相关219项通过。</w:t>
            </w:r>
          </w:p>
        </w:tc>
        <w:tc>
          <w:tcPr>
            <w:tcW w:type="dxa" w:w="482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不覆盖未接通的报表导入初稿；不代表三词真实建议已成功。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KWS</w:t>
            </w:r>
          </w:p>
        </w:tc>
        <w:tc>
          <w:tcPr>
            <w:tcW w:type="dxa" w:w="432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首轮70项通过；5项依赖问题复核后4项通过。</w:t>
            </w:r>
          </w:p>
        </w:tc>
        <w:tc>
          <w:tcPr>
            <w:tcW w:type="dxa" w:w="482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仍有1项 Windows 构建进程失败；指定 C3 与 R2 组合未在本轮重验。另有跳过及取消选择项。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市场分析</w:t>
            </w:r>
          </w:p>
        </w:tc>
        <w:tc>
          <w:tcPr>
            <w:tcW w:type="dxa" w:w="432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首轮103项通过；修正隔离路径后原生链12项通过。</w:t>
            </w:r>
          </w:p>
        </w:tc>
        <w:tc>
          <w:tcPr>
            <w:tcW w:type="dxa" w:w="482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两组有重叠，不累计为完成率；离线链验证不代替新真实研究与人工价值验收。</w:t>
            </w:r>
          </w:p>
        </w:tc>
      </w:tr>
    </w:tbl>
    <w:p>
      <w:pPr>
        <w:spacing w:after="0" w:before="0" w:line="60" w:lineRule="exact"/>
      </w:pPr>
      <w:r>
        <w:rPr>
          <w:rFonts w:ascii="Calibri" w:hAnsi="Calibri" w:eastAsia="Microsoft YaHei"/>
          <w:color w:val="000000"/>
          <w:sz w:val="6"/>
        </w:rPr>
      </w:r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日常运营：封存核对时 PDS 与 ADS 后台交接任务仍运行；PDS 两款前向日常观察以及原 AN、CTJ 活跃配置保留，旧六款暂停配置也保持原状。没有停用或改写现有计划。配置活跃不等于对未来每次触发作出保证。</w:t>
      </w:r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本轮所有受控 Python 文件语法检查通过且无遗留合并标记。未新增业务开发、付费研究、广告操作、正式报关提交或部署；全量回归及全部业务验收没有在暂停任务中执行。</w:t>
      </w:r>
    </w:p>
    <w:p>
      <w:r>
        <w:br w:type="page"/>
      </w:r>
    </w:p>
    <w:p>
      <w:pPr>
        <w:pStyle w:val="Heading1"/>
      </w:pPr>
      <w:r>
        <w:t>版本与依据</w:t>
      </w:r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本总览以2026年10月15日同步并回读确认的 main 快照为准。历史文档中的“未提交”“下一步”和早期“待实现”保留原时间含义；当前状态按后续任务收口及暂停交接记录核对。以下链接固定到封存提交，便于以后复查。</w:t>
      </w:r>
    </w:p>
    <w:p>
      <w:pPr>
        <w:pStyle w:val="Heading2"/>
      </w:pPr>
      <w:r>
        <w:t>PDS</w:t>
      </w:r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</w:r>
      <w:hyperlink r:id="rId11">
        <w:r>
          <w:rPr>
            <w:color w:val="245C80"/>
            <w:sz w:val="18"/>
            <w:rFonts w:ascii="Calibri" w:hAnsi="Calibri" w:eastAsia="Microsoft YaHei"/>
          </w:rPr>
          <w:t>daily_data_auto_entry</w:t>
        </w:r>
      </w:hyperlink>
      <w:r>
        <w:rPr>
          <w:rFonts w:ascii="Calibri" w:hAnsi="Calibri" w:eastAsia="Microsoft YaHei"/>
          <w:color w:val="000000"/>
          <w:sz w:val="17"/>
        </w:rPr>
        <w:br/>
        <w:t>main  5d84e53b1a5aab5acf93e5aee9b0db1810aa2723</w:t>
      </w:r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</w:r>
      <w:hyperlink r:id="rId12">
        <w:r>
          <w:rPr>
            <w:color w:val="245C80"/>
            <w:sz w:val="18"/>
            <w:rFonts w:ascii="Calibri" w:hAnsi="Calibri" w:eastAsia="Microsoft YaHei"/>
          </w:rPr>
          <w:t>P1 共同需求与职责</w:t>
        </w:r>
      </w:hyperlink>
      <w:r>
        <w:rPr>
          <w:rFonts w:ascii="Calibri" w:hAnsi="Calibri" w:eastAsia="Microsoft YaHei"/>
          <w:color w:val="000000"/>
          <w:sz w:val="18"/>
        </w:rPr>
        <w:t xml:space="preserve">  ·  </w:t>
      </w:r>
      <w:hyperlink r:id="rId13">
        <w:r>
          <w:rPr>
            <w:color w:val="245C80"/>
            <w:sz w:val="18"/>
            <w:rFonts w:ascii="Calibri" w:hAnsi="Calibri" w:eastAsia="Microsoft YaHei"/>
          </w:rPr>
          <w:t>P2 产品方向与现有基础</w:t>
        </w:r>
      </w:hyperlink>
      <w:r>
        <w:rPr>
          <w:rFonts w:ascii="Calibri" w:hAnsi="Calibri" w:eastAsia="Microsoft YaHei"/>
          <w:color w:val="000000"/>
          <w:sz w:val="18"/>
        </w:rPr>
        <w:t xml:space="preserve">  ·  </w:t>
      </w:r>
      <w:hyperlink r:id="rId14">
        <w:r>
          <w:rPr>
            <w:color w:val="245C80"/>
            <w:sz w:val="18"/>
            <w:rFonts w:ascii="Calibri" w:hAnsi="Calibri" w:eastAsia="Microsoft YaHei"/>
          </w:rPr>
          <w:t>P3 经营策略需求与差距</w:t>
        </w:r>
      </w:hyperlink>
      <w:r>
        <w:rPr>
          <w:rFonts w:ascii="Calibri" w:hAnsi="Calibri" w:eastAsia="Microsoft YaHei"/>
          <w:color w:val="000000"/>
          <w:sz w:val="18"/>
        </w:rPr>
        <w:t xml:space="preserve">  ·  </w:t>
      </w:r>
      <w:hyperlink r:id="rId15">
        <w:r>
          <w:rPr>
            <w:color w:val="245C80"/>
            <w:sz w:val="18"/>
            <w:rFonts w:ascii="Calibri" w:hAnsi="Calibri" w:eastAsia="Microsoft YaHei"/>
          </w:rPr>
          <w:t>P4 按变化复核的实现差距</w:t>
        </w:r>
      </w:hyperlink>
      <w:r>
        <w:rPr>
          <w:rFonts w:ascii="Calibri" w:hAnsi="Calibri" w:eastAsia="Microsoft YaHei"/>
          <w:color w:val="000000"/>
          <w:sz w:val="18"/>
        </w:rPr>
        <w:t xml:space="preserve">  ·  </w:t>
      </w:r>
      <w:hyperlink r:id="rId16">
        <w:r>
          <w:rPr>
            <w:color w:val="245C80"/>
            <w:sz w:val="18"/>
            <w:rFonts w:ascii="Calibri" w:hAnsi="Calibri" w:eastAsia="Microsoft YaHei"/>
          </w:rPr>
          <w:t>P5 YPS 提案</w:t>
        </w:r>
      </w:hyperlink>
      <w:r>
        <w:rPr>
          <w:rFonts w:ascii="Calibri" w:hAnsi="Calibri" w:eastAsia="Microsoft YaHei"/>
          <w:color w:val="000000"/>
          <w:sz w:val="18"/>
        </w:rPr>
        <w:t xml:space="preserve">  ·  </w:t>
      </w:r>
      <w:hyperlink r:id="rId17">
        <w:r>
          <w:rPr>
            <w:color w:val="245C80"/>
            <w:sz w:val="18"/>
            <w:rFonts w:ascii="Calibri" w:hAnsi="Calibri" w:eastAsia="Microsoft YaHei"/>
          </w:rPr>
          <w:t>P5 YPS 假设卡</w:t>
        </w:r>
      </w:hyperlink>
      <w:r>
        <w:rPr>
          <w:rFonts w:ascii="Calibri" w:hAnsi="Calibri" w:eastAsia="Microsoft YaHei"/>
          <w:color w:val="000000"/>
          <w:sz w:val="18"/>
        </w:rPr>
        <w:t xml:space="preserve">  ·  </w:t>
      </w:r>
      <w:hyperlink r:id="rId18">
        <w:r>
          <w:rPr>
            <w:color w:val="245C80"/>
            <w:sz w:val="18"/>
            <w:rFonts w:ascii="Calibri" w:hAnsi="Calibri" w:eastAsia="Microsoft YaHei"/>
          </w:rPr>
          <w:t>P6 QS 恢复与限制</w:t>
        </w:r>
      </w:hyperlink>
      <w:r>
        <w:rPr>
          <w:rFonts w:ascii="Calibri" w:hAnsi="Calibri" w:eastAsia="Microsoft YaHei"/>
          <w:color w:val="000000"/>
          <w:sz w:val="18"/>
        </w:rPr>
        <w:t xml:space="preserve">  ·  </w:t>
      </w:r>
      <w:hyperlink r:id="rId19">
        <w:r>
          <w:rPr>
            <w:color w:val="245C80"/>
            <w:sz w:val="18"/>
            <w:rFonts w:ascii="Calibri" w:hAnsi="Calibri" w:eastAsia="Microsoft YaHei"/>
          </w:rPr>
          <w:t>P6 YPS 真实历史链</w:t>
        </w:r>
      </w:hyperlink>
      <w:r>
        <w:rPr>
          <w:rFonts w:ascii="Calibri" w:hAnsi="Calibri" w:eastAsia="Microsoft YaHei"/>
          <w:color w:val="000000"/>
          <w:sz w:val="18"/>
        </w:rPr>
        <w:t xml:space="preserve">  ·  </w:t>
      </w:r>
      <w:hyperlink r:id="rId20">
        <w:r>
          <w:rPr>
            <w:color w:val="245C80"/>
            <w:sz w:val="18"/>
            <w:rFonts w:ascii="Calibri" w:hAnsi="Calibri" w:eastAsia="Microsoft YaHei"/>
          </w:rPr>
          <w:t>P6 后台利润交接</w:t>
        </w:r>
      </w:hyperlink>
      <w:r>
        <w:rPr>
          <w:rFonts w:ascii="Calibri" w:hAnsi="Calibri" w:eastAsia="Microsoft YaHei"/>
          <w:color w:val="000000"/>
          <w:sz w:val="18"/>
        </w:rPr>
        <w:t xml:space="preserve">  ·  </w:t>
      </w:r>
      <w:hyperlink r:id="rId21">
        <w:r>
          <w:rPr>
            <w:color w:val="245C80"/>
            <w:sz w:val="18"/>
            <w:rFonts w:ascii="Calibri" w:hAnsi="Calibri" w:eastAsia="Microsoft YaHei"/>
          </w:rPr>
          <w:t>P7 报关最新需求</w:t>
        </w:r>
      </w:hyperlink>
      <w:r>
        <w:rPr>
          <w:rFonts w:ascii="Calibri" w:hAnsi="Calibri" w:eastAsia="Microsoft YaHei"/>
          <w:color w:val="000000"/>
          <w:sz w:val="18"/>
        </w:rPr>
        <w:t xml:space="preserve">  ·  </w:t>
      </w:r>
      <w:hyperlink r:id="rId22">
        <w:r>
          <w:rPr>
            <w:color w:val="245C80"/>
            <w:sz w:val="18"/>
            <w:rFonts w:ascii="Calibri" w:hAnsi="Calibri" w:eastAsia="Microsoft YaHei"/>
          </w:rPr>
          <w:t>P8 最新金额规则</w:t>
        </w:r>
      </w:hyperlink>
      <w:r>
        <w:rPr>
          <w:rFonts w:ascii="Calibri" w:hAnsi="Calibri" w:eastAsia="Microsoft YaHei"/>
          <w:color w:val="000000"/>
          <w:sz w:val="18"/>
        </w:rPr>
        <w:t xml:space="preserve">  ·  </w:t>
      </w:r>
      <w:hyperlink r:id="rId23">
        <w:r>
          <w:rPr>
            <w:color w:val="245C80"/>
            <w:sz w:val="18"/>
            <w:rFonts w:ascii="Calibri" w:hAnsi="Calibri" w:eastAsia="Microsoft YaHei"/>
          </w:rPr>
          <w:t>P9 Windows 历史验收</w:t>
        </w:r>
      </w:hyperlink>
      <w:r>
        <w:rPr>
          <w:rFonts w:ascii="Calibri" w:hAnsi="Calibri" w:eastAsia="Microsoft YaHei"/>
          <w:color w:val="000000"/>
          <w:sz w:val="18"/>
        </w:rPr>
        <w:t xml:space="preserve">  ·  </w:t>
      </w:r>
      <w:hyperlink r:id="rId24">
        <w:r>
          <w:rPr>
            <w:color w:val="245C80"/>
            <w:sz w:val="18"/>
            <w:rFonts w:ascii="Calibri" w:hAnsi="Calibri" w:eastAsia="Microsoft YaHei"/>
          </w:rPr>
          <w:t>P10 真实流程与估值边界</w:t>
        </w:r>
      </w:hyperlink>
      <w:r>
        <w:rPr>
          <w:rFonts w:ascii="Calibri" w:hAnsi="Calibri" w:eastAsia="Microsoft YaHei"/>
          <w:color w:val="000000"/>
          <w:sz w:val="18"/>
        </w:rPr>
        <w:t xml:space="preserve">  ·  </w:t>
      </w:r>
      <w:hyperlink r:id="rId25">
        <w:r>
          <w:rPr>
            <w:color w:val="245C80"/>
            <w:sz w:val="18"/>
            <w:rFonts w:ascii="Calibri" w:hAnsi="Calibri" w:eastAsia="Microsoft YaHei"/>
          </w:rPr>
          <w:t>暂停交接</w:t>
        </w:r>
      </w:hyperlink>
    </w:p>
    <w:p>
      <w:pPr>
        <w:pStyle w:val="Heading2"/>
      </w:pPr>
      <w:r>
        <w:t>ADS</w:t>
      </w:r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</w:r>
      <w:hyperlink r:id="rId26">
        <w:r>
          <w:rPr>
            <w:color w:val="245C80"/>
            <w:sz w:val="18"/>
            <w:rFonts w:ascii="Calibri" w:hAnsi="Calibri" w:eastAsia="Microsoft YaHei"/>
          </w:rPr>
          <w:t>amazon_ads_optimizer</w:t>
        </w:r>
      </w:hyperlink>
      <w:r>
        <w:rPr>
          <w:rFonts w:ascii="Calibri" w:hAnsi="Calibri" w:eastAsia="Microsoft YaHei"/>
          <w:color w:val="000000"/>
          <w:sz w:val="17"/>
        </w:rPr>
        <w:br/>
        <w:t>main  a51048199065968a04dff9c5520b10228eb81092</w:t>
      </w:r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</w:r>
      <w:hyperlink r:id="rId27">
        <w:r>
          <w:rPr>
            <w:color w:val="245C80"/>
            <w:sz w:val="18"/>
            <w:rFonts w:ascii="Calibri" w:hAnsi="Calibri" w:eastAsia="Microsoft YaHei"/>
          </w:rPr>
          <w:t>A1 产品需求基线</w:t>
        </w:r>
      </w:hyperlink>
      <w:r>
        <w:rPr>
          <w:rFonts w:ascii="Calibri" w:hAnsi="Calibri" w:eastAsia="Microsoft YaHei"/>
          <w:color w:val="000000"/>
          <w:sz w:val="18"/>
        </w:rPr>
        <w:t xml:space="preserve">  ·  </w:t>
      </w:r>
      <w:hyperlink r:id="rId28">
        <w:r>
          <w:rPr>
            <w:color w:val="245C80"/>
            <w:sz w:val="18"/>
            <w:rFonts w:ascii="Calibri" w:hAnsi="Calibri" w:eastAsia="Microsoft YaHei"/>
          </w:rPr>
          <w:t>A2 优化规则与验收</w:t>
        </w:r>
      </w:hyperlink>
      <w:r>
        <w:rPr>
          <w:rFonts w:ascii="Calibri" w:hAnsi="Calibri" w:eastAsia="Microsoft YaHei"/>
          <w:color w:val="000000"/>
          <w:sz w:val="18"/>
        </w:rPr>
        <w:t xml:space="preserve">  ·  </w:t>
      </w:r>
      <w:hyperlink r:id="rId29">
        <w:r>
          <w:rPr>
            <w:color w:val="245C80"/>
            <w:sz w:val="18"/>
            <w:rFonts w:ascii="Calibri" w:hAnsi="Calibri" w:eastAsia="Microsoft YaHei"/>
          </w:rPr>
          <w:t>A3 案例入口已完成范围</w:t>
        </w:r>
      </w:hyperlink>
      <w:r>
        <w:rPr>
          <w:rFonts w:ascii="Calibri" w:hAnsi="Calibri" w:eastAsia="Microsoft YaHei"/>
          <w:color w:val="000000"/>
          <w:sz w:val="18"/>
        </w:rPr>
        <w:t xml:space="preserve">  ·  </w:t>
      </w:r>
      <w:hyperlink r:id="rId30">
        <w:r>
          <w:rPr>
            <w:color w:val="245C80"/>
            <w:sz w:val="18"/>
            <w:rFonts w:ascii="Calibri" w:hAnsi="Calibri" w:eastAsia="Microsoft YaHei"/>
          </w:rPr>
          <w:t>A4 报表导入未完成记录</w:t>
        </w:r>
      </w:hyperlink>
      <w:r>
        <w:rPr>
          <w:rFonts w:ascii="Calibri" w:hAnsi="Calibri" w:eastAsia="Microsoft YaHei"/>
          <w:color w:val="000000"/>
          <w:sz w:val="18"/>
        </w:rPr>
        <w:t xml:space="preserve">  ·  </w:t>
      </w:r>
      <w:hyperlink r:id="rId31">
        <w:r>
          <w:rPr>
            <w:color w:val="245C80"/>
            <w:sz w:val="18"/>
            <w:rFonts w:ascii="Calibri" w:hAnsi="Calibri" w:eastAsia="Microsoft YaHei"/>
          </w:rPr>
          <w:t>A5 真实案例验证限制</w:t>
        </w:r>
      </w:hyperlink>
      <w:r>
        <w:rPr>
          <w:rFonts w:ascii="Calibri" w:hAnsi="Calibri" w:eastAsia="Microsoft YaHei"/>
          <w:color w:val="000000"/>
          <w:sz w:val="18"/>
        </w:rPr>
        <w:t xml:space="preserve">  ·  </w:t>
      </w:r>
      <w:hyperlink r:id="rId32">
        <w:r>
          <w:rPr>
            <w:color w:val="245C80"/>
            <w:sz w:val="18"/>
            <w:rFonts w:ascii="Calibri" w:hAnsi="Calibri" w:eastAsia="Microsoft YaHei"/>
          </w:rPr>
          <w:t>A6 项目已安装基础</w:t>
        </w:r>
      </w:hyperlink>
      <w:r>
        <w:rPr>
          <w:rFonts w:ascii="Calibri" w:hAnsi="Calibri" w:eastAsia="Microsoft YaHei"/>
          <w:color w:val="000000"/>
          <w:sz w:val="18"/>
        </w:rPr>
        <w:t xml:space="preserve">  ·  </w:t>
      </w:r>
      <w:hyperlink r:id="rId33">
        <w:r>
          <w:rPr>
            <w:color w:val="245C80"/>
            <w:sz w:val="18"/>
            <w:rFonts w:ascii="Calibri" w:hAnsi="Calibri" w:eastAsia="Microsoft YaHei"/>
          </w:rPr>
          <w:t>暂停交接</w:t>
        </w:r>
      </w:hyperlink>
    </w:p>
    <w:p>
      <w:pPr>
        <w:pStyle w:val="Heading2"/>
      </w:pPr>
      <w:r>
        <w:t>KWS</w:t>
      </w:r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</w:r>
      <w:hyperlink r:id="rId34">
        <w:r>
          <w:rPr>
            <w:color w:val="245C80"/>
            <w:sz w:val="18"/>
            <w:rFonts w:ascii="Calibri" w:hAnsi="Calibri" w:eastAsia="Microsoft YaHei"/>
          </w:rPr>
          <w:t>amazon_keyword_screener</w:t>
        </w:r>
      </w:hyperlink>
      <w:r>
        <w:rPr>
          <w:rFonts w:ascii="Calibri" w:hAnsi="Calibri" w:eastAsia="Microsoft YaHei"/>
          <w:color w:val="000000"/>
          <w:sz w:val="17"/>
        </w:rPr>
        <w:br/>
        <w:t>main  c9e7ceb0f59ec4db0c91843f89799a911d5cf2da</w:t>
      </w:r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</w:r>
      <w:hyperlink r:id="rId35">
        <w:r>
          <w:rPr>
            <w:color w:val="245C80"/>
            <w:sz w:val="18"/>
            <w:rFonts w:ascii="Calibri" w:hAnsi="Calibri" w:eastAsia="Microsoft YaHei"/>
          </w:rPr>
          <w:t>K1 当前状态与 M2 验收</w:t>
        </w:r>
      </w:hyperlink>
      <w:r>
        <w:rPr>
          <w:rFonts w:ascii="Calibri" w:hAnsi="Calibri" w:eastAsia="Microsoft YaHei"/>
          <w:color w:val="000000"/>
          <w:sz w:val="18"/>
        </w:rPr>
        <w:t xml:space="preserve">  ·  </w:t>
      </w:r>
      <w:hyperlink r:id="rId36">
        <w:r>
          <w:rPr>
            <w:color w:val="245C80"/>
            <w:sz w:val="18"/>
            <w:rFonts w:ascii="Calibri" w:hAnsi="Calibri" w:eastAsia="Microsoft YaHei"/>
          </w:rPr>
          <w:t>K2 基线第65节</w:t>
        </w:r>
      </w:hyperlink>
      <w:r>
        <w:rPr>
          <w:rFonts w:ascii="Calibri" w:hAnsi="Calibri" w:eastAsia="Microsoft YaHei"/>
          <w:color w:val="000000"/>
          <w:sz w:val="18"/>
        </w:rPr>
        <w:t xml:space="preserve">  ·  </w:t>
      </w:r>
      <w:hyperlink r:id="rId37">
        <w:r>
          <w:rPr>
            <w:color w:val="245C80"/>
            <w:sz w:val="18"/>
            <w:rFonts w:ascii="Calibri" w:hAnsi="Calibri" w:eastAsia="Microsoft YaHei"/>
          </w:rPr>
          <w:t>K3 市场关键词需求</w:t>
        </w:r>
      </w:hyperlink>
      <w:r>
        <w:rPr>
          <w:rFonts w:ascii="Calibri" w:hAnsi="Calibri" w:eastAsia="Microsoft YaHei"/>
          <w:color w:val="000000"/>
          <w:sz w:val="18"/>
        </w:rPr>
        <w:t xml:space="preserve">  ·  </w:t>
      </w:r>
      <w:hyperlink r:id="rId38">
        <w:r>
          <w:rPr>
            <w:color w:val="245C80"/>
            <w:sz w:val="18"/>
            <w:rFonts w:ascii="Calibri" w:hAnsi="Calibri" w:eastAsia="Microsoft YaHei"/>
          </w:rPr>
          <w:t>K4 指定 CPU 组合验收</w:t>
        </w:r>
      </w:hyperlink>
      <w:r>
        <w:rPr>
          <w:rFonts w:ascii="Calibri" w:hAnsi="Calibri" w:eastAsia="Microsoft YaHei"/>
          <w:color w:val="000000"/>
          <w:sz w:val="18"/>
        </w:rPr>
        <w:t xml:space="preserve">  ·  </w:t>
      </w:r>
      <w:hyperlink r:id="rId39">
        <w:r>
          <w:rPr>
            <w:color w:val="245C80"/>
            <w:sz w:val="18"/>
            <w:rFonts w:ascii="Calibri" w:hAnsi="Calibri" w:eastAsia="Microsoft YaHei"/>
          </w:rPr>
          <w:t>暂停交接</w:t>
        </w:r>
      </w:hyperlink>
    </w:p>
    <w:p>
      <w:pPr>
        <w:pStyle w:val="Heading2"/>
      </w:pPr>
      <w:r>
        <w:t>市场分析</w:t>
      </w:r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</w:r>
      <w:hyperlink r:id="rId40">
        <w:r>
          <w:rPr>
            <w:color w:val="245C80"/>
            <w:sz w:val="18"/>
            <w:rFonts w:ascii="Calibri" w:hAnsi="Calibri" w:eastAsia="Microsoft YaHei"/>
          </w:rPr>
          <w:t>amazon-product-development</w:t>
        </w:r>
      </w:hyperlink>
      <w:r>
        <w:rPr>
          <w:rFonts w:ascii="Calibri" w:hAnsi="Calibri" w:eastAsia="Microsoft YaHei"/>
          <w:color w:val="000000"/>
          <w:sz w:val="17"/>
        </w:rPr>
        <w:br/>
        <w:t>main  88eb05cfa34f30d5df9515192aff341ef44d3e4f</w:t>
      </w:r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</w:r>
      <w:hyperlink r:id="rId41">
        <w:r>
          <w:rPr>
            <w:color w:val="245C80"/>
            <w:sz w:val="18"/>
            <w:rFonts w:ascii="Calibri" w:hAnsi="Calibri" w:eastAsia="Microsoft YaHei"/>
          </w:rPr>
          <w:t>M1 产品需求与架构</w:t>
        </w:r>
      </w:hyperlink>
      <w:r>
        <w:rPr>
          <w:rFonts w:ascii="Calibri" w:hAnsi="Calibri" w:eastAsia="Microsoft YaHei"/>
          <w:color w:val="000000"/>
          <w:sz w:val="18"/>
        </w:rPr>
        <w:t xml:space="preserve">  ·  </w:t>
      </w:r>
      <w:hyperlink r:id="rId42">
        <w:r>
          <w:rPr>
            <w:color w:val="245C80"/>
            <w:sz w:val="18"/>
            <w:rFonts w:ascii="Calibri" w:hAnsi="Calibri" w:eastAsia="Microsoft YaHei"/>
          </w:rPr>
          <w:t>M2 V0.3 报告合同</w:t>
        </w:r>
      </w:hyperlink>
      <w:r>
        <w:rPr>
          <w:rFonts w:ascii="Calibri" w:hAnsi="Calibri" w:eastAsia="Microsoft YaHei"/>
          <w:color w:val="000000"/>
          <w:sz w:val="18"/>
        </w:rPr>
        <w:t xml:space="preserve">  ·  </w:t>
      </w:r>
      <w:hyperlink r:id="rId43">
        <w:r>
          <w:rPr>
            <w:color w:val="245C80"/>
            <w:sz w:val="18"/>
            <w:rFonts w:ascii="Calibri" w:hAnsi="Calibri" w:eastAsia="Microsoft YaHei"/>
          </w:rPr>
          <w:t>M3 SP043B 技术与业务边界</w:t>
        </w:r>
      </w:hyperlink>
      <w:r>
        <w:rPr>
          <w:rFonts w:ascii="Calibri" w:hAnsi="Calibri" w:eastAsia="Microsoft YaHei"/>
          <w:color w:val="000000"/>
          <w:sz w:val="18"/>
        </w:rPr>
        <w:t xml:space="preserve">  ·  </w:t>
      </w:r>
      <w:hyperlink r:id="rId44">
        <w:r>
          <w:rPr>
            <w:color w:val="245C80"/>
            <w:sz w:val="18"/>
            <w:rFonts w:ascii="Calibri" w:hAnsi="Calibri" w:eastAsia="Microsoft YaHei"/>
          </w:rPr>
          <w:t>M4 历史研究交接</w:t>
        </w:r>
      </w:hyperlink>
      <w:r>
        <w:rPr>
          <w:rFonts w:ascii="Calibri" w:hAnsi="Calibri" w:eastAsia="Microsoft YaHei"/>
          <w:color w:val="000000"/>
          <w:sz w:val="18"/>
        </w:rPr>
        <w:t xml:space="preserve">  ·  </w:t>
      </w:r>
      <w:hyperlink r:id="rId45">
        <w:r>
          <w:rPr>
            <w:color w:val="245C80"/>
            <w:sz w:val="18"/>
            <w:rFonts w:ascii="Calibri" w:hAnsi="Calibri" w:eastAsia="Microsoft YaHei"/>
          </w:rPr>
          <w:t>M5 新研究接收</w:t>
        </w:r>
      </w:hyperlink>
      <w:r>
        <w:rPr>
          <w:rFonts w:ascii="Calibri" w:hAnsi="Calibri" w:eastAsia="Microsoft YaHei"/>
          <w:color w:val="000000"/>
          <w:sz w:val="18"/>
        </w:rPr>
        <w:t xml:space="preserve">  ·  </w:t>
      </w:r>
      <w:hyperlink r:id="rId46">
        <w:r>
          <w:rPr>
            <w:color w:val="245C80"/>
            <w:sz w:val="18"/>
            <w:rFonts w:ascii="Calibri" w:hAnsi="Calibri" w:eastAsia="Microsoft YaHei"/>
          </w:rPr>
          <w:t>暂停交接</w:t>
        </w:r>
      </w:hyperlink>
    </w:p>
    <w:p>
      <w:pPr>
        <w:pStyle w:val="Heading2"/>
      </w:pPr>
      <w:r>
        <w:t>本地封存证明</w:t>
      </w:r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同目录中的《四项目暂停与同步报告》《同步提交与本地保留记录》《本次验证记录》和《四项目暂停快照审计》保留同步、验证与本地资料证据。原始业务数据、密钥、运行数据库和私有验收产物继续留在本机，不随本总览复制。</w:t>
      </w:r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恢复条件：先取得新的开发指令，再核对相应快照、当前业务数据和验收缺口；旧计划与旧任务中的下一步不自动生效。现有日常运营继续沿用原授权和范围。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864" w:left="1008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55555"/>
        <w:sz w:val="17"/>
      </w:rPr>
      <w:t xml:space="preserve">2026年10月15日  ·  </w:t>
    </w:r>
    <w:r/>
    <w:fldSimple w:instr="PAGE"/>
    <w:r>
      <w:rPr>
        <w:rFonts w:ascii="Calibri" w:hAnsi="Calibri" w:eastAsia="Microsoft YaHei"/>
        <w:color w:val="555555"/>
        <w:sz w:val="17"/>
      </w:rPr>
      <w:t xml:space="preserve"> / </w:t>
    </w:r>
    <w:r/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Calibri" w:hAnsi="Calibri" w:eastAsia="Microsoft YaHei"/>
        <w:color w:val="000000"/>
        <w:sz w:val="17"/>
      </w:rPr>
      <w:t>四项目需求与功能现状总览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1" w:lineRule="auto"/>
    </w:pPr>
    <w:rPr>
      <w:rFonts w:ascii="Calibri" w:hAnsi="Calibri" w:eastAsia="Microsoft YaHei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20" w:line="271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i w:val="0"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 w:line="271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i w:val="0"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20" w:line="271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i w:val="0"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71" w:lineRule="auto"/>
      <w:contextualSpacing/>
    </w:pPr>
    <w:rPr>
      <w:rFonts w:asciiTheme="majorHAnsi" w:eastAsiaTheme="majorEastAsia" w:hAnsiTheme="majorHAnsi" w:cstheme="majorBidi" w:ascii="Calibri" w:hAnsi="Calibri" w:eastAsia="Microsoft YaHei"/>
      <w:i w:val="0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71" w:lineRule="auto"/>
    </w:pPr>
    <w:rPr>
      <w:rFonts w:asciiTheme="majorHAnsi" w:eastAsiaTheme="majorEastAsia" w:hAnsiTheme="majorHAnsi" w:cstheme="majorBidi" w:ascii="Calibri" w:hAnsi="Calibri" w:eastAsia="Microsoft YaHei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gulongya-code/daily_data_auto_entry/tree/5d84e53b1a5aab5acf93e5aee9b0db1810aa2723" TargetMode="External"/><Relationship Id="rId12" Type="http://schemas.openxmlformats.org/officeDocument/2006/relationships/hyperlink" Target="https://github.com/gulongya-code/daily_data_auto_entry/blob/5d84e53b1a5aab5acf93e5aee9b0db1810aa2723/docs/coordination/PDS_ADS_KWS_REQUIREMENTS_V1.md" TargetMode="External"/><Relationship Id="rId13" Type="http://schemas.openxmlformats.org/officeDocument/2006/relationships/hyperlink" Target="https://github.com/gulongya-code/daily_data_auto_entry/blob/5d84e53b1a5aab5acf93e5aee9b0db1810aa2723/docs/pds/PDS_PRODUCT_DIRECTION_AND_MVP_BASELINE.md" TargetMode="External"/><Relationship Id="rId14" Type="http://schemas.openxmlformats.org/officeDocument/2006/relationships/hyperlink" Target="https://github.com/gulongya-code/daily_data_auto_entry/blob/5d84e53b1a5aab5acf93e5aee9b0db1810aa2723/docs/pds/PDS_PRODUCT_OPERATING_POLICY_REQUIREMENTS_AND_ACCEPTANCE_V1.md" TargetMode="External"/><Relationship Id="rId15" Type="http://schemas.openxmlformats.org/officeDocument/2006/relationships/hyperlink" Target="https://github.com/gulongya-code/daily_data_auto_entry/blob/5d84e53b1a5aab5acf93e5aee9b0db1810aa2723/docs/pds/TASK_PDS_REVIEW_TRIGGER_POLICY_001.md" TargetMode="External"/><Relationship Id="rId16" Type="http://schemas.openxmlformats.org/officeDocument/2006/relationships/hyperlink" Target="https://github.com/gulongya-code/daily_data_auto_entry/blob/5d84e53b1a5aab5acf93e5aee9b0db1810aa2723/docs/pds/TASK_PDS_YPS_STAGE_TASK_PROPOSAL_002.md" TargetMode="External"/><Relationship Id="rId17" Type="http://schemas.openxmlformats.org/officeDocument/2006/relationships/hyperlink" Target="https://github.com/gulongya-code/daily_data_auto_entry/blob/5d84e53b1a5aab5acf93e5aee9b0db1810aa2723/docs/pds/TASK_PDS_YPS_DEMAND_HYPOTHESIS_CARD_001.md" TargetMode="External"/><Relationship Id="rId18" Type="http://schemas.openxmlformats.org/officeDocument/2006/relationships/hyperlink" Target="https://github.com/gulongya-code/daily_data_auto_entry/blob/5d84e53b1a5aab5acf93e5aee9b0db1810aa2723/docs/pds/TASK_PDS_QS_RESPONSE_EXTRACTION_REPAIR_001.md" TargetMode="External"/><Relationship Id="rId19" Type="http://schemas.openxmlformats.org/officeDocument/2006/relationships/hyperlink" Target="https://github.com/gulongya-code/daily_data_auto_entry/blob/5d84e53b1a5aab5acf93e5aee9b0db1810aa2723/docs/pds/TASK_PDS_YPS_PROJECT_LOOP_001.md" TargetMode="External"/><Relationship Id="rId20" Type="http://schemas.openxmlformats.org/officeDocument/2006/relationships/hyperlink" Target="https://github.com/gulongya-code/daily_data_auto_entry/blob/5d84e53b1a5aab5acf93e5aee9b0db1810aa2723/docs/pds/PDS_ADS_HANDOFF_SERVICE.md" TargetMode="External"/><Relationship Id="rId21" Type="http://schemas.openxmlformats.org/officeDocument/2006/relationships/hyperlink" Target="https://github.com/gulongya-code/daily_data_auto_entry/blob/5d84e53b1a5aab5acf93e5aee9b0db1810aa2723/docs/pds/PDS_CUSTOMS_DOCUMENT_AUTOFILL_REQUIREMENTS_V0_1.md" TargetMode="External"/><Relationship Id="rId22" Type="http://schemas.openxmlformats.org/officeDocument/2006/relationships/hyperlink" Target="https://github.com/gulongya-code/daily_data_auto_entry/blob/5d84e53b1a5aab5acf93e5aee9b0db1810aa2723/docs/pds/TASK_PDS_CUSTOMS_BOUNDED_FITTING_SELECTION_001.md" TargetMode="External"/><Relationship Id="rId23" Type="http://schemas.openxmlformats.org/officeDocument/2006/relationships/hyperlink" Target="https://github.com/gulongya-code/daily_data_auto_entry/blob/5d84e53b1a5aab5acf93e5aee9b0db1810aa2723/docs/pds/TASK_PDS_CUSTOMS_WINDOWS_001.md" TargetMode="External"/><Relationship Id="rId24" Type="http://schemas.openxmlformats.org/officeDocument/2006/relationships/hyperlink" Target="https://github.com/gulongya-code/daily_data_auto_entry/blob/5d84e53b1a5aab5acf93e5aee9b0db1810aa2723/docs/pds/TASK_PDS_CUSTOMS_REAL_BUSINESS_TEST_001.md" TargetMode="External"/><Relationship Id="rId25" Type="http://schemas.openxmlformats.org/officeDocument/2006/relationships/hyperlink" Target="https://github.com/gulongya-code/daily_data_auto_entry/blob/5d84e53b1a5aab5acf93e5aee9b0db1810aa2723/DEVELOPMENT_PAUSE.md" TargetMode="External"/><Relationship Id="rId26" Type="http://schemas.openxmlformats.org/officeDocument/2006/relationships/hyperlink" Target="https://github.com/gulongya-code/amazon_ads_optimizer/tree/a51048199065968a04dff9c5520b10228eb81092" TargetMode="External"/><Relationship Id="rId27" Type="http://schemas.openxmlformats.org/officeDocument/2006/relationships/hyperlink" Target="https://github.com/gulongya-code/amazon_ads_optimizer/blob/a51048199065968a04dff9c5520b10228eb81092/docs/requirements/Amazon_Ads_Optimizer_%E5%BD%93%E5%89%8D%E4%BA%A7%E5%93%81%E9%9C%80%E6%B1%82%E5%9F%BA%E7%BA%BF_V1.1.md" TargetMode="External"/><Relationship Id="rId28" Type="http://schemas.openxmlformats.org/officeDocument/2006/relationships/hyperlink" Target="https://github.com/gulongya-code/amazon_ads_optimizer/blob/a51048199065968a04dff9c5520b10228eb81092/docs/requirements/ADS_ADVERTISING_OPTIMIZATION_RULES_AND_ACCEPTANCE_V1.md" TargetMode="External"/><Relationship Id="rId29" Type="http://schemas.openxmlformats.org/officeDocument/2006/relationships/hyperlink" Target="https://github.com/gulongya-code/amazon_ads_optimizer/blob/a51048199065968a04dff9c5520b10228eb81092/docs/plans/TASK-ADS-CASE-WORKFLOW-001.md" TargetMode="External"/><Relationship Id="rId30" Type="http://schemas.openxmlformats.org/officeDocument/2006/relationships/hyperlink" Target="https://github.com/gulongya-code/amazon_ads_optimizer/blob/a51048199065968a04dff9c5520b10228eb81092/docs/plans/TASK-ADS-CASE-REPORT-COMPARE-001.md" TargetMode="External"/><Relationship Id="rId31" Type="http://schemas.openxmlformats.org/officeDocument/2006/relationships/hyperlink" Target="https://github.com/gulongya-code/amazon_ads_optimizer/blob/a51048199065968a04dff9c5520b10228eb81092/docs/plans/TASK-ADS-NATIVE-RULE-CASE-VALIDATION-001.md" TargetMode="External"/><Relationship Id="rId32" Type="http://schemas.openxmlformats.org/officeDocument/2006/relationships/hyperlink" Target="https://github.com/gulongya-code/amazon_ads_optimizer/blob/a51048199065968a04dff9c5520b10228eb81092/PROJECT_STATUS.md" TargetMode="External"/><Relationship Id="rId33" Type="http://schemas.openxmlformats.org/officeDocument/2006/relationships/hyperlink" Target="https://github.com/gulongya-code/amazon_ads_optimizer/blob/a51048199065968a04dff9c5520b10228eb81092/DEVELOPMENT_PAUSE.md" TargetMode="External"/><Relationship Id="rId34" Type="http://schemas.openxmlformats.org/officeDocument/2006/relationships/hyperlink" Target="https://github.com/gulongya-code/amazon_keyword_screener/tree/c9e7ceb0f59ec4db0c91843f89799a911d5cf2da" TargetMode="External"/><Relationship Id="rId35" Type="http://schemas.openxmlformats.org/officeDocument/2006/relationships/hyperlink" Target="https://github.com/gulongya-code/amazon_keyword_screener/blob/c9e7ceb0f59ec4db0c91843f89799a911d5cf2da/PROJECT_STATUS.md" TargetMode="External"/><Relationship Id="rId36" Type="http://schemas.openxmlformats.org/officeDocument/2006/relationships/hyperlink" Target="https://github.com/gulongya-code/amazon_keyword_screener/blob/c9e7ceb0f59ec4db0c91843f89799a911d5cf2da/PROJECT_BASELINE.md" TargetMode="External"/><Relationship Id="rId37" Type="http://schemas.openxmlformats.org/officeDocument/2006/relationships/hyperlink" Target="https://github.com/gulongya-code/amazon_keyword_screener/blob/c9e7ceb0f59ec4db0c91843f89799a911d5cf2da/docs/kws/KWS_MARKET_KEYWORD_INTELLIGENCE_REQUIREMENTS_V1_0.md" TargetMode="External"/><Relationship Id="rId38" Type="http://schemas.openxmlformats.org/officeDocument/2006/relationships/hyperlink" Target="https://github.com/gulongya-code/amazon_keyword_screener/blob/c9e7ceb0f59ec4db0c91843f89799a911d5cf2da/docs/kws/TASK_KWS_MARKET_INTELLIGENCE_001_C3_R2_INTEGRATION_CLOSEOUT.md" TargetMode="External"/><Relationship Id="rId39" Type="http://schemas.openxmlformats.org/officeDocument/2006/relationships/hyperlink" Target="https://github.com/gulongya-code/amazon_keyword_screener/blob/c9e7ceb0f59ec4db0c91843f89799a911d5cf2da/DEVELOPMENT_PAUSE.md" TargetMode="External"/><Relationship Id="rId40" Type="http://schemas.openxmlformats.org/officeDocument/2006/relationships/hyperlink" Target="https://github.com/gulongya-code/amazon-product-development/tree/88eb05cfa34f30d5df9515192aff341ef44d3e4f" TargetMode="External"/><Relationship Id="rId41" Type="http://schemas.openxmlformats.org/officeDocument/2006/relationships/hyperlink" Target="https://github.com/gulongya-code/amazon-product-development/blob/88eb05cfa34f30d5df9515192aff341ef44d3e4f/docs/requirements/%E4%BA%9A%E9%A9%AC%E9%80%8A%E6%99%BA%E8%83%BD%E9%80%89%E5%93%81%E7%B3%BB%E7%BB%9F_%E4%BA%A7%E5%93%81%E9%9C%80%E6%B1%82%E4%B8%8E%E6%A0%B8%E5%BF%83%E6%9E%B6%E6%9E%84%E8%AF%B4%E6%98%8E_V0.2.md" TargetMode="External"/><Relationship Id="rId42" Type="http://schemas.openxmlformats.org/officeDocument/2006/relationships/hyperlink" Target="https://github.com/gulongya-code/amazon-product-development/blob/88eb05cfa34f30d5df9515192aff341ef44d3e4f/docs/requirements/OPERATOR_MARKET_REPORT_V0_3.md" TargetMode="External"/><Relationship Id="rId43" Type="http://schemas.openxmlformats.org/officeDocument/2006/relationships/hyperlink" Target="https://github.com/gulongya-code/amazon-product-development/blob/88eb05cfa34f30d5df9515192aff341ef44d3e4f/docs/validation/SP_043B_OPERATOR_MARKET_REPORT_V0_3.md" TargetMode="External"/><Relationship Id="rId44" Type="http://schemas.openxmlformats.org/officeDocument/2006/relationships/hyperlink" Target="https://github.com/gulongya-code/amazon-product-development/blob/88eb05cfa34f30d5df9515192aff341ef44d3e4f/docs/market_pds_workflow_v1.md" TargetMode="External"/><Relationship Id="rId45" Type="http://schemas.openxmlformats.org/officeDocument/2006/relationships/hyperlink" Target="https://github.com/gulongya-code/amazon-product-development/blob/88eb05cfa34f30d5df9515192aff341ef44d3e4f/docs/market_new_research_intake_v1.md" TargetMode="External"/><Relationship Id="rId46" Type="http://schemas.openxmlformats.org/officeDocument/2006/relationships/hyperlink" Target="https://github.com/gulongya-code/amazon-product-development/blob/88eb05cfa34f30d5df9515192aff341ef44d3e4f/DEVELOPMENT_PAUSE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四项目需求与功能现状总览</dc:title>
  <dc:subject>2026年10月15日开发暂停基线</dc:subject>
  <dc:creator/>
  <cp:keywords>PDS ADS KWS 市场分析 需求 功能现状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