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Complaint Escalation Procedure</w:t>
      </w:r>
    </w:p>
    <w:p>
      <w:r>
        <w:t>Document ID: ESC-PRC-01</w:t>
      </w:r>
    </w:p>
    <w:p>
      <w:r>
        <w:t>Document Type: escalation_procedure</w:t>
      </w:r>
    </w:p>
    <w:p>
      <w:r>
        <w:t>Version: 2.2</w:t>
      </w:r>
    </w:p>
    <w:p>
      <w:r>
        <w:t>Effective Date: 2026-02-01</w:t>
      </w:r>
    </w:p>
    <w:p>
      <w:r>
        <w:t>Expiry Date: 2027-12-31</w:t>
      </w:r>
    </w:p>
    <w:p>
      <w:r>
        <w:t>Owner: Management Escalations</w:t>
      </w:r>
    </w:p>
    <w:p>
      <w:pPr>
        <w:pStyle w:val="Heading1"/>
      </w:pPr>
      <w:r>
        <w:t>1 Purpose</w:t>
      </w:r>
    </w:p>
    <w:p>
      <w:r>
        <w:t>This procedure lists the conditions that make escalation mandatory and the escalation level required. Mandatory escalation applies regardless of the tone of the complaint: a calm complaint about a safety issue must still be escalated.</w:t>
      </w:r>
    </w:p>
    <w:p>
      <w:pPr>
        <w:pStyle w:val="Heading1"/>
      </w:pPr>
      <w:r>
        <w:t>2 Escalation Levels</w:t>
      </w:r>
    </w:p>
    <w:p>
      <w:r>
        <w:t>Level 0 is no escalation. Level 1 is Supervisor Review. Level 2 is Department Manager. Level 3 is Specialist Team. Level 4 is Compliance Review. Level 5 is Critical Management Escalation.</w:t>
      </w:r>
    </w:p>
    <w:p>
      <w:pPr>
        <w:pStyle w:val="Heading1"/>
      </w:pPr>
      <w:r>
        <w:t>3 Mandatory Escalation Triggers</w:t>
      </w:r>
    </w:p>
    <w:p>
      <w:pPr>
        <w:pStyle w:val="Heading2"/>
      </w:pPr>
      <w:r>
        <w:t>3.1 Safety</w:t>
      </w:r>
    </w:p>
    <w:p>
      <w:r>
        <w:t>Any report of overheating, swelling batteries, smoke, sparks, fire, electric shock, injury or property damage requires Critical Management Escalation (Level 5) and routing to Product Safety. The customer must be told to stop using the product immediately.</w:t>
      </w:r>
    </w:p>
    <w:p>
      <w:pPr>
        <w:pStyle w:val="Heading2"/>
      </w:pPr>
      <w:r>
        <w:t>3.2 Privacy and Security</w:t>
      </w:r>
    </w:p>
    <w:p>
      <w:r>
        <w:t>Any report of personal data exposed to another person, or of unauthorised account access or transactions, requires Compliance Review (Level 4). Account Security handles account access; Privacy &amp; Compliance handles data exposure.</w:t>
      </w:r>
    </w:p>
    <w:p>
      <w:pPr>
        <w:pStyle w:val="Heading2"/>
      </w:pPr>
      <w:r>
        <w:t>3.3 Legal Threats</w:t>
      </w:r>
    </w:p>
    <w:p>
      <w:r>
        <w:t>A complaint that mentions legal action, a lawyer, a regulator or a consumer-protection authority requires Compliance Review (Level 4). Agents must not discuss liability.</w:t>
      </w:r>
    </w:p>
    <w:p>
      <w:pPr>
        <w:pStyle w:val="Heading2"/>
      </w:pPr>
      <w:r>
        <w:t>3.4 Repeated Unresolved Complaints</w:t>
      </w:r>
    </w:p>
    <w:p>
      <w:r>
        <w:t>A third complaint about the same unresolved issue within 60 days requires Department Manager escalation (Level 2).</w:t>
      </w:r>
    </w:p>
    <w:p>
      <w:pPr>
        <w:pStyle w:val="Heading2"/>
      </w:pPr>
      <w:r>
        <w:t>3.5 High-Value Disputes</w:t>
      </w:r>
    </w:p>
    <w:p>
      <w:r>
        <w:t>A dispute involving more than USD 1,000 requires Department Manager escalation (Level 2).</w:t>
      </w:r>
    </w:p>
    <w:p>
      <w:pPr>
        <w:pStyle w:val="Heading2"/>
      </w:pPr>
      <w:r>
        <w:t>3.6 Policy Exceptions</w:t>
      </w:r>
    </w:p>
    <w:p>
      <w:r>
        <w:t>Any request that can only be met by an exception to company policy requires Supervisor Review (Level 1) before the customer is promised anything.</w:t>
      </w:r>
    </w:p>
    <w:p>
      <w:pPr>
        <w:pStyle w:val="Heading1"/>
      </w:pPr>
      <w:r>
        <w:t>4 Escalation Notes</w:t>
      </w:r>
    </w:p>
    <w:p>
      <w:r>
        <w:t>Every escalation must include a complaint summary, the key facts, the reason for escalation, actions already taken, the relevant policy reference and the required next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Escalation Procedure</dc:title>
  <dc:subject/>
  <dc:creator>VoltHaven Electronics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