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Refund Policy</w:t>
      </w:r>
    </w:p>
    <w:p>
      <w:r>
        <w:t>Document ID: REF-POL-01</w:t>
      </w:r>
    </w:p>
    <w:p>
      <w:r>
        <w:t>Document Type: policy</w:t>
      </w:r>
    </w:p>
    <w:p>
      <w:r>
        <w:t>Version: 3.1</w:t>
      </w:r>
    </w:p>
    <w:p>
      <w:r>
        <w:t>Effective Date: 2026-03-01</w:t>
      </w:r>
    </w:p>
    <w:p>
      <w:r>
        <w:t>Expiry Date: 2027-12-31</w:t>
      </w:r>
    </w:p>
    <w:p>
      <w:r>
        <w:t>Owner: Returns &amp; Refunds</w:t>
      </w:r>
    </w:p>
    <w:p>
      <w:pPr>
        <w:pStyle w:val="Heading1"/>
      </w:pPr>
      <w:r>
        <w:t>1 Purpose</w:t>
      </w:r>
    </w:p>
    <w:p>
      <w:r>
        <w:t>This policy defines when customers are entitled to a refund, how refunds are processed and the limits on what agents may promise.</w:t>
      </w:r>
    </w:p>
    <w:p>
      <w:pPr>
        <w:pStyle w:val="Heading1"/>
      </w:pPr>
      <w:r>
        <w:t>2 Change-of-Mind Returns</w:t>
      </w:r>
    </w:p>
    <w:p>
      <w:r>
        <w:t>Unused items in original, undamaged packaging may be returned within 30 days of delivery for a full refund of the item price. Opened software, gift cards, personalised items and hygiene items such as in-ear headphones are not eligible for change-of-mind refunds.</w:t>
      </w:r>
    </w:p>
    <w:p>
      <w:pPr>
        <w:pStyle w:val="Heading1"/>
      </w:pPr>
      <w:r>
        <w:t>3 Defective and Damaged Items</w:t>
      </w:r>
    </w:p>
    <w:p>
      <w:r>
        <w:t>Items that are dead on arrival or damaged in transit are eligible for a full refund, including original shipping cost, when reported within 14 days of delivery. The agent must request evidence (photographs or a short video) and confirm the defect before approving the refund.</w:t>
      </w:r>
    </w:p>
    <w:p>
      <w:pPr>
        <w:pStyle w:val="Heading1"/>
      </w:pPr>
      <w:r>
        <w:t>4 Refund Processing</w:t>
      </w:r>
    </w:p>
    <w:p>
      <w:pPr>
        <w:pStyle w:val="Heading2"/>
      </w:pPr>
      <w:r>
        <w:t>4.1 Timelines</w:t>
      </w:r>
    </w:p>
    <w:p>
      <w:r>
        <w:t>Approved refunds are issued to the original payment method within 7 to 10 business days after the returned item is received and inspected. Store-credit refunds are issued within 1 business day.</w:t>
      </w:r>
    </w:p>
    <w:p>
      <w:pPr>
        <w:pStyle w:val="Heading2"/>
      </w:pPr>
      <w:r>
        <w:t>4.2 Refund Status Enquiries</w:t>
      </w:r>
    </w:p>
    <w:p>
      <w:r>
        <w:t>If a refund has not reached the customer 10 business days after approval, the case must be escalated to Billing &amp; Payments to trace the transaction. Agents must not promise a specific bank posting date.</w:t>
      </w:r>
    </w:p>
    <w:p>
      <w:pPr>
        <w:pStyle w:val="Heading1"/>
      </w:pPr>
      <w:r>
        <w:t>5 Partial Refunds</w:t>
      </w:r>
    </w:p>
    <w:p>
      <w:r>
        <w:t>A partial refund of up to 20% of the item price may be offered for items returned with missing accessories or cosmetic damage caused after delivery. The deduction must be explained to the customer in writing.</w:t>
      </w:r>
    </w:p>
    <w:p>
      <w:pPr>
        <w:pStyle w:val="Heading1"/>
      </w:pPr>
      <w:r>
        <w:t>6 Restrictions</w:t>
      </w:r>
    </w:p>
    <w:p>
      <w:r>
        <w:t>Agents may not approve a refund before the eligibility conditions in this policy are verified. Refunds above USD 1,000, or any refund outside this policy, require Returns &amp; Refunds manager approval and must be recorded as a policy exception. A customer statement that a refund was "already approved" must be verified in the order history before it is relied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Refund Policy</dc:title>
  <dc:subject/>
  <dc:creator>VoltHaven Electronics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