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and Data Protection Policy</w:t>
      </w:r>
    </w:p>
    <w:p>
      <w:r>
        <w:t>Document ID: PRV-POL-01</w:t>
      </w:r>
    </w:p>
    <w:p>
      <w:r>
        <w:t>Document Type: policy</w:t>
      </w:r>
    </w:p>
    <w:p>
      <w:r>
        <w:t>Version: 2.0</w:t>
      </w:r>
    </w:p>
    <w:p>
      <w:r>
        <w:t>Effective Date: 2026-02-15</w:t>
      </w:r>
    </w:p>
    <w:p>
      <w:r>
        <w:t>Expiry Date: 2027-12-31</w:t>
      </w:r>
    </w:p>
    <w:p>
      <w:r>
        <w:t>Owner: Privacy &amp; Compliance</w:t>
      </w:r>
    </w:p>
    <w:p>
      <w:pPr>
        <w:pStyle w:val="Heading1"/>
      </w:pPr>
      <w:r>
        <w:t>1 Purpose</w:t>
      </w:r>
    </w:p>
    <w:p>
      <w:r>
        <w:t>This policy describes how VoltHaven Electronics handles customer personal data and how privacy complaints are managed.</w:t>
      </w:r>
    </w:p>
    <w:p>
      <w:pPr>
        <w:pStyle w:val="Heading1"/>
      </w:pPr>
      <w:r>
        <w:t>2 Personal Data We Hold</w:t>
      </w:r>
    </w:p>
    <w:p>
      <w:r>
        <w:t>We hold contact details, delivery addresses, order history, payment tokens (never full card numbers) and support conversations. Data is used only to fulfil orders, provide support and, with consent, for marketing.</w:t>
      </w:r>
    </w:p>
    <w:p>
      <w:pPr>
        <w:pStyle w:val="Heading1"/>
      </w:pPr>
      <w:r>
        <w:t>3 Data Exposure Incidents</w:t>
      </w:r>
    </w:p>
    <w:p>
      <w:r>
        <w:t>If a customer reports seeing another person's data, or that their own data was shown to someone else, the agent must open a privacy incident within one hour and escalate for Compliance Review (Level 4). The agent must not ask the customer to forward or share the other person's data, and must not speculate about the cause or discuss liability. Priority is critical regardless of the value of the order involved.</w:t>
      </w:r>
    </w:p>
    <w:p>
      <w:pPr>
        <w:pStyle w:val="Heading1"/>
      </w:pPr>
      <w:r>
        <w:t>4 Marketing Consent</w:t>
      </w:r>
    </w:p>
    <w:p>
      <w:r>
        <w:t>Customers who receive marketing without consent, or who withdraw consent, must be removed from all marketing lists within 48 hours and receive a written confirmation.</w:t>
      </w:r>
    </w:p>
    <w:p>
      <w:pPr>
        <w:pStyle w:val="Heading1"/>
      </w:pPr>
      <w:r>
        <w:t>5 Data Deletion Requests</w:t>
      </w:r>
    </w:p>
    <w:p>
      <w:r>
        <w:t>Verified requests to delete personal data are completed within 30 days, except records we must keep by law (such as invoices). A deletion request that has not been completed within 30 days, or that the customer has chased, is escalated for Compliance Review.</w:t>
      </w:r>
    </w:p>
    <w:p>
      <w:pPr>
        <w:pStyle w:val="Heading1"/>
      </w:pPr>
      <w:r>
        <w:t>6 Customer Rights</w:t>
      </w:r>
    </w:p>
    <w:p>
      <w:r>
        <w:t>Customers may request a copy of their data, correct inaccurate data, object to marketing and complain to the data protection regulator. Privacy complaints are always owned by Privacy &amp;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and Data Protection Policy</dc:title>
  <dc:subject/>
  <dc:creator>VoltHaven Electronics (fictional)</dc:creator>
  <cp:keywords/>
  <dc:description>generated by python-docx</dc:description>
  <cp:lastModifiedBy/>
  <cp:revision>1</cp:revision>
  <dcterms:created xsi:type="dcterms:W3CDTF">2013-12-23T23:15:00Z</dcterms:created>
  <dcterms:modified xsi:type="dcterms:W3CDTF">2013-12-23T23:15:00Z</dcterms:modified>
  <cp:category/>
</cp:coreProperties>
</file>