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Safety Incident Procedure</w:t>
      </w:r>
    </w:p>
    <w:p>
      <w:r>
        <w:t>Document ID: SAF-SOP-01</w:t>
      </w:r>
    </w:p>
    <w:p>
      <w:r>
        <w:t>Document Type: sop</w:t>
      </w:r>
    </w:p>
    <w:p>
      <w:r>
        <w:t>Version: 1.2</w:t>
      </w:r>
    </w:p>
    <w:p>
      <w:r>
        <w:t>Effective Date: 2026-01-20</w:t>
      </w:r>
    </w:p>
    <w:p>
      <w:r>
        <w:t>Expiry Date: 2027-12-31</w:t>
      </w:r>
    </w:p>
    <w:p>
      <w:r>
        <w:t>Owner: Product Safety</w:t>
      </w:r>
    </w:p>
    <w:p>
      <w:pPr>
        <w:pStyle w:val="Heading1"/>
      </w:pPr>
      <w:r>
        <w:t>1 Scope</w:t>
      </w:r>
    </w:p>
    <w:p>
      <w:r>
        <w:t>This procedure applies to any report of overheating, swelling batteries, smoke, sparks, fire, melting, electric shock, injury or property damage involving a product sold by VoltHaven, however calmly the customer describes it.</w:t>
      </w:r>
    </w:p>
    <w:p>
      <w:pPr>
        <w:pStyle w:val="Heading1"/>
      </w:pPr>
      <w:r>
        <w:t>2 Immediate Advice</w:t>
      </w:r>
    </w:p>
    <w:p>
      <w:r>
        <w:t>The agent tells the customer to stop using the product immediately, unplug it if it is safe to do so, keep it away from flammable materials and not attempt to charge or repair it. If there is a fire or an injury, the customer should contact emergency services first.</w:t>
      </w:r>
    </w:p>
    <w:p>
      <w:pPr>
        <w:pStyle w:val="Heading1"/>
      </w:pPr>
      <w:r>
        <w:t>3 Incident Recording</w:t>
      </w:r>
    </w:p>
    <w:p>
      <w:r>
        <w:t>A product safety incident is opened within one hour of the report, recording the product, serial number, order, what happened and any photographs. The complaint is escalated as a Critical Management Escalation (Level 5).</w:t>
      </w:r>
    </w:p>
    <w:p>
      <w:pPr>
        <w:pStyle w:val="Heading1"/>
      </w:pPr>
      <w:r>
        <w:t>4 Product Collection</w:t>
      </w:r>
    </w:p>
    <w:p>
      <w:r>
        <w:t>VoltHaven arranges free collection of the affected product using a courier approved for hazardous goods. The product must not be sent to a normal service centre.</w:t>
      </w:r>
    </w:p>
    <w:p>
      <w:pPr>
        <w:pStyle w:val="Heading1"/>
      </w:pPr>
      <w:r>
        <w:t>5 Remedy</w:t>
      </w:r>
    </w:p>
    <w:p>
      <w:r>
        <w:t>After the product has been assessed, the customer receives a full refund or a replacement of a different batch. Agents must not guarantee a remedy before the assessment and must never discuss liability or compensation for damage.</w:t>
      </w:r>
    </w:p>
    <w:p>
      <w:pPr>
        <w:pStyle w:val="Heading1"/>
      </w:pPr>
      <w:r>
        <w:t>6 Injury and Property Damage</w:t>
      </w:r>
    </w:p>
    <w:p>
      <w:r>
        <w:t>If anyone was hurt or property was damaged, Privacy &amp; Compliance and Management Escalations are informed the same day, and communication about damages is handled only by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Safety Incident Procedure</dc:title>
  <dc:subject/>
  <dc:creator>VoltHaven Electronics (fictional)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