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CB5BD" w14:textId="1B02CE4A" w:rsidR="002D6359" w:rsidRDefault="004B07AF">
      <w:pPr>
        <w:pStyle w:val="TDC1"/>
        <w:tabs>
          <w:tab w:val="right" w:leader="dot" w:pos="10456"/>
        </w:tabs>
        <w:rPr>
          <w:rFonts w:cstheme="minorBidi"/>
          <w:noProof/>
        </w:rPr>
      </w:pPr>
      <w:r>
        <w:fldChar w:fldCharType="begin"/>
      </w:r>
      <w:r>
        <w:instrText xml:space="preserve"> TOC \o "1-3" \h \z \t "Título;1" </w:instrText>
      </w:r>
      <w:r>
        <w:fldChar w:fldCharType="separate"/>
      </w:r>
      <w:hyperlink w:anchor="_Toc131157025" w:history="1">
        <w:r w:rsidR="002D6359" w:rsidRPr="004D4001">
          <w:rPr>
            <w:rStyle w:val="Hipervnculo"/>
            <w:noProof/>
          </w:rPr>
          <w:t>AMPLIACION DE APERTURA</w:t>
        </w:r>
        <w:r w:rsidR="002D6359">
          <w:rPr>
            <w:noProof/>
            <w:webHidden/>
          </w:rPr>
          <w:tab/>
        </w:r>
        <w:r w:rsidR="002D6359">
          <w:rPr>
            <w:noProof/>
            <w:webHidden/>
          </w:rPr>
          <w:fldChar w:fldCharType="begin"/>
        </w:r>
        <w:r w:rsidR="002D6359">
          <w:rPr>
            <w:noProof/>
            <w:webHidden/>
          </w:rPr>
          <w:instrText xml:space="preserve"> PAGEREF _Toc131157025 \h </w:instrText>
        </w:r>
        <w:r w:rsidR="002D6359">
          <w:rPr>
            <w:noProof/>
            <w:webHidden/>
          </w:rPr>
        </w:r>
        <w:r w:rsidR="002D6359">
          <w:rPr>
            <w:noProof/>
            <w:webHidden/>
          </w:rPr>
          <w:fldChar w:fldCharType="separate"/>
        </w:r>
        <w:r w:rsidR="002D6359">
          <w:rPr>
            <w:noProof/>
            <w:webHidden/>
          </w:rPr>
          <w:t>1</w:t>
        </w:r>
        <w:r w:rsidR="002D6359">
          <w:rPr>
            <w:noProof/>
            <w:webHidden/>
          </w:rPr>
          <w:fldChar w:fldCharType="end"/>
        </w:r>
      </w:hyperlink>
    </w:p>
    <w:p w14:paraId="0AC4F080" w14:textId="7203786D" w:rsidR="002D6359" w:rsidRDefault="00000000">
      <w:pPr>
        <w:pStyle w:val="TDC1"/>
        <w:tabs>
          <w:tab w:val="right" w:leader="dot" w:pos="10456"/>
        </w:tabs>
        <w:rPr>
          <w:rFonts w:cstheme="minorBidi"/>
          <w:noProof/>
        </w:rPr>
      </w:pPr>
      <w:hyperlink w:anchor="_Toc131157026" w:history="1">
        <w:r w:rsidR="002D6359" w:rsidRPr="004D4001">
          <w:rPr>
            <w:rStyle w:val="Hipervnculo"/>
            <w:noProof/>
          </w:rPr>
          <w:t>PRUEBAS GENERALES</w:t>
        </w:r>
        <w:r w:rsidR="002D6359">
          <w:rPr>
            <w:noProof/>
            <w:webHidden/>
          </w:rPr>
          <w:tab/>
        </w:r>
        <w:r w:rsidR="002D6359">
          <w:rPr>
            <w:noProof/>
            <w:webHidden/>
          </w:rPr>
          <w:fldChar w:fldCharType="begin"/>
        </w:r>
        <w:r w:rsidR="002D6359">
          <w:rPr>
            <w:noProof/>
            <w:webHidden/>
          </w:rPr>
          <w:instrText xml:space="preserve"> PAGEREF _Toc131157026 \h </w:instrText>
        </w:r>
        <w:r w:rsidR="002D6359">
          <w:rPr>
            <w:noProof/>
            <w:webHidden/>
          </w:rPr>
        </w:r>
        <w:r w:rsidR="002D6359">
          <w:rPr>
            <w:noProof/>
            <w:webHidden/>
          </w:rPr>
          <w:fldChar w:fldCharType="separate"/>
        </w:r>
        <w:r w:rsidR="002D6359">
          <w:rPr>
            <w:noProof/>
            <w:webHidden/>
          </w:rPr>
          <w:t>5</w:t>
        </w:r>
        <w:r w:rsidR="002D6359">
          <w:rPr>
            <w:noProof/>
            <w:webHidden/>
          </w:rPr>
          <w:fldChar w:fldCharType="end"/>
        </w:r>
      </w:hyperlink>
    </w:p>
    <w:p w14:paraId="404B1400" w14:textId="63C6F47C" w:rsidR="002D6359" w:rsidRDefault="00000000">
      <w:pPr>
        <w:pStyle w:val="TDC1"/>
        <w:tabs>
          <w:tab w:val="right" w:leader="dot" w:pos="10456"/>
        </w:tabs>
        <w:rPr>
          <w:rFonts w:cstheme="minorBidi"/>
          <w:noProof/>
        </w:rPr>
      </w:pPr>
      <w:hyperlink w:anchor="_Toc131157027" w:history="1">
        <w:r w:rsidR="002D6359" w:rsidRPr="004D4001">
          <w:rPr>
            <w:rStyle w:val="Hipervnculo"/>
            <w:noProof/>
          </w:rPr>
          <w:t>PRUEBAS DETALLADAS</w:t>
        </w:r>
        <w:r w:rsidR="002D6359">
          <w:rPr>
            <w:noProof/>
            <w:webHidden/>
          </w:rPr>
          <w:tab/>
        </w:r>
        <w:r w:rsidR="002D6359">
          <w:rPr>
            <w:noProof/>
            <w:webHidden/>
          </w:rPr>
          <w:fldChar w:fldCharType="begin"/>
        </w:r>
        <w:r w:rsidR="002D6359">
          <w:rPr>
            <w:noProof/>
            <w:webHidden/>
          </w:rPr>
          <w:instrText xml:space="preserve"> PAGEREF _Toc131157027 \h </w:instrText>
        </w:r>
        <w:r w:rsidR="002D6359">
          <w:rPr>
            <w:noProof/>
            <w:webHidden/>
          </w:rPr>
        </w:r>
        <w:r w:rsidR="002D6359">
          <w:rPr>
            <w:noProof/>
            <w:webHidden/>
          </w:rPr>
          <w:fldChar w:fldCharType="separate"/>
        </w:r>
        <w:r w:rsidR="002D6359">
          <w:rPr>
            <w:noProof/>
            <w:webHidden/>
          </w:rPr>
          <w:t>5</w:t>
        </w:r>
        <w:r w:rsidR="002D6359">
          <w:rPr>
            <w:noProof/>
            <w:webHidden/>
          </w:rPr>
          <w:fldChar w:fldCharType="end"/>
        </w:r>
      </w:hyperlink>
    </w:p>
    <w:p w14:paraId="4C223F44" w14:textId="52DCA317" w:rsidR="002D6359" w:rsidRDefault="002D6359">
      <w:pPr>
        <w:pStyle w:val="TDC1"/>
        <w:tabs>
          <w:tab w:val="right" w:leader="dot" w:pos="10456"/>
        </w:tabs>
        <w:rPr>
          <w:rFonts w:cstheme="minorBidi"/>
          <w:noProof/>
        </w:rPr>
      </w:pPr>
    </w:p>
    <w:p w14:paraId="61B0C1E0" w14:textId="58E1FC74" w:rsidR="004B07AF" w:rsidRDefault="004B07AF" w:rsidP="004B07AF">
      <w:pPr>
        <w:pStyle w:val="Ttulo"/>
      </w:pPr>
      <w:r>
        <w:fldChar w:fldCharType="end"/>
      </w:r>
    </w:p>
    <w:p w14:paraId="1206E169" w14:textId="77777777" w:rsidR="004B07AF" w:rsidRDefault="004B07AF" w:rsidP="004B07AF">
      <w:pPr>
        <w:pStyle w:val="Ttulo"/>
      </w:pPr>
    </w:p>
    <w:p w14:paraId="2885718B" w14:textId="587D5E09" w:rsidR="004B07AF" w:rsidRDefault="004B07AF" w:rsidP="004B07AF">
      <w:pPr>
        <w:pStyle w:val="Ttulo"/>
      </w:pPr>
      <w:bookmarkStart w:id="0" w:name="_Toc131157025"/>
      <w:r w:rsidRPr="004B07AF">
        <w:t>AMPLIACION DE APERTURA</w:t>
      </w:r>
      <w:bookmarkEnd w:id="0"/>
    </w:p>
    <w:p w14:paraId="2261B1BF" w14:textId="4620A33A" w:rsidR="004B07AF" w:rsidRDefault="004B07AF" w:rsidP="004B07A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martes, 14 de marzo de 2023</w:t>
      </w:r>
    </w:p>
    <w:p w14:paraId="6D22C8BA" w14:textId="46EB6EE7" w:rsidR="004B07AF" w:rsidRDefault="004B07AF" w:rsidP="004B07A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07AF" w14:paraId="09DCF08C" w14:textId="77777777" w:rsidTr="004B07AF">
        <w:tc>
          <w:tcPr>
            <w:tcW w:w="10456" w:type="dxa"/>
            <w:shd w:val="clear" w:color="auto" w:fill="E7E6E6" w:themeFill="background2"/>
          </w:tcPr>
          <w:p w14:paraId="4F760BD3" w14:textId="12946F38" w:rsidR="004B07AF" w:rsidRDefault="004B07AF" w:rsidP="004B07AF">
            <w:r>
              <w:t>Desde Contratos-Informes tenemos un listado “</w:t>
            </w:r>
            <w:proofErr w:type="spellStart"/>
            <w:r>
              <w:t>Ctrs</w:t>
            </w:r>
            <w:proofErr w:type="spellEnd"/>
            <w:r>
              <w:t xml:space="preserve">. no </w:t>
            </w:r>
            <w:proofErr w:type="spellStart"/>
            <w:r>
              <w:t>aperturados</w:t>
            </w:r>
            <w:proofErr w:type="spellEnd"/>
            <w:r>
              <w:t xml:space="preserve">” donde vemos por zonas los contratos que se han ido dando de alta mientras estábamos leyendo. Tenemos de media unos 40 contratos que debemos </w:t>
            </w:r>
            <w:proofErr w:type="spellStart"/>
            <w:r>
              <w:t>aperturar</w:t>
            </w:r>
            <w:proofErr w:type="spellEnd"/>
            <w:r>
              <w:t xml:space="preserve"> cada cuatrimestre.</w:t>
            </w:r>
          </w:p>
          <w:p w14:paraId="7EB084FA" w14:textId="77777777" w:rsidR="004B07AF" w:rsidRDefault="004B07AF" w:rsidP="004B07AF"/>
          <w:p w14:paraId="54EA572A" w14:textId="77777777" w:rsidR="004B07AF" w:rsidRDefault="004B07AF" w:rsidP="004B07AF">
            <w:r>
              <w:rPr>
                <w:noProof/>
              </w:rPr>
              <w:drawing>
                <wp:inline distT="0" distB="0" distL="0" distR="0" wp14:anchorId="1E5591FE" wp14:editId="2465A04D">
                  <wp:extent cx="6467475" cy="172258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2378" cy="1729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1ED946" w14:textId="77777777" w:rsidR="004B07AF" w:rsidRDefault="004B07AF" w:rsidP="004B07AF"/>
          <w:p w14:paraId="5A30C96F" w14:textId="51194476" w:rsidR="004B07AF" w:rsidRDefault="004B07AF" w:rsidP="004B07AF">
            <w:pPr>
              <w:jc w:val="both"/>
            </w:pPr>
            <w:r>
              <w:t xml:space="preserve">Por ejemplo, cojo el contrato </w:t>
            </w:r>
            <w:r w:rsidRPr="004B07AF">
              <w:rPr>
                <w:b/>
                <w:bCs/>
              </w:rPr>
              <w:t>33022</w:t>
            </w:r>
            <w:r>
              <w:t xml:space="preserve">. </w:t>
            </w:r>
          </w:p>
          <w:p w14:paraId="6382254C" w14:textId="61231405" w:rsidR="004B07AF" w:rsidRDefault="004B07AF" w:rsidP="004B07AF">
            <w:pPr>
              <w:jc w:val="both"/>
            </w:pPr>
            <w:r>
              <w:t xml:space="preserve">Sé que la fecha de alta es el día </w:t>
            </w:r>
            <w:r w:rsidRPr="004B07AF">
              <w:rPr>
                <w:b/>
                <w:bCs/>
              </w:rPr>
              <w:t>06/02</w:t>
            </w:r>
            <w:r>
              <w:t xml:space="preserve"> por tanto la fecha de lectura de esa calle </w:t>
            </w:r>
            <w:proofErr w:type="spellStart"/>
            <w:r>
              <w:t>ó</w:t>
            </w:r>
            <w:proofErr w:type="spellEnd"/>
            <w:r>
              <w:t xml:space="preserve"> es posterior a esa fecha </w:t>
            </w:r>
            <w:proofErr w:type="spellStart"/>
            <w:r>
              <w:t>ó</w:t>
            </w:r>
            <w:proofErr w:type="spellEnd"/>
            <w:r>
              <w:t xml:space="preserve"> tendré que poner la misma fecha de alta (</w:t>
            </w:r>
            <w:r w:rsidRPr="004B07AF">
              <w:rPr>
                <w:b/>
                <w:bCs/>
              </w:rPr>
              <w:t>06/02</w:t>
            </w:r>
            <w:r>
              <w:t>).</w:t>
            </w:r>
          </w:p>
          <w:p w14:paraId="12DDD0C5" w14:textId="77777777" w:rsidR="004B07AF" w:rsidRDefault="004B07AF" w:rsidP="004B07AF">
            <w:pPr>
              <w:jc w:val="both"/>
            </w:pPr>
          </w:p>
          <w:p w14:paraId="0B96B6A3" w14:textId="77777777" w:rsidR="004B07AF" w:rsidRDefault="004B07AF" w:rsidP="004B07AF">
            <w:pPr>
              <w:jc w:val="both"/>
            </w:pPr>
            <w:r>
              <w:t xml:space="preserve">Me voy a Facturación-Facturación-Ampliación de apertura. </w:t>
            </w:r>
          </w:p>
          <w:p w14:paraId="629EC837" w14:textId="19C3E78C" w:rsidR="004B07AF" w:rsidRDefault="004B07AF" w:rsidP="004B07AF">
            <w:pPr>
              <w:jc w:val="both"/>
            </w:pPr>
            <w:r>
              <w:t>Una vez creada la factura correspondiente al periodo 202304.</w:t>
            </w:r>
          </w:p>
          <w:p w14:paraId="0073DE18" w14:textId="77777777" w:rsidR="004B07AF" w:rsidRDefault="004B07AF" w:rsidP="004B07AF"/>
          <w:p w14:paraId="781BF8B6" w14:textId="77777777" w:rsidR="004B07AF" w:rsidRDefault="004B07AF" w:rsidP="004B07AF">
            <w:r>
              <w:t xml:space="preserve">Voy a otro contrato de esa misma calle y veo que lo leímos el día </w:t>
            </w:r>
            <w:r w:rsidRPr="004B07AF">
              <w:rPr>
                <w:b/>
                <w:bCs/>
                <w:color w:val="FF0000"/>
              </w:rPr>
              <w:t>18/01</w:t>
            </w:r>
            <w:r>
              <w:t>:</w:t>
            </w:r>
          </w:p>
          <w:p w14:paraId="64214E95" w14:textId="77777777" w:rsidR="004B07AF" w:rsidRDefault="004B07AF" w:rsidP="004B07AF"/>
          <w:p w14:paraId="6CD0A83B" w14:textId="77777777" w:rsidR="004B07AF" w:rsidRDefault="004B07AF" w:rsidP="004B07AF">
            <w:r>
              <w:rPr>
                <w:noProof/>
              </w:rPr>
              <w:lastRenderedPageBreak/>
              <w:drawing>
                <wp:inline distT="0" distB="0" distL="0" distR="0" wp14:anchorId="35BEF9C5" wp14:editId="7A80D706">
                  <wp:extent cx="3924300" cy="32480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0" cy="324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D2D42D" w14:textId="77777777" w:rsidR="004B07AF" w:rsidRDefault="004B07AF" w:rsidP="004B07AF"/>
          <w:p w14:paraId="022275D4" w14:textId="77777777" w:rsidR="004B07AF" w:rsidRDefault="004B07AF" w:rsidP="004B07AF">
            <w:r>
              <w:t>En la factura del contrato que voy a ampliar el 33022 pondré el mismo día de alta porque en el programa me saldría así, sin fechas, y eso me ha ocasionado más de una reclamación….</w:t>
            </w:r>
          </w:p>
          <w:p w14:paraId="7B4CD68A" w14:textId="77777777" w:rsidR="004B07AF" w:rsidRDefault="004B07AF" w:rsidP="004B07AF">
            <w:r>
              <w:rPr>
                <w:noProof/>
              </w:rPr>
              <w:drawing>
                <wp:inline distT="0" distB="0" distL="0" distR="0" wp14:anchorId="3BC606ED" wp14:editId="370494C7">
                  <wp:extent cx="5400040" cy="4037965"/>
                  <wp:effectExtent l="0" t="0" r="0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403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30DD55" w14:textId="20FD2AA6" w:rsidR="004B07AF" w:rsidRDefault="004B07AF" w:rsidP="004B07AF">
            <w:r>
              <w:t>Entramos en cada factura lo editamos y ponemos la fecha del lector y la lectura que en el 99,99% de los casos ponemos 0 m3.</w:t>
            </w:r>
          </w:p>
          <w:p w14:paraId="6915F174" w14:textId="1C7507E2" w:rsidR="004B07AF" w:rsidRPr="00EA60CE" w:rsidRDefault="004B07AF" w:rsidP="00EA60CE">
            <w:r>
              <w:rPr>
                <w:noProof/>
              </w:rPr>
              <w:lastRenderedPageBreak/>
              <w:drawing>
                <wp:inline distT="0" distB="0" distL="0" distR="0" wp14:anchorId="45CC7899" wp14:editId="503B6B69">
                  <wp:extent cx="5476875" cy="280987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875" cy="280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1E6BDF" w14:textId="77777777" w:rsidR="003F382C" w:rsidRDefault="003F382C">
      <w:r>
        <w:lastRenderedPageBreak/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382C" w14:paraId="322EDDFF" w14:textId="77777777" w:rsidTr="004B07AF">
        <w:tc>
          <w:tcPr>
            <w:tcW w:w="10456" w:type="dxa"/>
            <w:shd w:val="clear" w:color="auto" w:fill="E7E6E6" w:themeFill="background2"/>
          </w:tcPr>
          <w:p w14:paraId="79AD0116" w14:textId="3CDC2FB1" w:rsidR="003F382C" w:rsidRDefault="003F382C" w:rsidP="003F382C">
            <w:pPr>
              <w:outlineLvl w:val="0"/>
            </w:pPr>
            <w:r>
              <w:rPr>
                <w:b/>
                <w:bCs/>
              </w:rPr>
              <w:lastRenderedPageBreak/>
              <w:t>De:</w:t>
            </w:r>
            <w:r>
              <w:t xml:space="preserve"> Fernando Luis Garcia Diaz &lt;</w:t>
            </w:r>
            <w:hyperlink r:id="rId10" w:history="1">
              <w:r>
                <w:rPr>
                  <w:rStyle w:val="Hipervnculo"/>
                </w:rPr>
                <w:t>flgarciad@sacyr.com</w:t>
              </w:r>
            </w:hyperlink>
            <w:r>
              <w:t xml:space="preserve">&gt; </w:t>
            </w:r>
            <w:r>
              <w:br/>
            </w:r>
            <w:r>
              <w:rPr>
                <w:b/>
                <w:bCs/>
              </w:rPr>
              <w:t>Enviado el:</w:t>
            </w:r>
            <w:r>
              <w:t xml:space="preserve"> miércoles, 15 de marzo de 2023 13:10</w:t>
            </w:r>
            <w:r>
              <w:br/>
            </w:r>
            <w:r>
              <w:rPr>
                <w:b/>
                <w:bCs/>
              </w:rPr>
              <w:t>Para:</w:t>
            </w:r>
            <w:r>
              <w:t xml:space="preserve"> Marina Sola &lt;</w:t>
            </w:r>
            <w:hyperlink r:id="rId11" w:history="1">
              <w:r>
                <w:rPr>
                  <w:rStyle w:val="Hipervnculo"/>
                </w:rPr>
                <w:t>msola@aguasoria.com</w:t>
              </w:r>
            </w:hyperlink>
            <w:r>
              <w:t>&gt;; Miguel Angel Ventosa Sainz &lt;</w:t>
            </w:r>
            <w:hyperlink r:id="rId12" w:history="1">
              <w:r>
                <w:rPr>
                  <w:rStyle w:val="Hipervnculo"/>
                </w:rPr>
                <w:t>maventosa@sacyr.com</w:t>
              </w:r>
            </w:hyperlink>
            <w:r>
              <w:t>&gt;; Jesus Boix Martinez &lt;</w:t>
            </w:r>
            <w:hyperlink r:id="rId13" w:history="1">
              <w:r>
                <w:rPr>
                  <w:rStyle w:val="Hipervnculo"/>
                </w:rPr>
                <w:t>jboix@sacyr.com</w:t>
              </w:r>
            </w:hyperlink>
            <w:r>
              <w:t>&gt;</w:t>
            </w:r>
            <w:r>
              <w:br/>
            </w:r>
            <w:r>
              <w:rPr>
                <w:b/>
                <w:bCs/>
              </w:rPr>
              <w:t>CC:</w:t>
            </w:r>
            <w:r>
              <w:t xml:space="preserve"> Esther Dominguez Muriel &lt;</w:t>
            </w:r>
            <w:hyperlink r:id="rId14" w:history="1">
              <w:r>
                <w:rPr>
                  <w:rStyle w:val="Hipervnculo"/>
                </w:rPr>
                <w:t>edominguezm@sacyr.com</w:t>
              </w:r>
            </w:hyperlink>
            <w:r>
              <w:t>&gt;; Guly Mary de Sousa Garrido &lt;</w:t>
            </w:r>
            <w:hyperlink r:id="rId15" w:history="1">
              <w:r>
                <w:rPr>
                  <w:rStyle w:val="Hipervnculo"/>
                </w:rPr>
                <w:t>neoris_gmdesousa@sacyr.com</w:t>
              </w:r>
            </w:hyperlink>
            <w:r>
              <w:t>&gt;</w:t>
            </w:r>
            <w:r>
              <w:br/>
            </w:r>
            <w:r>
              <w:rPr>
                <w:b/>
                <w:bCs/>
              </w:rPr>
              <w:t>Asunto:</w:t>
            </w:r>
            <w:r>
              <w:t xml:space="preserve"> RE: AMPLIACION DE APERTURA </w:t>
            </w:r>
          </w:p>
          <w:p w14:paraId="7D0F9D34" w14:textId="77777777" w:rsidR="003F382C" w:rsidRDefault="003F382C" w:rsidP="003F382C">
            <w:pPr>
              <w:rPr>
                <w14:ligatures w14:val="standardContextual"/>
              </w:rPr>
            </w:pPr>
          </w:p>
          <w:p w14:paraId="5B0EC99A" w14:textId="757B37A2" w:rsidR="003F382C" w:rsidRPr="003F382C" w:rsidRDefault="003F382C" w:rsidP="003F382C">
            <w:r w:rsidRPr="003F382C">
              <w:t>Buenos días, Marina,</w:t>
            </w:r>
          </w:p>
          <w:p w14:paraId="61590092" w14:textId="77777777" w:rsidR="003F382C" w:rsidRPr="003F382C" w:rsidRDefault="003F382C" w:rsidP="003F382C">
            <w:r w:rsidRPr="003F382C">
              <w:t> </w:t>
            </w:r>
          </w:p>
          <w:p w14:paraId="2E77C2E6" w14:textId="77777777" w:rsidR="003F382C" w:rsidRPr="003F382C" w:rsidRDefault="003F382C" w:rsidP="003F382C">
            <w:pPr>
              <w:rPr>
                <w:i/>
                <w:iCs/>
              </w:rPr>
            </w:pPr>
            <w:r>
              <w:t xml:space="preserve">Entiendo que en la ampliación de lectura se tendría que comprobar, que para los contratos que </w:t>
            </w:r>
            <w:r w:rsidRPr="003F382C">
              <w:rPr>
                <w:b/>
                <w:bCs/>
              </w:rPr>
              <w:t>han tenido instalación de contador y no tienen lecturas previas,</w:t>
            </w:r>
            <w:r>
              <w:t xml:space="preserve"> tendríamos que dejar </w:t>
            </w:r>
            <w:r w:rsidRPr="003F382C">
              <w:rPr>
                <w:b/>
                <w:bCs/>
              </w:rPr>
              <w:t>la fecha media de lectura de la zona</w:t>
            </w:r>
            <w:r>
              <w:t xml:space="preserve"> y la lectura de instalación. ¿Cierto? </w:t>
            </w:r>
            <w:r w:rsidRPr="003F382C">
              <w:rPr>
                <w:i/>
                <w:iCs/>
              </w:rPr>
              <w:t xml:space="preserve">¿Pero en el caso en que se haya dado el cliente más tarde de alta que la fecha media de lectura, también? </w:t>
            </w:r>
          </w:p>
          <w:p w14:paraId="437CAD93" w14:textId="77777777" w:rsidR="003F382C" w:rsidRPr="003F382C" w:rsidRDefault="003F382C" w:rsidP="003F382C">
            <w:r>
              <w:t> </w:t>
            </w:r>
          </w:p>
          <w:p w14:paraId="211BA6D6" w14:textId="77777777" w:rsidR="003F382C" w:rsidRDefault="003F382C" w:rsidP="003F382C">
            <w:pPr>
              <w:rPr>
                <w:lang w:val="en-US"/>
              </w:rPr>
            </w:pPr>
            <w:r>
              <w:t>Saludos</w:t>
            </w:r>
          </w:p>
          <w:p w14:paraId="58CC56E8" w14:textId="77777777" w:rsidR="003F382C" w:rsidRDefault="003F382C" w:rsidP="004B07AF"/>
        </w:tc>
      </w:tr>
      <w:tr w:rsidR="003F382C" w14:paraId="41367785" w14:textId="77777777" w:rsidTr="004B07AF">
        <w:tc>
          <w:tcPr>
            <w:tcW w:w="10456" w:type="dxa"/>
            <w:shd w:val="clear" w:color="auto" w:fill="E7E6E6" w:themeFill="background2"/>
          </w:tcPr>
          <w:p w14:paraId="02F48A7E" w14:textId="77777777" w:rsidR="00EA60CE" w:rsidRDefault="00EA60CE" w:rsidP="00EA60CE">
            <w:r>
              <w:t>Buenos días</w:t>
            </w:r>
          </w:p>
          <w:p w14:paraId="7A71A557" w14:textId="77777777" w:rsidR="00EA60CE" w:rsidRDefault="00EA60CE" w:rsidP="00EA60CE"/>
          <w:p w14:paraId="74E0E2D5" w14:textId="1075C814" w:rsidR="00EA60CE" w:rsidRDefault="00EA60CE" w:rsidP="00EA60CE">
            <w:r>
              <w:t xml:space="preserve">Nosotros utilizamos la ampliación de apertura para todos aquellos contratos que se han dado de alta mientras las zonas/rutas están </w:t>
            </w:r>
            <w:proofErr w:type="spellStart"/>
            <w:r>
              <w:t>aperturadas</w:t>
            </w:r>
            <w:proofErr w:type="spellEnd"/>
            <w:r>
              <w:t xml:space="preserve"> porque están leyendo, por lo tanto, </w:t>
            </w:r>
            <w:proofErr w:type="gramStart"/>
            <w:r>
              <w:t>nunca  tienen</w:t>
            </w:r>
            <w:proofErr w:type="gramEnd"/>
            <w:r>
              <w:t xml:space="preserve"> lecturas previas.</w:t>
            </w:r>
          </w:p>
          <w:p w14:paraId="726AE941" w14:textId="77777777" w:rsidR="00EA60CE" w:rsidRDefault="00EA60CE" w:rsidP="00EA60CE"/>
          <w:p w14:paraId="0A8367C4" w14:textId="77777777" w:rsidR="00EA60CE" w:rsidRDefault="00EA60CE" w:rsidP="00EA60CE">
            <w:r>
              <w:t xml:space="preserve">Se debería poner la fecha de lectura del lector y lectura factura es decir estos campos que os he marcado: </w:t>
            </w:r>
          </w:p>
          <w:p w14:paraId="540A9CA0" w14:textId="77777777" w:rsidR="00EA60CE" w:rsidRDefault="00EA60CE" w:rsidP="00EA60CE"/>
          <w:p w14:paraId="362788F5" w14:textId="4BF54D2E" w:rsidR="00EA60CE" w:rsidRDefault="00EA60CE" w:rsidP="00EA60CE">
            <w:r>
              <w:rPr>
                <w:noProof/>
              </w:rPr>
              <w:drawing>
                <wp:inline distT="0" distB="0" distL="0" distR="0" wp14:anchorId="7B093F79" wp14:editId="35BA6D06">
                  <wp:extent cx="4200525" cy="160972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52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9C03B1" w14:textId="77777777" w:rsidR="00EA60CE" w:rsidRDefault="00EA60CE" w:rsidP="00EA60CE"/>
          <w:p w14:paraId="59464BC1" w14:textId="77777777" w:rsidR="00EA60CE" w:rsidRDefault="00EA60CE" w:rsidP="00EA60CE">
            <w:r>
              <w:t xml:space="preserve">La misma fecha que cuando se leyó cualquier otro contrato de esa misma calle.  Si como el ejemplo que os enviaba la fecha de alta es posterior a la fecha de </w:t>
            </w:r>
            <w:proofErr w:type="gramStart"/>
            <w:r>
              <w:t>lectura,  no</w:t>
            </w:r>
            <w:proofErr w:type="gramEnd"/>
            <w:r>
              <w:t xml:space="preserve"> podemos hacer otra cosa que poner la misma fecha de alta.</w:t>
            </w:r>
          </w:p>
          <w:p w14:paraId="78D51CA1" w14:textId="77777777" w:rsidR="00EA60CE" w:rsidRDefault="00EA60CE" w:rsidP="00EA60CE"/>
          <w:p w14:paraId="22B838E9" w14:textId="77777777" w:rsidR="00EA60CE" w:rsidRDefault="00EA60CE" w:rsidP="00EA60CE">
            <w:r>
              <w:t xml:space="preserve">Si el problema no es en la primera facturación, sino en la segunda que debemos leer en 120 días no más, pues nuestra facturación es cuatrimestral y según el reglamento del agua establece: </w:t>
            </w:r>
          </w:p>
          <w:p w14:paraId="106C1631" w14:textId="77777777" w:rsidR="00EA60CE" w:rsidRDefault="00EA60CE" w:rsidP="00EA60CE"/>
          <w:p w14:paraId="1D9C1D96" w14:textId="07AABDAC" w:rsidR="00EA60CE" w:rsidRDefault="00EA60CE" w:rsidP="00EA60CE">
            <w:r>
              <w:rPr>
                <w:noProof/>
              </w:rPr>
              <w:drawing>
                <wp:inline distT="0" distB="0" distL="0" distR="0" wp14:anchorId="2CD50383" wp14:editId="0C9A7487">
                  <wp:extent cx="3646199" cy="169545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996" cy="1696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27B76C" w14:textId="77777777" w:rsidR="00EA60CE" w:rsidRDefault="00EA60CE" w:rsidP="00EA60CE"/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94"/>
            </w:tblGrid>
            <w:tr w:rsidR="00EA60CE" w14:paraId="5206C54A" w14:textId="77777777" w:rsidTr="00EA60CE">
              <w:trPr>
                <w:trHeight w:val="226"/>
              </w:trPr>
              <w:tc>
                <w:tcPr>
                  <w:tcW w:w="379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7238361" w14:textId="77777777" w:rsidR="00EA60CE" w:rsidRDefault="00EA60CE" w:rsidP="00EA60CE">
                  <w:pPr>
                    <w:spacing w:line="226" w:lineRule="atLeast"/>
                    <w:rPr>
                      <w:lang w:eastAsia="es-ES"/>
                    </w:rPr>
                  </w:pPr>
                  <w:r>
                    <w:t>Saludos.</w:t>
                  </w:r>
                </w:p>
                <w:p w14:paraId="08740A0A" w14:textId="77777777" w:rsidR="00EA60CE" w:rsidRDefault="00EA60CE" w:rsidP="00EA60CE">
                  <w:pPr>
                    <w:spacing w:line="226" w:lineRule="atLeast"/>
                    <w:rPr>
                      <w:rFonts w:ascii="Verdana" w:hAnsi="Verdana"/>
                      <w:b/>
                      <w:bCs/>
                      <w:color w:val="1F4E79"/>
                      <w:sz w:val="17"/>
                      <w:szCs w:val="17"/>
                    </w:rPr>
                  </w:pPr>
                </w:p>
                <w:p w14:paraId="66B1E764" w14:textId="77777777" w:rsidR="00EA60CE" w:rsidRDefault="00EA60CE" w:rsidP="00EA60CE">
                  <w:pPr>
                    <w:spacing w:line="226" w:lineRule="atLeast"/>
                    <w:rPr>
                      <w:rFonts w:ascii="Calibri" w:hAnsi="Calibri"/>
                      <w:color w:val="1F4E79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1F4E79"/>
                      <w:sz w:val="17"/>
                      <w:szCs w:val="17"/>
                    </w:rPr>
                    <w:t>Marina Solá Maset</w:t>
                  </w:r>
                </w:p>
              </w:tc>
            </w:tr>
          </w:tbl>
          <w:p w14:paraId="3BD3A38F" w14:textId="77777777" w:rsidR="003F382C" w:rsidRDefault="003F382C" w:rsidP="003F382C">
            <w:pPr>
              <w:outlineLvl w:val="0"/>
              <w:rPr>
                <w:b/>
                <w:bCs/>
              </w:rPr>
            </w:pPr>
          </w:p>
        </w:tc>
      </w:tr>
    </w:tbl>
    <w:p w14:paraId="755F461C" w14:textId="24633B45" w:rsidR="002D6359" w:rsidRDefault="002D6359" w:rsidP="002D6359">
      <w:pPr>
        <w:pStyle w:val="Ttulo"/>
      </w:pPr>
      <w:bookmarkStart w:id="1" w:name="_Toc131157026"/>
      <w:r>
        <w:lastRenderedPageBreak/>
        <w:t>PRUEBAS GENERALES</w:t>
      </w:r>
      <w:bookmarkEnd w:id="1"/>
    </w:p>
    <w:tbl>
      <w:tblPr>
        <w:tblStyle w:val="Tablaconcuadrcula1clara-nfasis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D6359" w:rsidRPr="00D07906" w14:paraId="154999B5" w14:textId="77777777" w:rsidTr="00D07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tcBorders>
              <w:bottom w:val="none" w:sz="0" w:space="0" w:color="auto"/>
            </w:tcBorders>
            <w:shd w:val="clear" w:color="auto" w:fill="FFF2CC" w:themeFill="accent4" w:themeFillTint="33"/>
          </w:tcPr>
          <w:p w14:paraId="5773ECA0" w14:textId="0078EF4C" w:rsidR="002D6359" w:rsidRPr="00D07906" w:rsidRDefault="002D6359" w:rsidP="002D6359">
            <w:pPr>
              <w:rPr>
                <w:b w:val="0"/>
                <w:bCs w:val="0"/>
              </w:rPr>
            </w:pPr>
          </w:p>
        </w:tc>
      </w:tr>
      <w:tr w:rsidR="002D6359" w:rsidRPr="00D07906" w14:paraId="17EAB699" w14:textId="77777777" w:rsidTr="00D07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2CC" w:themeFill="accent4" w:themeFillTint="33"/>
          </w:tcPr>
          <w:p w14:paraId="497A9BA3" w14:textId="77777777" w:rsidR="001D7AC8" w:rsidRPr="00D07906" w:rsidRDefault="001D7AC8" w:rsidP="001D7AC8">
            <w:pPr>
              <w:rPr>
                <w:b w:val="0"/>
                <w:bCs w:val="0"/>
              </w:rPr>
            </w:pPr>
            <w:r w:rsidRPr="00D07906">
              <w:rPr>
                <w:b w:val="0"/>
                <w:bCs w:val="0"/>
              </w:rPr>
              <w:t>Campos que se actualizarán automáticamente: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288"/>
              <w:gridCol w:w="1418"/>
              <w:gridCol w:w="1559"/>
            </w:tblGrid>
            <w:tr w:rsidR="001D7AC8" w:rsidRPr="00D07906" w14:paraId="6217A906" w14:textId="77777777" w:rsidTr="00FE5A75">
              <w:tc>
                <w:tcPr>
                  <w:tcW w:w="2288" w:type="dxa"/>
                </w:tcPr>
                <w:p w14:paraId="7FB19BBF" w14:textId="77777777" w:rsidR="001D7AC8" w:rsidRPr="00D07906" w:rsidRDefault="001D7AC8" w:rsidP="001D7AC8"/>
              </w:tc>
              <w:tc>
                <w:tcPr>
                  <w:tcW w:w="1418" w:type="dxa"/>
                </w:tcPr>
                <w:p w14:paraId="5BB0DEED" w14:textId="77777777" w:rsidR="001D7AC8" w:rsidRPr="00D07906" w:rsidRDefault="001D7AC8" w:rsidP="001D7AC8">
                  <w:r w:rsidRPr="00D07906">
                    <w:t>Ampliación de apertura</w:t>
                  </w:r>
                </w:p>
              </w:tc>
              <w:tc>
                <w:tcPr>
                  <w:tcW w:w="1559" w:type="dxa"/>
                </w:tcPr>
                <w:p w14:paraId="2B6523B5" w14:textId="77777777" w:rsidR="001D7AC8" w:rsidRPr="00D07906" w:rsidRDefault="001D7AC8" w:rsidP="001D7AC8">
                  <w:r w:rsidRPr="00D07906">
                    <w:t>Edición Fechas Lector/Factura</w:t>
                  </w:r>
                </w:p>
              </w:tc>
            </w:tr>
            <w:tr w:rsidR="001D7AC8" w:rsidRPr="00D07906" w14:paraId="3F43AA86" w14:textId="77777777" w:rsidTr="00FE5A75">
              <w:tc>
                <w:tcPr>
                  <w:tcW w:w="2288" w:type="dxa"/>
                </w:tcPr>
                <w:p w14:paraId="40BC35F4" w14:textId="77777777" w:rsidR="001D7AC8" w:rsidRPr="00D07906" w:rsidRDefault="001D7AC8" w:rsidP="001D7AC8">
                  <w:r w:rsidRPr="00D07906">
                    <w:t xml:space="preserve">Lector </w:t>
                  </w:r>
                  <w:r w:rsidRPr="00D07906">
                    <w:rPr>
                      <w:i/>
                      <w:iCs/>
                    </w:rPr>
                    <w:t>Fecha</w:t>
                  </w:r>
                </w:p>
              </w:tc>
              <w:tc>
                <w:tcPr>
                  <w:tcW w:w="1418" w:type="dxa"/>
                </w:tcPr>
                <w:p w14:paraId="0F6EA544" w14:textId="77777777" w:rsidR="001D7AC8" w:rsidRPr="00D07906" w:rsidRDefault="001D7AC8" w:rsidP="001D7AC8">
                  <w:r w:rsidRPr="00D07906">
                    <w:t>SI</w:t>
                  </w:r>
                </w:p>
              </w:tc>
              <w:tc>
                <w:tcPr>
                  <w:tcW w:w="1559" w:type="dxa"/>
                </w:tcPr>
                <w:p w14:paraId="22C6CA17" w14:textId="77777777" w:rsidR="001D7AC8" w:rsidRPr="00D07906" w:rsidRDefault="001D7AC8" w:rsidP="001D7AC8">
                  <w:r w:rsidRPr="00D07906">
                    <w:t>SI</w:t>
                  </w:r>
                </w:p>
              </w:tc>
            </w:tr>
            <w:tr w:rsidR="001D7AC8" w:rsidRPr="00D07906" w14:paraId="4C226A70" w14:textId="77777777" w:rsidTr="00FE5A75">
              <w:tc>
                <w:tcPr>
                  <w:tcW w:w="2288" w:type="dxa"/>
                </w:tcPr>
                <w:p w14:paraId="21F1AC2D" w14:textId="77777777" w:rsidR="001D7AC8" w:rsidRPr="00D07906" w:rsidRDefault="001D7AC8" w:rsidP="001D7AC8">
                  <w:r w:rsidRPr="00D07906">
                    <w:t xml:space="preserve">Lector </w:t>
                  </w:r>
                  <w:r w:rsidRPr="00D07906">
                    <w:rPr>
                      <w:i/>
                      <w:iCs/>
                    </w:rPr>
                    <w:t>Lectura</w:t>
                  </w:r>
                </w:p>
              </w:tc>
              <w:tc>
                <w:tcPr>
                  <w:tcW w:w="1418" w:type="dxa"/>
                </w:tcPr>
                <w:p w14:paraId="4F66F77D" w14:textId="77777777" w:rsidR="001D7AC8" w:rsidRPr="00D07906" w:rsidRDefault="001D7AC8" w:rsidP="001D7AC8">
                  <w:r w:rsidRPr="00D07906">
                    <w:t>SI</w:t>
                  </w:r>
                </w:p>
              </w:tc>
              <w:tc>
                <w:tcPr>
                  <w:tcW w:w="1559" w:type="dxa"/>
                </w:tcPr>
                <w:p w14:paraId="3C3158A4" w14:textId="77777777" w:rsidR="001D7AC8" w:rsidRPr="00D07906" w:rsidRDefault="001D7AC8" w:rsidP="001D7AC8">
                  <w:r w:rsidRPr="00D07906">
                    <w:t>NO</w:t>
                  </w:r>
                </w:p>
              </w:tc>
            </w:tr>
            <w:tr w:rsidR="001D7AC8" w:rsidRPr="00D07906" w14:paraId="462F85C7" w14:textId="77777777" w:rsidTr="00FE5A75">
              <w:tc>
                <w:tcPr>
                  <w:tcW w:w="2288" w:type="dxa"/>
                </w:tcPr>
                <w:p w14:paraId="5F5A22E0" w14:textId="77777777" w:rsidR="001D7AC8" w:rsidRPr="00D07906" w:rsidRDefault="001D7AC8" w:rsidP="001D7AC8">
                  <w:r w:rsidRPr="00D07906">
                    <w:t xml:space="preserve">Lectura Factura </w:t>
                  </w:r>
                  <w:r w:rsidRPr="00D07906">
                    <w:rPr>
                      <w:i/>
                      <w:iCs/>
                    </w:rPr>
                    <w:t>Fecha</w:t>
                  </w:r>
                </w:p>
              </w:tc>
              <w:tc>
                <w:tcPr>
                  <w:tcW w:w="1418" w:type="dxa"/>
                </w:tcPr>
                <w:p w14:paraId="1FF8E390" w14:textId="77777777" w:rsidR="001D7AC8" w:rsidRPr="00D07906" w:rsidRDefault="001D7AC8" w:rsidP="001D7AC8">
                  <w:r w:rsidRPr="00D07906">
                    <w:t>SI</w:t>
                  </w:r>
                </w:p>
              </w:tc>
              <w:tc>
                <w:tcPr>
                  <w:tcW w:w="1559" w:type="dxa"/>
                </w:tcPr>
                <w:p w14:paraId="2A3ECC47" w14:textId="77777777" w:rsidR="001D7AC8" w:rsidRPr="00D07906" w:rsidRDefault="001D7AC8" w:rsidP="001D7AC8">
                  <w:r w:rsidRPr="00D07906">
                    <w:t>SI</w:t>
                  </w:r>
                </w:p>
              </w:tc>
            </w:tr>
          </w:tbl>
          <w:p w14:paraId="3947527D" w14:textId="7703F486" w:rsidR="00D07906" w:rsidRDefault="00D07906" w:rsidP="00D07906">
            <w:pPr>
              <w:pStyle w:val="Ttulo1"/>
              <w:outlineLvl w:val="0"/>
              <w:rPr>
                <w:b w:val="0"/>
                <w:bCs w:val="0"/>
              </w:rPr>
            </w:pPr>
            <w:r>
              <w:t xml:space="preserve">Ampliación de apertura </w:t>
            </w:r>
          </w:p>
          <w:p w14:paraId="2621CD39" w14:textId="493EA927" w:rsidR="00D07906" w:rsidRDefault="00D07906" w:rsidP="00D07906">
            <w:r>
              <w:rPr>
                <w:b w:val="0"/>
                <w:bCs w:val="0"/>
              </w:rPr>
              <w:t>Si es la primera factura de consumo del contrato</w:t>
            </w:r>
            <w:r w:rsidR="00BB30BB">
              <w:rPr>
                <w:b w:val="0"/>
                <w:bCs w:val="0"/>
              </w:rPr>
              <w:t>…</w:t>
            </w:r>
          </w:p>
          <w:p w14:paraId="03EC1955" w14:textId="11D0B55B" w:rsidR="00BB30BB" w:rsidRDefault="00BB30BB" w:rsidP="00D07906">
            <w:r>
              <w:t xml:space="preserve">En la zona hay un 80% de facturas ya </w:t>
            </w:r>
            <w:r w:rsidR="00950CDF">
              <w:t>leídas.</w:t>
            </w:r>
          </w:p>
          <w:p w14:paraId="1599B6FB" w14:textId="6EAD9CF1" w:rsidR="00D07906" w:rsidRDefault="00BB30BB" w:rsidP="00D07906">
            <w:pPr>
              <w:rPr>
                <w:b w:val="0"/>
                <w:bCs w:val="0"/>
              </w:rPr>
            </w:pPr>
            <w:r>
              <w:t>Y</w:t>
            </w:r>
            <w:r w:rsidRPr="00BB30BB">
              <w:t xml:space="preserve"> la fecha media de lectura de su calle es posterior a la fecha lectura factura</w:t>
            </w:r>
            <w:r>
              <w:t>:</w:t>
            </w:r>
          </w:p>
          <w:p w14:paraId="7E102B71" w14:textId="0278AD78" w:rsidR="00BB30BB" w:rsidRDefault="00BB30BB" w:rsidP="00D07906"/>
          <w:p w14:paraId="25B48158" w14:textId="08F4996D" w:rsidR="00BB30BB" w:rsidRDefault="00BB30BB" w:rsidP="00D07906">
            <w:r>
              <w:rPr>
                <w:b w:val="0"/>
                <w:bCs w:val="0"/>
              </w:rPr>
              <w:t>La fecha de “Lectura factura” se cambiará automáticamente por esa fecha media de lectura de la calle.</w:t>
            </w:r>
          </w:p>
          <w:p w14:paraId="544F0D56" w14:textId="0A77A90A" w:rsidR="00BB30BB" w:rsidRDefault="00BB30BB" w:rsidP="00D07906">
            <w:r>
              <w:rPr>
                <w:b w:val="0"/>
                <w:bCs w:val="0"/>
              </w:rPr>
              <w:t>Se inicializan los datos del “Lector”, que antes venían siempre en blanco, con los mismos datos que hemos puesto en “Lectura factura”</w:t>
            </w:r>
          </w:p>
          <w:p w14:paraId="2B9C8E38" w14:textId="77777777" w:rsidR="00097211" w:rsidRDefault="00097211" w:rsidP="00D07906"/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15"/>
            </w:tblGrid>
            <w:tr w:rsidR="00097211" w:rsidRPr="00011DF2" w14:paraId="188864E1" w14:textId="77777777" w:rsidTr="00097211">
              <w:tc>
                <w:tcPr>
                  <w:tcW w:w="9815" w:type="dxa"/>
                  <w:shd w:val="clear" w:color="auto" w:fill="E7E6E6" w:themeFill="background2"/>
                </w:tcPr>
                <w:p w14:paraId="7C425A1F" w14:textId="77777777" w:rsidR="00097211" w:rsidRPr="00011DF2" w:rsidRDefault="00097211" w:rsidP="00097211">
                  <w:pPr>
                    <w:rPr>
                      <w:color w:val="808080" w:themeColor="background1" w:themeShade="80"/>
                    </w:rPr>
                  </w:pPr>
                  <w:r w:rsidRPr="00011DF2">
                    <w:rPr>
                      <w:color w:val="808080" w:themeColor="background1" w:themeShade="80"/>
                    </w:rPr>
                    <w:t>Antes, tras la ampliación de apertura, la lectura del lector quedaba en blanco.</w:t>
                  </w:r>
                </w:p>
              </w:tc>
            </w:tr>
            <w:tr w:rsidR="00097211" w:rsidRPr="00011DF2" w14:paraId="717EDE7A" w14:textId="77777777" w:rsidTr="00097211">
              <w:tc>
                <w:tcPr>
                  <w:tcW w:w="9815" w:type="dxa"/>
                  <w:shd w:val="clear" w:color="auto" w:fill="E7E6E6" w:themeFill="background2"/>
                </w:tcPr>
                <w:p w14:paraId="02CA6B70" w14:textId="77777777" w:rsidR="00097211" w:rsidRDefault="00097211" w:rsidP="00097211">
                  <w:pPr>
                    <w:rPr>
                      <w:color w:val="808080" w:themeColor="background1" w:themeShade="80"/>
                    </w:rPr>
                  </w:pPr>
                  <w:r w:rsidRPr="00011DF2">
                    <w:rPr>
                      <w:noProof/>
                      <w:color w:val="808080" w:themeColor="background1" w:themeShade="80"/>
                    </w:rPr>
                    <w:drawing>
                      <wp:inline distT="0" distB="0" distL="0" distR="0" wp14:anchorId="2B29D101" wp14:editId="7E43CF61">
                        <wp:extent cx="2656330" cy="849652"/>
                        <wp:effectExtent l="0" t="0" r="0" b="7620"/>
                        <wp:docPr id="14" name="Imagen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87215" cy="8595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392CAE7" w14:textId="6A16ABD1" w:rsidR="00097211" w:rsidRPr="00011DF2" w:rsidRDefault="00097211" w:rsidP="00097211">
                  <w:pPr>
                    <w:rPr>
                      <w:color w:val="808080" w:themeColor="background1" w:themeShade="80"/>
                    </w:rPr>
                  </w:pPr>
                </w:p>
              </w:tc>
            </w:tr>
          </w:tbl>
          <w:p w14:paraId="1AAF2DDF" w14:textId="00624E3C" w:rsidR="00097211" w:rsidRPr="001D7AC8" w:rsidRDefault="001D7AC8" w:rsidP="001D7AC8">
            <w:pPr>
              <w:rPr>
                <w:b w:val="0"/>
                <w:bCs w:val="0"/>
              </w:rPr>
            </w:pPr>
            <w:r w:rsidRPr="001D7AC8">
              <w:rPr>
                <w:b w:val="0"/>
                <w:bCs w:val="0"/>
              </w:rPr>
              <w:t xml:space="preserve">La fecha media de lecturas </w:t>
            </w:r>
            <w:r w:rsidRPr="001D7AC8">
              <w:t>de la calle</w:t>
            </w:r>
            <w:r w:rsidRPr="001D7AC8">
              <w:rPr>
                <w:b w:val="0"/>
                <w:bCs w:val="0"/>
              </w:rPr>
              <w:t xml:space="preserve"> es el </w:t>
            </w:r>
            <w:r w:rsidRPr="001D7AC8">
              <w:t>29/09/2022</w:t>
            </w:r>
            <w:r w:rsidRPr="001D7AC8">
              <w:rPr>
                <w:b w:val="0"/>
                <w:bCs w:val="0"/>
              </w:rPr>
              <w:t>, posterior a la lectura anterior</w:t>
            </w:r>
            <w:r>
              <w:t xml:space="preserve"> </w:t>
            </w:r>
            <w:r w:rsidRPr="00950CDF">
              <w:rPr>
                <w:i/>
                <w:iCs/>
                <w:color w:val="595959" w:themeColor="text1" w:themeTint="A6"/>
                <w:sz w:val="18"/>
                <w:szCs w:val="18"/>
              </w:rPr>
              <w:t>(</w:t>
            </w:r>
            <w:r>
              <w:rPr>
                <w:i/>
                <w:iCs/>
                <w:color w:val="595959" w:themeColor="text1" w:themeTint="A6"/>
                <w:sz w:val="18"/>
                <w:szCs w:val="18"/>
              </w:rPr>
              <w:t>20</w:t>
            </w:r>
            <w:r w:rsidRPr="00950CDF">
              <w:rPr>
                <w:i/>
                <w:iCs/>
                <w:color w:val="595959" w:themeColor="text1" w:themeTint="A6"/>
                <w:sz w:val="18"/>
                <w:szCs w:val="18"/>
              </w:rPr>
              <w:t>/</w:t>
            </w:r>
            <w:r>
              <w:rPr>
                <w:i/>
                <w:iCs/>
                <w:color w:val="595959" w:themeColor="text1" w:themeTint="A6"/>
                <w:sz w:val="18"/>
                <w:szCs w:val="18"/>
              </w:rPr>
              <w:t>09</w:t>
            </w:r>
            <w:r w:rsidRPr="00950CDF">
              <w:rPr>
                <w:i/>
                <w:iCs/>
                <w:color w:val="595959" w:themeColor="text1" w:themeTint="A6"/>
                <w:sz w:val="18"/>
                <w:szCs w:val="18"/>
              </w:rPr>
              <w:t>/2022)</w:t>
            </w:r>
          </w:p>
          <w:p w14:paraId="15E33A42" w14:textId="6A605194" w:rsidR="00BB30BB" w:rsidRDefault="001D7AC8" w:rsidP="00D07906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F55B61A" wp14:editId="0637DD84">
                  <wp:extent cx="2870678" cy="933450"/>
                  <wp:effectExtent l="0" t="0" r="635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976" cy="937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269820" w14:textId="3FA6B2AE" w:rsidR="001D7AC8" w:rsidRDefault="001D7AC8" w:rsidP="00D07906">
            <w:pPr>
              <w:rPr>
                <w:b w:val="0"/>
                <w:bCs w:val="0"/>
              </w:rPr>
            </w:pPr>
          </w:p>
          <w:p w14:paraId="19141ABE" w14:textId="070EC310" w:rsidR="001D7AC8" w:rsidRDefault="00D9139B" w:rsidP="001D7AC8">
            <w:pPr>
              <w:pStyle w:val="Ttulo1"/>
              <w:outlineLvl w:val="0"/>
              <w:rPr>
                <w:b w:val="0"/>
                <w:bCs w:val="0"/>
              </w:rPr>
            </w:pPr>
            <w:r>
              <w:t>E</w:t>
            </w:r>
            <w:r w:rsidR="001D7AC8">
              <w:t>dición manual de la fecha de lectura</w:t>
            </w:r>
            <w:r w:rsidR="000E0713">
              <w:t xml:space="preserve"> en una zona abierta</w:t>
            </w:r>
          </w:p>
          <w:p w14:paraId="792199BF" w14:textId="77B06C03" w:rsidR="001D7AC8" w:rsidRPr="00D9139B" w:rsidRDefault="00D9139B" w:rsidP="00D9139B">
            <w:pPr>
              <w:pStyle w:val="Ttulo1"/>
              <w:rPr>
                <w:b w:val="0"/>
                <w:bCs w:val="0"/>
              </w:rPr>
            </w:pPr>
            <w:r>
              <w:t>TPL: Carga de lecturas</w:t>
            </w:r>
          </w:p>
          <w:p w14:paraId="69C36062" w14:textId="77777777" w:rsidR="00F23D4F" w:rsidRDefault="00F23D4F" w:rsidP="00894A6B">
            <w:pPr>
              <w:rPr>
                <w:noProof/>
              </w:rPr>
            </w:pPr>
          </w:p>
          <w:p w14:paraId="19E6A36C" w14:textId="6FF2FF31" w:rsidR="00D9139B" w:rsidRDefault="00894A6B" w:rsidP="00D07906">
            <w:r>
              <w:rPr>
                <w:b w:val="0"/>
                <w:bCs w:val="0"/>
                <w:noProof/>
              </w:rPr>
              <w:t>El parametro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MAXDIASENTRELECTURAS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=120 </w:t>
            </w:r>
            <w:r>
              <w:rPr>
                <w:b w:val="0"/>
                <w:bCs w:val="0"/>
                <w:noProof/>
              </w:rPr>
              <w:t>permite limitar el número de días que como máximo puede tener la lectura lector/factura respecto a la media de lectura de la zona.</w:t>
            </w:r>
          </w:p>
          <w:p w14:paraId="161D55C3" w14:textId="5EDE3426" w:rsidR="00894A6B" w:rsidRDefault="00894A6B" w:rsidP="00D07906"/>
          <w:p w14:paraId="079B1064" w14:textId="77777777" w:rsidR="00F23D4F" w:rsidRDefault="00F23D4F" w:rsidP="00F23D4F">
            <w:pPr>
              <w:rPr>
                <w:noProof/>
              </w:rPr>
            </w:pPr>
          </w:p>
          <w:p w14:paraId="62D08665" w14:textId="77777777" w:rsidR="00F23D4F" w:rsidRDefault="00F23D4F" w:rsidP="00F23D4F">
            <w:r>
              <w:rPr>
                <w:b w:val="0"/>
                <w:bCs w:val="0"/>
              </w:rPr>
              <w:t>Si es la primera factura de consumo del contrato…</w:t>
            </w:r>
          </w:p>
          <w:p w14:paraId="74C0C820" w14:textId="77777777" w:rsidR="00F23D4F" w:rsidRDefault="00F23D4F" w:rsidP="00F23D4F">
            <w:r>
              <w:t>En la zona hay un 80% de facturas ya leídas.</w:t>
            </w:r>
          </w:p>
          <w:p w14:paraId="22CA61FF" w14:textId="77777777" w:rsidR="00F23D4F" w:rsidRDefault="00F23D4F" w:rsidP="00F23D4F">
            <w:pPr>
              <w:rPr>
                <w:b w:val="0"/>
                <w:bCs w:val="0"/>
              </w:rPr>
            </w:pPr>
            <w:r>
              <w:t>Y</w:t>
            </w:r>
            <w:r w:rsidRPr="00BB30BB">
              <w:t xml:space="preserve"> la fecha media de lectura de su </w:t>
            </w:r>
            <w:r>
              <w:t>zona</w:t>
            </w:r>
            <w:r w:rsidRPr="00BB30BB">
              <w:t xml:space="preserve"> es posterior a la fecha</w:t>
            </w:r>
            <w:r>
              <w:t xml:space="preserve"> que se quiere indicar:</w:t>
            </w:r>
          </w:p>
          <w:p w14:paraId="0D8377E4" w14:textId="77777777" w:rsidR="00F23D4F" w:rsidRPr="000E0713" w:rsidRDefault="00F23D4F" w:rsidP="00D07906">
            <w:pPr>
              <w:rPr>
                <w:b w:val="0"/>
                <w:bCs w:val="0"/>
              </w:rPr>
            </w:pPr>
          </w:p>
          <w:p w14:paraId="4ACCE629" w14:textId="2D312D63" w:rsidR="001D7AC8" w:rsidRDefault="000E0713" w:rsidP="00D07906">
            <w:pPr>
              <w:rPr>
                <w:noProof/>
              </w:rPr>
            </w:pPr>
            <w:r w:rsidRPr="000E0713">
              <w:rPr>
                <w:b w:val="0"/>
                <w:bCs w:val="0"/>
                <w:noProof/>
              </w:rPr>
              <w:t xml:space="preserve">Si intentamos editar las fechas lectura factura o lector de una zona abierta, acuama internamente compara esa fecha con la lectura media </w:t>
            </w:r>
            <w:r w:rsidRPr="00484681">
              <w:rPr>
                <w:noProof/>
                <w:highlight w:val="yellow"/>
              </w:rPr>
              <w:t>de la zona</w:t>
            </w:r>
            <w:r w:rsidRPr="000E0713">
              <w:rPr>
                <w:b w:val="0"/>
                <w:bCs w:val="0"/>
                <w:noProof/>
              </w:rPr>
              <w:t xml:space="preserve"> (</w:t>
            </w:r>
            <w:r w:rsidRPr="000E0713">
              <w:rPr>
                <w:b w:val="0"/>
                <w:bCs w:val="0"/>
                <w:noProof/>
                <w:highlight w:val="yellow"/>
              </w:rPr>
              <w:t>27/09/2022</w:t>
            </w:r>
            <w:r w:rsidRPr="000E0713">
              <w:rPr>
                <w:b w:val="0"/>
                <w:bCs w:val="0"/>
                <w:noProof/>
              </w:rPr>
              <w:t xml:space="preserve">) impidiendo dejar una fecha que </w:t>
            </w:r>
            <w:r w:rsidR="00484681">
              <w:rPr>
                <w:b w:val="0"/>
                <w:bCs w:val="0"/>
                <w:noProof/>
              </w:rPr>
              <w:t xml:space="preserve">supere </w:t>
            </w:r>
            <w:r w:rsidR="00B37B5E">
              <w:rPr>
                <w:b w:val="0"/>
                <w:bCs w:val="0"/>
                <w:noProof/>
              </w:rPr>
              <w:t xml:space="preserve">esa media de la zona en </w:t>
            </w:r>
            <w:r w:rsidR="00484681">
              <w:rPr>
                <w:b w:val="0"/>
                <w:bCs w:val="0"/>
                <w:noProof/>
              </w:rPr>
              <w:t xml:space="preserve">mas de </w:t>
            </w:r>
            <w:r w:rsidR="00894A6B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120 </w:t>
            </w:r>
            <w:r w:rsidRPr="000E0713">
              <w:rPr>
                <w:b w:val="0"/>
                <w:bCs w:val="0"/>
                <w:noProof/>
              </w:rPr>
              <w:t>días.</w:t>
            </w:r>
          </w:p>
          <w:p w14:paraId="2ED1C3EB" w14:textId="4B22A166" w:rsidR="00B37B5E" w:rsidRDefault="00B37B5E" w:rsidP="00D07906">
            <w:pPr>
              <w:rPr>
                <w:noProof/>
              </w:rPr>
            </w:pPr>
          </w:p>
          <w:p w14:paraId="502F8C35" w14:textId="77777777" w:rsidR="00B37B5E" w:rsidRDefault="00B37B5E" w:rsidP="00D07906"/>
          <w:p w14:paraId="14998981" w14:textId="0CEEE0E0" w:rsidR="00484681" w:rsidRDefault="00484681" w:rsidP="00D07906">
            <w:pPr>
              <w:rPr>
                <w:noProof/>
              </w:rPr>
            </w:pPr>
            <w:r>
              <w:rPr>
                <w:b w:val="0"/>
                <w:bCs w:val="0"/>
              </w:rPr>
              <w:t xml:space="preserve">Por ejemplo, </w:t>
            </w:r>
            <w:r w:rsidRPr="00484681">
              <w:rPr>
                <w:b w:val="0"/>
                <w:bCs w:val="0"/>
                <w:noProof/>
              </w:rPr>
              <w:t>p</w:t>
            </w:r>
            <w:r w:rsidRPr="00484681">
              <w:rPr>
                <w:b w:val="0"/>
                <w:bCs w:val="0"/>
                <w:noProof/>
              </w:rPr>
              <w:t xml:space="preserve">ara la edición </w:t>
            </w:r>
            <w:r w:rsidRPr="00484681">
              <w:rPr>
                <w:b w:val="0"/>
                <w:bCs w:val="0"/>
                <w:noProof/>
              </w:rPr>
              <w:t xml:space="preserve">de esta factura </w:t>
            </w:r>
            <w:r w:rsidRPr="00484681">
              <w:rPr>
                <w:b w:val="0"/>
                <w:bCs w:val="0"/>
                <w:noProof/>
              </w:rPr>
              <w:t>la mayor fecha que podríamos asignar a la lectura del lector y de la factura es</w:t>
            </w:r>
            <w:r>
              <w:rPr>
                <w:noProof/>
              </w:rPr>
              <w:t xml:space="preserve"> </w:t>
            </w:r>
            <w:r w:rsidRPr="00484681">
              <w:rPr>
                <w:noProof/>
                <w:highlight w:val="yellow"/>
              </w:rPr>
              <w:t>25/01/2023</w:t>
            </w:r>
            <w:r w:rsidRPr="00484681">
              <w:rPr>
                <w:b w:val="0"/>
                <w:bCs w:val="0"/>
                <w:noProof/>
              </w:rPr>
              <w:t>. Si la fecha asignada supera esos 120 días acuama dejará</w:t>
            </w:r>
            <w:r>
              <w:rPr>
                <w:b w:val="0"/>
                <w:bCs w:val="0"/>
                <w:noProof/>
              </w:rPr>
              <w:t xml:space="preserve"> automaticamente</w:t>
            </w:r>
            <w:r w:rsidRPr="00484681">
              <w:rPr>
                <w:b w:val="0"/>
                <w:bCs w:val="0"/>
                <w:noProof/>
              </w:rPr>
              <w:t xml:space="preserve"> la fecha media de la zona</w:t>
            </w:r>
            <w:r>
              <w:rPr>
                <w:b w:val="0"/>
                <w:bCs w:val="0"/>
                <w:noProof/>
              </w:rPr>
              <w:t xml:space="preserve">, que en este caso es </w:t>
            </w:r>
            <w:r w:rsidRPr="000E0713">
              <w:rPr>
                <w:b w:val="0"/>
                <w:bCs w:val="0"/>
                <w:noProof/>
                <w:highlight w:val="yellow"/>
              </w:rPr>
              <w:t>27/09/2022</w:t>
            </w:r>
          </w:p>
          <w:p w14:paraId="4335AA05" w14:textId="0A436201" w:rsidR="00484681" w:rsidRDefault="00484681" w:rsidP="00D07906"/>
          <w:p w14:paraId="561366E0" w14:textId="187257B7" w:rsidR="00484681" w:rsidRDefault="00484681" w:rsidP="00D07906">
            <w:r>
              <w:rPr>
                <w:noProof/>
              </w:rPr>
              <w:lastRenderedPageBreak/>
              <w:drawing>
                <wp:inline distT="0" distB="0" distL="0" distR="0" wp14:anchorId="6273AC99" wp14:editId="0AB143B9">
                  <wp:extent cx="2697480" cy="851836"/>
                  <wp:effectExtent l="0" t="0" r="7620" b="571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529" cy="85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9BC43F" w14:textId="77777777" w:rsidR="00D9139B" w:rsidRDefault="00D9139B" w:rsidP="00D07906">
            <w:pPr>
              <w:rPr>
                <w:b w:val="0"/>
                <w:bCs w:val="0"/>
              </w:rPr>
            </w:pPr>
          </w:p>
          <w:p w14:paraId="286382DC" w14:textId="77777777" w:rsidR="00B37B5E" w:rsidRDefault="00B37B5E" w:rsidP="00D07906"/>
          <w:p w14:paraId="62A42AD8" w14:textId="02AFABEE" w:rsidR="00D9139B" w:rsidRDefault="00D9139B" w:rsidP="00D07906">
            <w:r>
              <w:rPr>
                <w:b w:val="0"/>
                <w:bCs w:val="0"/>
              </w:rPr>
              <w:t>El comportamiento es el mismo si cargamos la lectura</w:t>
            </w:r>
            <w:r w:rsidR="00484681" w:rsidRPr="00484681">
              <w:rPr>
                <w:b w:val="0"/>
                <w:bCs w:val="0"/>
              </w:rPr>
              <w:t xml:space="preserve"> con el TPL. </w:t>
            </w:r>
          </w:p>
          <w:p w14:paraId="0B302B59" w14:textId="6DAD7122" w:rsidR="00484681" w:rsidRDefault="00484681" w:rsidP="00D07906">
            <w:r w:rsidRPr="00484681">
              <w:rPr>
                <w:b w:val="0"/>
                <w:bCs w:val="0"/>
              </w:rPr>
              <w:t xml:space="preserve">Si la fecha supera en </w:t>
            </w:r>
            <w:r w:rsidR="00894A6B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120 </w:t>
            </w:r>
            <w:r w:rsidRPr="00484681">
              <w:rPr>
                <w:b w:val="0"/>
                <w:bCs w:val="0"/>
              </w:rPr>
              <w:t>días la fecha de la lectura media de la zona:</w:t>
            </w:r>
          </w:p>
          <w:tbl>
            <w:tblPr>
              <w:tblStyle w:val="Tablaconcuadrcula"/>
              <w:tblW w:w="104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30"/>
              <w:gridCol w:w="5198"/>
            </w:tblGrid>
            <w:tr w:rsidR="00D9139B" w14:paraId="6BF90250" w14:textId="77777777" w:rsidTr="00A0645C">
              <w:trPr>
                <w:trHeight w:val="2691"/>
              </w:trPr>
              <w:tc>
                <w:tcPr>
                  <w:tcW w:w="5230" w:type="dxa"/>
                </w:tcPr>
                <w:p w14:paraId="0696EE40" w14:textId="77777777" w:rsidR="00D9139B" w:rsidRDefault="00D9139B" w:rsidP="00D9139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B40D426" wp14:editId="0117B197">
                        <wp:extent cx="3120390" cy="993172"/>
                        <wp:effectExtent l="0" t="0" r="3810" b="0"/>
                        <wp:docPr id="28" name="Imagen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3706" cy="997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98" w:type="dxa"/>
                </w:tcPr>
                <w:p w14:paraId="673EB6D5" w14:textId="77777777" w:rsidR="00D9139B" w:rsidRDefault="00D9139B" w:rsidP="00D9139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504A408" wp14:editId="1E1586E6">
                        <wp:extent cx="2528644" cy="1137285"/>
                        <wp:effectExtent l="0" t="0" r="5080" b="5715"/>
                        <wp:docPr id="24" name="Imagen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32304" cy="11389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139B" w14:paraId="3F56AD3D" w14:textId="77777777" w:rsidTr="00A0645C">
              <w:trPr>
                <w:trHeight w:val="2734"/>
              </w:trPr>
              <w:tc>
                <w:tcPr>
                  <w:tcW w:w="5230" w:type="dxa"/>
                </w:tcPr>
                <w:p w14:paraId="4ADA9758" w14:textId="77777777" w:rsidR="00D9139B" w:rsidRDefault="00D9139B" w:rsidP="00D9139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AE4E92C" wp14:editId="7AD21FB3">
                        <wp:extent cx="2766060" cy="976256"/>
                        <wp:effectExtent l="0" t="0" r="0" b="0"/>
                        <wp:docPr id="29" name="Imagen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76181" cy="9798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98" w:type="dxa"/>
                  <w:shd w:val="clear" w:color="auto" w:fill="D9D9D9" w:themeFill="background1" w:themeFillShade="D9"/>
                </w:tcPr>
                <w:p w14:paraId="33475E2C" w14:textId="3348E99E" w:rsidR="003F6126" w:rsidRDefault="003F6126" w:rsidP="00D9139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SELECT * FROM ERRORLOG</w:t>
                  </w:r>
                </w:p>
                <w:p w14:paraId="3EECF48B" w14:textId="41AD5FF7" w:rsidR="00D9139B" w:rsidRDefault="00D9139B" w:rsidP="00D9139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::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Quiero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::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</w:p>
                <w:p w14:paraId="236E4FB7" w14:textId="77777777" w:rsidR="00D9139B" w:rsidRDefault="00D9139B" w:rsidP="00D9139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MAXDIASENTRELECTURAS: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120 </w:t>
                  </w:r>
                </w:p>
                <w:p w14:paraId="59F4E370" w14:textId="77777777" w:rsidR="00D9139B" w:rsidRPr="00622B8D" w:rsidRDefault="00D9139B" w:rsidP="00D9139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622B8D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faccod:</w:t>
                  </w:r>
                  <w:r w:rsidRPr="00622B8D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1 </w:t>
                  </w:r>
                  <w:r w:rsidRPr="00622B8D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facpercod:</w:t>
                  </w:r>
                  <w:r w:rsidRPr="00622B8D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202212 </w:t>
                  </w:r>
                  <w:r w:rsidRPr="00622B8D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facCtrCod:</w:t>
                  </w:r>
                  <w:r w:rsidRPr="00622B8D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32966 </w:t>
                  </w:r>
                  <w:r w:rsidRPr="00622B8D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facVersion:</w:t>
                  </w:r>
                  <w:r w:rsidRPr="00622B8D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1 </w:t>
                  </w:r>
                  <w:proofErr w:type="spellStart"/>
                  <w:r w:rsidRPr="00622B8D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facLecLectorFec</w:t>
                  </w:r>
                  <w:proofErr w:type="spellEnd"/>
                  <w:r w:rsidRPr="00622B8D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:</w:t>
                  </w:r>
                  <w:r w:rsidRPr="00622B8D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2023</w:t>
                  </w:r>
                  <w:r w:rsidRPr="00622B8D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-</w:t>
                  </w:r>
                  <w:r w:rsidRPr="00622B8D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03</w:t>
                  </w:r>
                  <w:r w:rsidRPr="00622B8D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-</w:t>
                  </w:r>
                  <w:r w:rsidRPr="00622B8D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31 13</w:t>
                  </w:r>
                  <w:r w:rsidRPr="00622B8D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:</w:t>
                  </w:r>
                  <w:r w:rsidRPr="00622B8D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08</w:t>
                  </w:r>
                  <w:r w:rsidRPr="00622B8D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:</w:t>
                  </w:r>
                  <w:r w:rsidRPr="00622B8D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05 </w:t>
                  </w:r>
                  <w:proofErr w:type="spellStart"/>
                  <w:r w:rsidRPr="00622B8D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facLecActFec</w:t>
                  </w:r>
                  <w:proofErr w:type="spellEnd"/>
                  <w:r w:rsidRPr="00622B8D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:</w:t>
                  </w:r>
                  <w:r w:rsidRPr="00622B8D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2023</w:t>
                  </w:r>
                  <w:r w:rsidRPr="00622B8D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-</w:t>
                  </w:r>
                  <w:r w:rsidRPr="00622B8D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03</w:t>
                  </w:r>
                  <w:r w:rsidRPr="00622B8D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-</w:t>
                  </w:r>
                  <w:r w:rsidRPr="00622B8D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31 13</w:t>
                  </w:r>
                  <w:r w:rsidRPr="00622B8D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:</w:t>
                  </w:r>
                  <w:r w:rsidRPr="00622B8D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08</w:t>
                  </w:r>
                  <w:r w:rsidRPr="00622B8D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:</w:t>
                  </w:r>
                  <w:r w:rsidRPr="00622B8D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05</w:t>
                  </w:r>
                </w:p>
                <w:p w14:paraId="22C6363A" w14:textId="77777777" w:rsidR="00D9139B" w:rsidRPr="00622B8D" w:rsidRDefault="00D9139B" w:rsidP="00D9139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14:paraId="291B102F" w14:textId="77777777" w:rsidR="00D9139B" w:rsidRDefault="00D9139B" w:rsidP="00D9139B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::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Puedo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::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</w:p>
                <w:p w14:paraId="0E48AEFF" w14:textId="77777777" w:rsidR="00D9139B" w:rsidRDefault="00D9139B" w:rsidP="00D9139B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FecMediaZona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-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facLecLectorFec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2022-09-27 14:39:34, dias:185]</w:t>
                  </w:r>
                </w:p>
                <w:p w14:paraId="156E30E6" w14:textId="77777777" w:rsidR="00D9139B" w:rsidRDefault="00D9139B" w:rsidP="00D9139B">
                  <w:pPr>
                    <w:rPr>
                      <w:noProof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FecMediaZona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-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facLecActFec</w:t>
                  </w:r>
                  <w:proofErr w:type="spell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: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2022-09-27 14:39:34, dias:185]</w:t>
                  </w:r>
                </w:p>
              </w:tc>
            </w:tr>
          </w:tbl>
          <w:p w14:paraId="439A7797" w14:textId="51CD0FF1" w:rsidR="00D07906" w:rsidRPr="00D07906" w:rsidRDefault="00D07906" w:rsidP="00D07906">
            <w:pPr>
              <w:rPr>
                <w:b w:val="0"/>
                <w:bCs w:val="0"/>
              </w:rPr>
            </w:pPr>
          </w:p>
        </w:tc>
      </w:tr>
    </w:tbl>
    <w:p w14:paraId="7112F814" w14:textId="77777777" w:rsidR="00D9139B" w:rsidRDefault="00D9139B" w:rsidP="004B07AF">
      <w:pPr>
        <w:pStyle w:val="Ttulo"/>
      </w:pPr>
      <w:bookmarkStart w:id="2" w:name="_Toc131157027"/>
    </w:p>
    <w:p w14:paraId="210A253D" w14:textId="77777777" w:rsidR="00D9139B" w:rsidRDefault="00D9139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4F6FA33" w14:textId="7FC41943" w:rsidR="004B07AF" w:rsidRDefault="00EA60CE" w:rsidP="004B07AF">
      <w:pPr>
        <w:pStyle w:val="Ttulo"/>
      </w:pPr>
      <w:r>
        <w:lastRenderedPageBreak/>
        <w:t>PRUEBAS</w:t>
      </w:r>
      <w:r w:rsidR="002D6359">
        <w:t xml:space="preserve"> DETALLADAS</w:t>
      </w:r>
      <w:bookmarkEnd w:id="2"/>
    </w:p>
    <w:p w14:paraId="31E94820" w14:textId="18DE84AE" w:rsidR="004B07AF" w:rsidRDefault="00EA60CE" w:rsidP="004B07A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jueves</w:t>
      </w:r>
      <w:r w:rsidR="004B07AF">
        <w:rPr>
          <w:rFonts w:ascii="Calibri" w:hAnsi="Calibri" w:cs="Calibri"/>
          <w:color w:val="767676"/>
          <w:sz w:val="20"/>
          <w:szCs w:val="20"/>
        </w:rPr>
        <w:t xml:space="preserve">, </w:t>
      </w:r>
      <w:r>
        <w:rPr>
          <w:rFonts w:ascii="Calibri" w:hAnsi="Calibri" w:cs="Calibri"/>
          <w:color w:val="767676"/>
          <w:sz w:val="20"/>
          <w:szCs w:val="20"/>
        </w:rPr>
        <w:t>30</w:t>
      </w:r>
      <w:r w:rsidR="004B07AF">
        <w:rPr>
          <w:rFonts w:ascii="Calibri" w:hAnsi="Calibri" w:cs="Calibri"/>
          <w:color w:val="767676"/>
          <w:sz w:val="20"/>
          <w:szCs w:val="20"/>
        </w:rPr>
        <w:t xml:space="preserve"> de marzo de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1FE1" w14:paraId="1E8358E3" w14:textId="77777777" w:rsidTr="00102FB7">
        <w:trPr>
          <w:trHeight w:val="7452"/>
        </w:trPr>
        <w:tc>
          <w:tcPr>
            <w:tcW w:w="10456" w:type="dxa"/>
            <w:shd w:val="clear" w:color="auto" w:fill="DEEAF6" w:themeFill="accent1" w:themeFillTint="33"/>
          </w:tcPr>
          <w:p w14:paraId="02EE0EF5" w14:textId="77777777" w:rsidR="008E1FE1" w:rsidRDefault="008E1FE1" w:rsidP="008E1FE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Creamos cuatro contratos nuevos en una zona abierta.</w:t>
            </w:r>
          </w:p>
          <w:p w14:paraId="52F0AAA1" w14:textId="761C558E" w:rsidR="008E1FE1" w:rsidRDefault="008E1FE1" w:rsidP="008E1FE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75CED113" w14:textId="77777777" w:rsidR="008E1FE1" w:rsidRPr="008E1FE1" w:rsidRDefault="008E1FE1" w:rsidP="008E1FE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8E1FE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SELECT * FROM </w:t>
            </w:r>
            <w:proofErr w:type="spellStart"/>
            <w:proofErr w:type="gramStart"/>
            <w:r w:rsidRPr="008E1FE1">
              <w:rPr>
                <w:rFonts w:ascii="Calibri" w:hAnsi="Calibri" w:cs="Calibri"/>
                <w:sz w:val="22"/>
                <w:szCs w:val="22"/>
                <w:lang w:val="en-US"/>
              </w:rPr>
              <w:t>dbo.vPerZona</w:t>
            </w:r>
            <w:proofErr w:type="gramEnd"/>
            <w:r w:rsidRPr="008E1FE1">
              <w:rPr>
                <w:rFonts w:ascii="Calibri" w:hAnsi="Calibri" w:cs="Calibri"/>
                <w:sz w:val="22"/>
                <w:szCs w:val="22"/>
                <w:lang w:val="en-US"/>
              </w:rPr>
              <w:t>_FechaLecturaMedia</w:t>
            </w:r>
            <w:proofErr w:type="spellEnd"/>
            <w:r w:rsidRPr="008E1FE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WHERE </w:t>
            </w:r>
            <w:proofErr w:type="spellStart"/>
            <w:r w:rsidRPr="008E1FE1">
              <w:rPr>
                <w:rFonts w:ascii="Calibri" w:hAnsi="Calibri" w:cs="Calibri"/>
                <w:sz w:val="22"/>
                <w:szCs w:val="22"/>
                <w:lang w:val="en-US"/>
              </w:rPr>
              <w:t>facZonCod</w:t>
            </w:r>
            <w:proofErr w:type="spellEnd"/>
            <w:r w:rsidRPr="008E1FE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='0411' ORDER BY </w:t>
            </w:r>
            <w:proofErr w:type="spellStart"/>
            <w:r w:rsidRPr="008E1FE1">
              <w:rPr>
                <w:rFonts w:ascii="Calibri" w:hAnsi="Calibri" w:cs="Calibri"/>
                <w:sz w:val="22"/>
                <w:szCs w:val="22"/>
                <w:lang w:val="en-US"/>
              </w:rPr>
              <w:t>inmCalle</w:t>
            </w:r>
            <w:proofErr w:type="spellEnd"/>
          </w:p>
          <w:p w14:paraId="16BDDF68" w14:textId="77777777" w:rsidR="00574094" w:rsidRDefault="00574094" w:rsidP="008E1FE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792EE70" w14:textId="0D47CE31" w:rsidR="008E1FE1" w:rsidRDefault="008E1FE1" w:rsidP="008E1FE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 continuación, comparamos para cada contrato el antes y después.</w:t>
            </w:r>
          </w:p>
          <w:p w14:paraId="4AD20DE3" w14:textId="77777777" w:rsidR="008E1FE1" w:rsidRDefault="008E1FE1" w:rsidP="008E1FE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776B9713" w14:textId="2C784197" w:rsidR="008E1FE1" w:rsidRDefault="008E1FE1" w:rsidP="008E1FE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eastAsia="en-US"/>
              </w:rPr>
              <w:drawing>
                <wp:inline distT="0" distB="0" distL="0" distR="0" wp14:anchorId="77409055" wp14:editId="3C31433B">
                  <wp:extent cx="3083442" cy="2784784"/>
                  <wp:effectExtent l="0" t="0" r="317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501" cy="2796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53D79D" w14:textId="77777777" w:rsidR="008E1FE1" w:rsidRDefault="008E1FE1" w:rsidP="004B07AF"/>
        </w:tc>
      </w:tr>
    </w:tbl>
    <w:p w14:paraId="6951DE3D" w14:textId="77777777" w:rsidR="00102FB7" w:rsidRDefault="00102FB7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02FB7" w14:paraId="52E2EE3F" w14:textId="77777777" w:rsidTr="00102FB7">
        <w:trPr>
          <w:trHeight w:val="423"/>
        </w:trPr>
        <w:tc>
          <w:tcPr>
            <w:tcW w:w="10456" w:type="dxa"/>
            <w:shd w:val="clear" w:color="auto" w:fill="DEEAF6" w:themeFill="accent1" w:themeFillTint="33"/>
          </w:tcPr>
          <w:p w14:paraId="4615F19D" w14:textId="5237143B" w:rsidR="00102FB7" w:rsidRPr="00102FB7" w:rsidRDefault="00102FB7" w:rsidP="00102FB7">
            <w:pPr>
              <w:pStyle w:val="Subttulo"/>
            </w:pPr>
            <w:r w:rsidRPr="00102FB7">
              <w:lastRenderedPageBreak/>
              <w:t>El cambio solo afectará a la primera factura de consumo de un contrato.</w:t>
            </w:r>
          </w:p>
        </w:tc>
      </w:tr>
      <w:tr w:rsidR="00102FB7" w14:paraId="5E9071FD" w14:textId="77777777" w:rsidTr="00A73935">
        <w:trPr>
          <w:trHeight w:val="5235"/>
        </w:trPr>
        <w:tc>
          <w:tcPr>
            <w:tcW w:w="10456" w:type="dxa"/>
            <w:shd w:val="clear" w:color="auto" w:fill="DEEAF6" w:themeFill="accent1" w:themeFillTint="3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87"/>
              <w:gridCol w:w="6490"/>
              <w:gridCol w:w="2763"/>
            </w:tblGrid>
            <w:tr w:rsidR="00A73935" w14:paraId="18C4C697" w14:textId="77777777" w:rsidTr="00A73935">
              <w:tc>
                <w:tcPr>
                  <w:tcW w:w="987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8E13838" w14:textId="77777777" w:rsidR="00102FB7" w:rsidRPr="00A73935" w:rsidRDefault="00102FB7" w:rsidP="00102FB7">
                  <w:pPr>
                    <w:pStyle w:val="Ttulo1"/>
                    <w:spacing w:before="0"/>
                    <w:rPr>
                      <w:rFonts w:ascii="Calibri" w:hAnsi="Calibri" w:cs="Calibri"/>
                      <w:color w:val="1E4E79"/>
                      <w:sz w:val="24"/>
                      <w:szCs w:val="24"/>
                    </w:rPr>
                  </w:pPr>
                  <w:bookmarkStart w:id="3" w:name="_Toc131071835"/>
                  <w:bookmarkStart w:id="4" w:name="_Toc131157028"/>
                  <w:r w:rsidRPr="00A73935">
                    <w:rPr>
                      <w:rFonts w:ascii="Calibri" w:hAnsi="Calibri" w:cs="Calibri"/>
                      <w:color w:val="1E4E79"/>
                      <w:sz w:val="24"/>
                      <w:szCs w:val="24"/>
                    </w:rPr>
                    <w:t>Antes</w:t>
                  </w:r>
                  <w:bookmarkEnd w:id="3"/>
                  <w:bookmarkEnd w:id="4"/>
                </w:p>
              </w:tc>
              <w:tc>
                <w:tcPr>
                  <w:tcW w:w="6406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B3E7386" w14:textId="7592416C" w:rsidR="00102FB7" w:rsidRPr="00102FB7" w:rsidRDefault="00102FB7" w:rsidP="00102FB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drawing>
                      <wp:inline distT="0" distB="0" distL="0" distR="0" wp14:anchorId="1F712D6D" wp14:editId="05FE6AFC">
                        <wp:extent cx="4018915" cy="1797050"/>
                        <wp:effectExtent l="0" t="0" r="635" b="0"/>
                        <wp:docPr id="17" name="Imagen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18915" cy="1797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47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DE08115" w14:textId="77777777" w:rsidR="00102FB7" w:rsidRDefault="00102FB7" w:rsidP="00102FB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  <w:t>Borramos una factura que corresponde a un contrato antiguo con facturaciones previas.</w:t>
                  </w:r>
                </w:p>
              </w:tc>
            </w:tr>
            <w:tr w:rsidR="00A73935" w14:paraId="50DAE2DD" w14:textId="77777777" w:rsidTr="00A73935">
              <w:tc>
                <w:tcPr>
                  <w:tcW w:w="987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0035F07" w14:textId="77777777" w:rsidR="00102FB7" w:rsidRPr="00A73935" w:rsidRDefault="00102FB7" w:rsidP="00102FB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</w:rPr>
                  </w:pPr>
                  <w:r w:rsidRPr="00A73935">
                    <w:rPr>
                      <w:rFonts w:ascii="Calibri" w:hAnsi="Calibri" w:cs="Calibri"/>
                    </w:rPr>
                    <w:t> </w:t>
                  </w:r>
                </w:p>
                <w:p w14:paraId="2C617705" w14:textId="506E94DA" w:rsidR="00102FB7" w:rsidRPr="00A73935" w:rsidRDefault="00A73935" w:rsidP="00102FB7">
                  <w:pPr>
                    <w:pStyle w:val="Ttulo1"/>
                    <w:spacing w:before="0"/>
                    <w:rPr>
                      <w:rFonts w:ascii="Calibri" w:hAnsi="Calibri" w:cs="Calibri"/>
                      <w:color w:val="1E4E79"/>
                      <w:sz w:val="24"/>
                      <w:szCs w:val="24"/>
                    </w:rPr>
                  </w:pPr>
                  <w:bookmarkStart w:id="5" w:name="_Toc131071836"/>
                  <w:bookmarkStart w:id="6" w:name="_Toc131157029"/>
                  <w:r>
                    <w:rPr>
                      <w:rFonts w:ascii="Calibri" w:hAnsi="Calibri" w:cs="Calibri"/>
                      <w:color w:val="1E4E79"/>
                      <w:sz w:val="24"/>
                      <w:szCs w:val="24"/>
                    </w:rPr>
                    <w:t>D</w:t>
                  </w:r>
                  <w:r w:rsidRPr="00A73935">
                    <w:rPr>
                      <w:rFonts w:ascii="Calibri" w:hAnsi="Calibri" w:cs="Calibri"/>
                      <w:color w:val="1E4E79"/>
                      <w:sz w:val="24"/>
                      <w:szCs w:val="24"/>
                    </w:rPr>
                    <w:t>espu</w:t>
                  </w:r>
                  <w:r>
                    <w:rPr>
                      <w:rFonts w:ascii="Calibri" w:hAnsi="Calibri" w:cs="Calibri"/>
                      <w:color w:val="1E4E79"/>
                      <w:sz w:val="24"/>
                      <w:szCs w:val="24"/>
                    </w:rPr>
                    <w:t>é</w:t>
                  </w:r>
                  <w:r w:rsidRPr="00A73935">
                    <w:rPr>
                      <w:rFonts w:ascii="Calibri" w:hAnsi="Calibri" w:cs="Calibri"/>
                      <w:color w:val="1E4E79"/>
                      <w:sz w:val="24"/>
                      <w:szCs w:val="24"/>
                    </w:rPr>
                    <w:t>s</w:t>
                  </w:r>
                  <w:bookmarkEnd w:id="5"/>
                  <w:bookmarkEnd w:id="6"/>
                </w:p>
              </w:tc>
              <w:tc>
                <w:tcPr>
                  <w:tcW w:w="6406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21FCEBD" w14:textId="0A20BBF2" w:rsidR="00102FB7" w:rsidRDefault="00102FB7" w:rsidP="00102FB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drawing>
                      <wp:inline distT="0" distB="0" distL="0" distR="0" wp14:anchorId="53E87BC6" wp14:editId="62524B54">
                        <wp:extent cx="3987165" cy="1339850"/>
                        <wp:effectExtent l="0" t="0" r="0" b="0"/>
                        <wp:docPr id="16" name="Imagen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87165" cy="1339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47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94AECEC" w14:textId="77777777" w:rsidR="00102FB7" w:rsidRDefault="00102FB7" w:rsidP="00102FB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Dado que no es la primera facturación de este contrato, </w:t>
                  </w:r>
                </w:p>
                <w:p w14:paraId="1A6FDF6C" w14:textId="77777777" w:rsidR="00102FB7" w:rsidRDefault="00102FB7" w:rsidP="00102FB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la ampliación ha dejado los datos de lectura anterior y lectura actual iguales, como hemos borrado se han perdido los datos de lector.</w:t>
                  </w:r>
                </w:p>
              </w:tc>
            </w:tr>
          </w:tbl>
          <w:p w14:paraId="751FC333" w14:textId="77777777" w:rsidR="00102FB7" w:rsidRDefault="00102FB7" w:rsidP="008E1FE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5CF33B4" w14:textId="21F984FF" w:rsidR="00F52464" w:rsidRDefault="00F52464" w:rsidP="004B07AF"/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A73935" w:rsidRPr="00102FB7" w14:paraId="76A575C0" w14:textId="77777777" w:rsidTr="00A73935">
        <w:trPr>
          <w:trHeight w:val="343"/>
        </w:trPr>
        <w:tc>
          <w:tcPr>
            <w:tcW w:w="10485" w:type="dxa"/>
            <w:shd w:val="clear" w:color="auto" w:fill="DEEAF6" w:themeFill="accent1" w:themeFillTint="33"/>
          </w:tcPr>
          <w:p w14:paraId="434985F9" w14:textId="38F3852D" w:rsidR="00A73935" w:rsidRPr="00102FB7" w:rsidRDefault="00A73935" w:rsidP="00043A95">
            <w:pPr>
              <w:pStyle w:val="Subttulo"/>
            </w:pPr>
            <w:r>
              <w:t>Comprobamos el log de la tarea de ampliación y vemos que sólo los contratos nuevos han pasado por la actualización de la lectura del lector</w:t>
            </w:r>
          </w:p>
        </w:tc>
      </w:tr>
      <w:tr w:rsidR="00A73935" w14:paraId="043EF9E2" w14:textId="77777777" w:rsidTr="00A73935">
        <w:trPr>
          <w:trHeight w:val="4248"/>
        </w:trPr>
        <w:tc>
          <w:tcPr>
            <w:tcW w:w="10485" w:type="dxa"/>
            <w:shd w:val="clear" w:color="auto" w:fill="DEEAF6" w:themeFill="accent1" w:themeFillTint="33"/>
          </w:tcPr>
          <w:p w14:paraId="2B971D9F" w14:textId="77777777" w:rsidR="00A73935" w:rsidRDefault="00A73935" w:rsidP="00043A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4C4B342" wp14:editId="128BF9F2">
                  <wp:extent cx="5375789" cy="3685903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5864" cy="369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2F8646" w14:textId="4A5B4C9E" w:rsidR="00A73935" w:rsidRDefault="00A73935" w:rsidP="00043A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C6FFA0F" w14:textId="38ADB5CF" w:rsidR="00A73935" w:rsidRDefault="00A73935" w:rsidP="004B07AF"/>
    <w:p w14:paraId="7B24988B" w14:textId="77777777" w:rsidR="00A73935" w:rsidRDefault="00A73935">
      <w:r>
        <w:br w:type="page"/>
      </w:r>
    </w:p>
    <w:tbl>
      <w:tblPr>
        <w:tblStyle w:val="Tablaconcuadrcula"/>
        <w:tblW w:w="10367" w:type="dxa"/>
        <w:tblLook w:val="04A0" w:firstRow="1" w:lastRow="0" w:firstColumn="1" w:lastColumn="0" w:noHBand="0" w:noVBand="1"/>
      </w:tblPr>
      <w:tblGrid>
        <w:gridCol w:w="10367"/>
      </w:tblGrid>
      <w:tr w:rsidR="00A73935" w:rsidRPr="00102FB7" w14:paraId="77E8B808" w14:textId="77777777" w:rsidTr="00A73935">
        <w:trPr>
          <w:trHeight w:val="330"/>
        </w:trPr>
        <w:tc>
          <w:tcPr>
            <w:tcW w:w="10367" w:type="dxa"/>
            <w:shd w:val="clear" w:color="auto" w:fill="DEEAF6" w:themeFill="accent1" w:themeFillTint="33"/>
          </w:tcPr>
          <w:p w14:paraId="78D9A82C" w14:textId="77777777" w:rsidR="00A73935" w:rsidRDefault="00A73935" w:rsidP="00A739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La fecha de lectura anterior corresponde a la fecha de instalación del contador.</w:t>
            </w:r>
          </w:p>
          <w:p w14:paraId="51159300" w14:textId="77777777" w:rsidR="00A73935" w:rsidRDefault="00A73935" w:rsidP="00A739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43B539F2" w14:textId="7C78A2CE" w:rsidR="00A73935" w:rsidRDefault="00A73935" w:rsidP="00A739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fecha de lectura anterior (20/09/2022) es anterior a la fecha media de lectura de la calle (</w:t>
            </w:r>
            <w:r>
              <w:rPr>
                <w:rFonts w:ascii="Calibri" w:hAnsi="Calibri" w:cs="Calibri"/>
                <w:b/>
                <w:bCs/>
                <w:color w:val="FA0000"/>
                <w:sz w:val="22"/>
                <w:szCs w:val="22"/>
              </w:rPr>
              <w:t>27/09/2022</w:t>
            </w:r>
            <w:r>
              <w:rPr>
                <w:rFonts w:ascii="Calibri" w:hAnsi="Calibri" w:cs="Calibri"/>
                <w:sz w:val="22"/>
                <w:szCs w:val="22"/>
              </w:rPr>
              <w:t>).</w:t>
            </w:r>
          </w:p>
          <w:p w14:paraId="1A7CD5AE" w14:textId="77777777" w:rsidR="00A73935" w:rsidRDefault="00A73935" w:rsidP="00A739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421E22BE" w14:textId="48BAFB74" w:rsidR="00A73935" w:rsidRDefault="00A73935" w:rsidP="00A739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 asigna la fecha de lectura de la calle Aduana Vieja a la fecha de lectura lector y lectura actual.</w:t>
            </w:r>
          </w:p>
          <w:p w14:paraId="150B91E5" w14:textId="7793B6D3" w:rsidR="00A73935" w:rsidRPr="00102FB7" w:rsidRDefault="00A73935" w:rsidP="00043A95">
            <w:pPr>
              <w:pStyle w:val="Subttulo"/>
            </w:pPr>
          </w:p>
        </w:tc>
      </w:tr>
      <w:tr w:rsidR="00A73935" w14:paraId="04D0CD0D" w14:textId="77777777" w:rsidTr="00A73935">
        <w:trPr>
          <w:trHeight w:val="4096"/>
        </w:trPr>
        <w:tc>
          <w:tcPr>
            <w:tcW w:w="10367" w:type="dxa"/>
            <w:shd w:val="clear" w:color="auto" w:fill="DEEAF6" w:themeFill="accent1" w:themeFillTint="33"/>
          </w:tcPr>
          <w:p w14:paraId="35E913CD" w14:textId="484D7E3C" w:rsidR="00A73935" w:rsidRDefault="00A73935" w:rsidP="00043A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3"/>
              <w:gridCol w:w="9138"/>
            </w:tblGrid>
            <w:tr w:rsidR="00FF7B24" w:rsidRPr="00102FB7" w14:paraId="602B5876" w14:textId="77777777" w:rsidTr="00A73935">
              <w:trPr>
                <w:trHeight w:val="4998"/>
              </w:trPr>
              <w:tc>
                <w:tcPr>
                  <w:tcW w:w="1018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78B59D8" w14:textId="77777777" w:rsidR="00A73935" w:rsidRPr="00A73935" w:rsidRDefault="00A73935" w:rsidP="00A73935">
                  <w:pPr>
                    <w:pStyle w:val="Ttulo1"/>
                    <w:spacing w:before="0"/>
                    <w:rPr>
                      <w:rFonts w:ascii="Calibri" w:hAnsi="Calibri" w:cs="Calibri"/>
                      <w:color w:val="1E4E79"/>
                      <w:sz w:val="24"/>
                      <w:szCs w:val="24"/>
                    </w:rPr>
                  </w:pPr>
                  <w:bookmarkStart w:id="7" w:name="_Toc131071837"/>
                  <w:bookmarkStart w:id="8" w:name="_Toc131157030"/>
                  <w:r w:rsidRPr="00A73935">
                    <w:rPr>
                      <w:rFonts w:ascii="Calibri" w:hAnsi="Calibri" w:cs="Calibri"/>
                      <w:color w:val="1E4E79"/>
                      <w:sz w:val="24"/>
                      <w:szCs w:val="24"/>
                    </w:rPr>
                    <w:t>Antes</w:t>
                  </w:r>
                  <w:bookmarkEnd w:id="7"/>
                  <w:bookmarkEnd w:id="8"/>
                </w:p>
              </w:tc>
              <w:tc>
                <w:tcPr>
                  <w:tcW w:w="9222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8026D64" w14:textId="58CBB395" w:rsidR="00A73935" w:rsidRPr="00102FB7" w:rsidRDefault="00A73935" w:rsidP="00A73935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19B54C46" wp14:editId="7381F4D9">
                        <wp:extent cx="5424054" cy="2681968"/>
                        <wp:effectExtent l="0" t="0" r="5715" b="4445"/>
                        <wp:docPr id="26" name="Imagen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46231" cy="26929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F7B24" w14:paraId="480B34BD" w14:textId="77777777" w:rsidTr="00A73935">
              <w:trPr>
                <w:trHeight w:val="2045"/>
              </w:trPr>
              <w:tc>
                <w:tcPr>
                  <w:tcW w:w="1018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9ED9D7A" w14:textId="77777777" w:rsidR="00A73935" w:rsidRPr="00A73935" w:rsidRDefault="00A73935" w:rsidP="00A73935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</w:rPr>
                  </w:pPr>
                  <w:r w:rsidRPr="00A73935">
                    <w:rPr>
                      <w:rFonts w:ascii="Calibri" w:hAnsi="Calibri" w:cs="Calibri"/>
                    </w:rPr>
                    <w:t> </w:t>
                  </w:r>
                </w:p>
                <w:p w14:paraId="2BBF3FC4" w14:textId="4AF9206C" w:rsidR="00A73935" w:rsidRPr="00A73935" w:rsidRDefault="00A73935" w:rsidP="00A73935">
                  <w:pPr>
                    <w:pStyle w:val="Ttulo1"/>
                    <w:spacing w:before="0"/>
                    <w:rPr>
                      <w:rFonts w:ascii="Calibri" w:hAnsi="Calibri" w:cs="Calibri"/>
                      <w:color w:val="1E4E79"/>
                      <w:sz w:val="24"/>
                      <w:szCs w:val="24"/>
                    </w:rPr>
                  </w:pPr>
                  <w:bookmarkStart w:id="9" w:name="_Toc131071838"/>
                  <w:bookmarkStart w:id="10" w:name="_Toc131157031"/>
                  <w:r>
                    <w:rPr>
                      <w:rFonts w:ascii="Calibri" w:hAnsi="Calibri" w:cs="Calibri"/>
                      <w:color w:val="1E4E79"/>
                      <w:sz w:val="24"/>
                      <w:szCs w:val="24"/>
                    </w:rPr>
                    <w:t>Después</w:t>
                  </w:r>
                  <w:bookmarkEnd w:id="9"/>
                  <w:bookmarkEnd w:id="10"/>
                </w:p>
              </w:tc>
              <w:tc>
                <w:tcPr>
                  <w:tcW w:w="9222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D09C514" w14:textId="77777777" w:rsidR="00A73935" w:rsidRDefault="00A73935" w:rsidP="00A73935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2EF54322" wp14:editId="121D3F87">
                        <wp:extent cx="4314825" cy="1428750"/>
                        <wp:effectExtent l="0" t="0" r="9525" b="0"/>
                        <wp:docPr id="27" name="Imagen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4825" cy="1428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FE1226" w14:textId="352F2DEC" w:rsidR="00574094" w:rsidRDefault="00FF7B24" w:rsidP="00A73935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6E0194C4" wp14:editId="15115501">
                        <wp:extent cx="5217160" cy="1060779"/>
                        <wp:effectExtent l="0" t="0" r="2540" b="6350"/>
                        <wp:docPr id="42" name="Imagen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36229" cy="10646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9A973EB" w14:textId="77777777" w:rsidR="00A73935" w:rsidRDefault="00A73935" w:rsidP="00043A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5DEF28B" w14:textId="7A8A4C05" w:rsidR="00574094" w:rsidRDefault="00574094" w:rsidP="004B07AF"/>
    <w:p w14:paraId="26934C36" w14:textId="77777777" w:rsidR="00574094" w:rsidRDefault="00574094">
      <w:r>
        <w:br w:type="page"/>
      </w:r>
    </w:p>
    <w:tbl>
      <w:tblPr>
        <w:tblStyle w:val="Tablaconcuadrcula"/>
        <w:tblW w:w="10367" w:type="dxa"/>
        <w:tblLook w:val="04A0" w:firstRow="1" w:lastRow="0" w:firstColumn="1" w:lastColumn="0" w:noHBand="0" w:noVBand="1"/>
      </w:tblPr>
      <w:tblGrid>
        <w:gridCol w:w="10367"/>
      </w:tblGrid>
      <w:tr w:rsidR="00574094" w:rsidRPr="00102FB7" w14:paraId="1DDA4DCE" w14:textId="77777777" w:rsidTr="00043A95">
        <w:trPr>
          <w:trHeight w:val="330"/>
        </w:trPr>
        <w:tc>
          <w:tcPr>
            <w:tcW w:w="10367" w:type="dxa"/>
            <w:shd w:val="clear" w:color="auto" w:fill="DEEAF6" w:themeFill="accent1" w:themeFillTint="33"/>
          </w:tcPr>
          <w:p w14:paraId="099A63EF" w14:textId="77777777" w:rsidR="00574094" w:rsidRDefault="00574094" w:rsidP="0057409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La fecha de lectura anterior (</w:t>
            </w:r>
            <w:r w:rsidRPr="00574094">
              <w:rPr>
                <w:rFonts w:ascii="Calibri" w:hAnsi="Calibri" w:cs="Calibri"/>
                <w:b/>
                <w:bCs/>
                <w:sz w:val="22"/>
                <w:szCs w:val="22"/>
              </w:rPr>
              <w:t>01/10/2022</w:t>
            </w:r>
            <w:r>
              <w:rPr>
                <w:rFonts w:ascii="Calibri" w:hAnsi="Calibri" w:cs="Calibri"/>
                <w:sz w:val="22"/>
                <w:szCs w:val="22"/>
              </w:rPr>
              <w:t>) es posterior a la fecha media de lectura de la calle (</w:t>
            </w:r>
            <w:r w:rsidRPr="00574094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27/09/2022</w:t>
            </w:r>
            <w:r>
              <w:rPr>
                <w:rFonts w:ascii="Calibri" w:hAnsi="Calibri" w:cs="Calibri"/>
                <w:sz w:val="22"/>
                <w:szCs w:val="22"/>
              </w:rPr>
              <w:t>).</w:t>
            </w:r>
          </w:p>
          <w:p w14:paraId="02F88365" w14:textId="77777777" w:rsidR="00574094" w:rsidRDefault="00574094" w:rsidP="0057409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12D57CAE" w14:textId="43BD9618" w:rsidR="00574094" w:rsidRDefault="00574094" w:rsidP="0057409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 asigna la misma fecha de lectura anterior a la lectura lector (</w:t>
            </w:r>
            <w:r w:rsidRPr="00574094">
              <w:rPr>
                <w:rFonts w:ascii="Calibri" w:hAnsi="Calibri" w:cs="Calibri"/>
                <w:b/>
                <w:bCs/>
                <w:sz w:val="22"/>
                <w:szCs w:val="22"/>
              </w:rPr>
              <w:t>01/10/2022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08D9929D" w14:textId="77777777" w:rsidR="00574094" w:rsidRPr="00102FB7" w:rsidRDefault="00574094" w:rsidP="00043A95">
            <w:pPr>
              <w:pStyle w:val="Subttulo"/>
            </w:pPr>
          </w:p>
        </w:tc>
      </w:tr>
      <w:tr w:rsidR="00574094" w14:paraId="33511348" w14:textId="77777777" w:rsidTr="00043A95">
        <w:trPr>
          <w:trHeight w:val="4096"/>
        </w:trPr>
        <w:tc>
          <w:tcPr>
            <w:tcW w:w="10367" w:type="dxa"/>
            <w:shd w:val="clear" w:color="auto" w:fill="DEEAF6" w:themeFill="accent1" w:themeFillTint="33"/>
          </w:tcPr>
          <w:p w14:paraId="5AE79739" w14:textId="77777777" w:rsidR="00574094" w:rsidRDefault="00574094" w:rsidP="00043A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3"/>
              <w:gridCol w:w="9138"/>
            </w:tblGrid>
            <w:tr w:rsidR="00574094" w:rsidRPr="00102FB7" w14:paraId="20DF4468" w14:textId="77777777" w:rsidTr="00043A95">
              <w:trPr>
                <w:trHeight w:val="4998"/>
              </w:trPr>
              <w:tc>
                <w:tcPr>
                  <w:tcW w:w="1018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1A1592D" w14:textId="77777777" w:rsidR="00574094" w:rsidRPr="00A73935" w:rsidRDefault="00574094" w:rsidP="00043A95">
                  <w:pPr>
                    <w:pStyle w:val="Ttulo1"/>
                    <w:spacing w:before="0"/>
                    <w:rPr>
                      <w:rFonts w:ascii="Calibri" w:hAnsi="Calibri" w:cs="Calibri"/>
                      <w:color w:val="1E4E79"/>
                      <w:sz w:val="24"/>
                      <w:szCs w:val="24"/>
                    </w:rPr>
                  </w:pPr>
                  <w:bookmarkStart w:id="11" w:name="_Toc131071839"/>
                  <w:bookmarkStart w:id="12" w:name="_Toc131157032"/>
                  <w:r w:rsidRPr="00A73935">
                    <w:rPr>
                      <w:rFonts w:ascii="Calibri" w:hAnsi="Calibri" w:cs="Calibri"/>
                      <w:color w:val="1E4E79"/>
                      <w:sz w:val="24"/>
                      <w:szCs w:val="24"/>
                    </w:rPr>
                    <w:t>Antes</w:t>
                  </w:r>
                  <w:bookmarkEnd w:id="11"/>
                  <w:bookmarkEnd w:id="12"/>
                </w:p>
              </w:tc>
              <w:tc>
                <w:tcPr>
                  <w:tcW w:w="9222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5E6C34E" w14:textId="4F999D49" w:rsidR="00574094" w:rsidRPr="00102FB7" w:rsidRDefault="00574094" w:rsidP="00043A95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5333E617" wp14:editId="2E4743D5">
                        <wp:extent cx="5259353" cy="2514600"/>
                        <wp:effectExtent l="0" t="0" r="0" b="0"/>
                        <wp:docPr id="32" name="Imagen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0815" cy="2520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74094" w14:paraId="3128BEC5" w14:textId="77777777" w:rsidTr="00043A95">
              <w:trPr>
                <w:trHeight w:val="2045"/>
              </w:trPr>
              <w:tc>
                <w:tcPr>
                  <w:tcW w:w="1018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0500A2F" w14:textId="77777777" w:rsidR="00574094" w:rsidRPr="00A73935" w:rsidRDefault="00574094" w:rsidP="00043A95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</w:rPr>
                  </w:pPr>
                  <w:r w:rsidRPr="00A73935">
                    <w:rPr>
                      <w:rFonts w:ascii="Calibri" w:hAnsi="Calibri" w:cs="Calibri"/>
                    </w:rPr>
                    <w:t> </w:t>
                  </w:r>
                </w:p>
                <w:p w14:paraId="09A37858" w14:textId="77777777" w:rsidR="00574094" w:rsidRPr="00A73935" w:rsidRDefault="00574094" w:rsidP="00043A95">
                  <w:pPr>
                    <w:pStyle w:val="Ttulo1"/>
                    <w:spacing w:before="0"/>
                    <w:rPr>
                      <w:rFonts w:ascii="Calibri" w:hAnsi="Calibri" w:cs="Calibri"/>
                      <w:color w:val="1E4E79"/>
                      <w:sz w:val="24"/>
                      <w:szCs w:val="24"/>
                    </w:rPr>
                  </w:pPr>
                  <w:bookmarkStart w:id="13" w:name="_Toc131071840"/>
                  <w:bookmarkStart w:id="14" w:name="_Toc131157033"/>
                  <w:r>
                    <w:rPr>
                      <w:rFonts w:ascii="Calibri" w:hAnsi="Calibri" w:cs="Calibri"/>
                      <w:color w:val="1E4E79"/>
                      <w:sz w:val="24"/>
                      <w:szCs w:val="24"/>
                    </w:rPr>
                    <w:t>Después</w:t>
                  </w:r>
                  <w:bookmarkEnd w:id="13"/>
                  <w:bookmarkEnd w:id="14"/>
                </w:p>
              </w:tc>
              <w:tc>
                <w:tcPr>
                  <w:tcW w:w="9222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F4C79D5" w14:textId="7A963E25" w:rsidR="00574094" w:rsidRDefault="00574094" w:rsidP="00043A95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70DB0A4C" wp14:editId="332ED5D0">
                        <wp:extent cx="3537589" cy="1126671"/>
                        <wp:effectExtent l="0" t="0" r="5715" b="0"/>
                        <wp:docPr id="33" name="Imagen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2676" cy="11282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3EAC8DF" w14:textId="4FF7E2E4" w:rsidR="00574094" w:rsidRDefault="00FF7B24" w:rsidP="00043A95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73C81FF0" wp14:editId="06049B2F">
                        <wp:extent cx="5404939" cy="806661"/>
                        <wp:effectExtent l="0" t="0" r="5715" b="0"/>
                        <wp:docPr id="41" name="Imagen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54461" cy="8140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32B6868" w14:textId="77777777" w:rsidR="00574094" w:rsidRDefault="00574094" w:rsidP="00043A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29FD047" w14:textId="2C9C0635" w:rsidR="00574094" w:rsidRDefault="00574094" w:rsidP="004B07AF"/>
    <w:p w14:paraId="78A6E78E" w14:textId="77777777" w:rsidR="00574094" w:rsidRDefault="00574094">
      <w:r>
        <w:br w:type="page"/>
      </w:r>
    </w:p>
    <w:tbl>
      <w:tblPr>
        <w:tblStyle w:val="Tablaconcuadrcula"/>
        <w:tblW w:w="10367" w:type="dxa"/>
        <w:tblLook w:val="04A0" w:firstRow="1" w:lastRow="0" w:firstColumn="1" w:lastColumn="0" w:noHBand="0" w:noVBand="1"/>
      </w:tblPr>
      <w:tblGrid>
        <w:gridCol w:w="10367"/>
      </w:tblGrid>
      <w:tr w:rsidR="00574094" w:rsidRPr="00102FB7" w14:paraId="67B5081D" w14:textId="77777777" w:rsidTr="00043A95">
        <w:trPr>
          <w:trHeight w:val="330"/>
        </w:trPr>
        <w:tc>
          <w:tcPr>
            <w:tcW w:w="10367" w:type="dxa"/>
            <w:shd w:val="clear" w:color="auto" w:fill="DEEAF6" w:themeFill="accent1" w:themeFillTint="33"/>
          </w:tcPr>
          <w:p w14:paraId="4B9BBC39" w14:textId="59E0401C" w:rsidR="00574094" w:rsidRDefault="00574094" w:rsidP="0057409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La calle de este caso ha sido creada para el contrato, por lo tanto, no existe ninguna otra factura que tenga esta misma fecha.</w:t>
            </w:r>
          </w:p>
          <w:p w14:paraId="3090AEC0" w14:textId="77777777" w:rsidR="00574094" w:rsidRDefault="00574094" w:rsidP="0057409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398CBFA3" w14:textId="5CB9ACBA" w:rsidR="00574094" w:rsidRDefault="00574094" w:rsidP="0057409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Como no existe valor medio para esta calle, la fecha media de lectura será la de la zona (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27/09/202</w:t>
            </w:r>
            <w:r w:rsidR="00FF7B24">
              <w:rPr>
                <w:rFonts w:ascii="Calibri" w:hAnsi="Calibri" w:cs="Calibri"/>
                <w:b/>
                <w:bCs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2ED976F3" w14:textId="77777777" w:rsidR="00574094" w:rsidRPr="00102FB7" w:rsidRDefault="00574094" w:rsidP="00043A95">
            <w:pPr>
              <w:pStyle w:val="Subttulo"/>
            </w:pPr>
          </w:p>
        </w:tc>
      </w:tr>
      <w:tr w:rsidR="00574094" w14:paraId="689A028A" w14:textId="77777777" w:rsidTr="00043A95">
        <w:trPr>
          <w:trHeight w:val="4096"/>
        </w:trPr>
        <w:tc>
          <w:tcPr>
            <w:tcW w:w="10367" w:type="dxa"/>
            <w:shd w:val="clear" w:color="auto" w:fill="DEEAF6" w:themeFill="accent1" w:themeFillTint="33"/>
          </w:tcPr>
          <w:p w14:paraId="27053773" w14:textId="77777777" w:rsidR="00574094" w:rsidRDefault="00574094" w:rsidP="00043A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1"/>
              <w:gridCol w:w="9140"/>
            </w:tblGrid>
            <w:tr w:rsidR="00FF7B24" w:rsidRPr="00102FB7" w14:paraId="52AB4E26" w14:textId="77777777" w:rsidTr="00043A95">
              <w:trPr>
                <w:trHeight w:val="4998"/>
              </w:trPr>
              <w:tc>
                <w:tcPr>
                  <w:tcW w:w="1018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E2CF45F" w14:textId="77777777" w:rsidR="00574094" w:rsidRPr="00A73935" w:rsidRDefault="00574094" w:rsidP="00043A95">
                  <w:pPr>
                    <w:pStyle w:val="Ttulo1"/>
                    <w:spacing w:before="0"/>
                    <w:rPr>
                      <w:rFonts w:ascii="Calibri" w:hAnsi="Calibri" w:cs="Calibri"/>
                      <w:color w:val="1E4E79"/>
                      <w:sz w:val="24"/>
                      <w:szCs w:val="24"/>
                    </w:rPr>
                  </w:pPr>
                  <w:bookmarkStart w:id="15" w:name="_Toc131071841"/>
                  <w:bookmarkStart w:id="16" w:name="_Toc131157034"/>
                  <w:r w:rsidRPr="00A73935">
                    <w:rPr>
                      <w:rFonts w:ascii="Calibri" w:hAnsi="Calibri" w:cs="Calibri"/>
                      <w:color w:val="1E4E79"/>
                      <w:sz w:val="24"/>
                      <w:szCs w:val="24"/>
                    </w:rPr>
                    <w:t>Antes</w:t>
                  </w:r>
                  <w:bookmarkEnd w:id="15"/>
                  <w:bookmarkEnd w:id="16"/>
                </w:p>
              </w:tc>
              <w:tc>
                <w:tcPr>
                  <w:tcW w:w="9222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DA79FD3" w14:textId="6DBB4D3F" w:rsidR="00574094" w:rsidRPr="00102FB7" w:rsidRDefault="00574094" w:rsidP="00043A95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458F5B67" wp14:editId="3967EB16">
                        <wp:extent cx="5519239" cy="2438464"/>
                        <wp:effectExtent l="0" t="0" r="5715" b="0"/>
                        <wp:docPr id="38" name="Imagen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33802" cy="24448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F7B24" w14:paraId="7EADA45A" w14:textId="77777777" w:rsidTr="00043A95">
              <w:trPr>
                <w:trHeight w:val="2045"/>
              </w:trPr>
              <w:tc>
                <w:tcPr>
                  <w:tcW w:w="1018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0E1E23F" w14:textId="77777777" w:rsidR="00574094" w:rsidRPr="00A73935" w:rsidRDefault="00574094" w:rsidP="00043A95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</w:rPr>
                  </w:pPr>
                  <w:r w:rsidRPr="00A73935">
                    <w:rPr>
                      <w:rFonts w:ascii="Calibri" w:hAnsi="Calibri" w:cs="Calibri"/>
                    </w:rPr>
                    <w:t> </w:t>
                  </w:r>
                </w:p>
                <w:p w14:paraId="44B14794" w14:textId="77777777" w:rsidR="00574094" w:rsidRPr="00A73935" w:rsidRDefault="00574094" w:rsidP="00043A95">
                  <w:pPr>
                    <w:pStyle w:val="Ttulo1"/>
                    <w:spacing w:before="0"/>
                    <w:rPr>
                      <w:rFonts w:ascii="Calibri" w:hAnsi="Calibri" w:cs="Calibri"/>
                      <w:color w:val="1E4E79"/>
                      <w:sz w:val="24"/>
                      <w:szCs w:val="24"/>
                    </w:rPr>
                  </w:pPr>
                  <w:bookmarkStart w:id="17" w:name="_Toc131071842"/>
                  <w:bookmarkStart w:id="18" w:name="_Toc131157035"/>
                  <w:r>
                    <w:rPr>
                      <w:rFonts w:ascii="Calibri" w:hAnsi="Calibri" w:cs="Calibri"/>
                      <w:color w:val="1E4E79"/>
                      <w:sz w:val="24"/>
                      <w:szCs w:val="24"/>
                    </w:rPr>
                    <w:t>Después</w:t>
                  </w:r>
                  <w:bookmarkEnd w:id="17"/>
                  <w:bookmarkEnd w:id="18"/>
                </w:p>
              </w:tc>
              <w:tc>
                <w:tcPr>
                  <w:tcW w:w="9222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013D78C" w14:textId="1BE0F4B1" w:rsidR="00574094" w:rsidRDefault="00BA0043" w:rsidP="00043A95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2017ED4A" wp14:editId="50F6F232">
                        <wp:extent cx="4257675" cy="1409700"/>
                        <wp:effectExtent l="0" t="0" r="9525" b="0"/>
                        <wp:docPr id="46" name="Imagen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57675" cy="1409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4410D71" w14:textId="4FAFC13C" w:rsidR="00574094" w:rsidRDefault="00FF7B24" w:rsidP="00043A95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2494FA2F" wp14:editId="03758E79">
                        <wp:extent cx="5323114" cy="382983"/>
                        <wp:effectExtent l="0" t="0" r="0" b="0"/>
                        <wp:docPr id="44" name="Imagen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4067" cy="4017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6871E15" w14:textId="77777777" w:rsidR="00574094" w:rsidRDefault="00574094" w:rsidP="00043A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475F746" w14:textId="77777777" w:rsidR="00574094" w:rsidRPr="004B07AF" w:rsidRDefault="00574094" w:rsidP="004B07AF"/>
    <w:sectPr w:rsidR="00574094" w:rsidRPr="004B07AF" w:rsidSect="004B07A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223E"/>
    <w:multiLevelType w:val="hybridMultilevel"/>
    <w:tmpl w:val="E7CAB86A"/>
    <w:lvl w:ilvl="0" w:tplc="C3AC1D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C5DD2"/>
    <w:multiLevelType w:val="hybridMultilevel"/>
    <w:tmpl w:val="9460A3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10ADE"/>
    <w:multiLevelType w:val="hybridMultilevel"/>
    <w:tmpl w:val="19B0DE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875747">
    <w:abstractNumId w:val="0"/>
  </w:num>
  <w:num w:numId="2" w16cid:durableId="603612228">
    <w:abstractNumId w:val="1"/>
  </w:num>
  <w:num w:numId="3" w16cid:durableId="1933276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28"/>
    <w:rsid w:val="00011DF2"/>
    <w:rsid w:val="00097211"/>
    <w:rsid w:val="000E0713"/>
    <w:rsid w:val="00102FB7"/>
    <w:rsid w:val="0010514B"/>
    <w:rsid w:val="001D7AC8"/>
    <w:rsid w:val="002840DD"/>
    <w:rsid w:val="002D6359"/>
    <w:rsid w:val="003F382C"/>
    <w:rsid w:val="003F6126"/>
    <w:rsid w:val="0042539B"/>
    <w:rsid w:val="004368B5"/>
    <w:rsid w:val="00484681"/>
    <w:rsid w:val="004A1347"/>
    <w:rsid w:val="004B07AF"/>
    <w:rsid w:val="00574094"/>
    <w:rsid w:val="005F7803"/>
    <w:rsid w:val="00622B8D"/>
    <w:rsid w:val="007D359A"/>
    <w:rsid w:val="00873647"/>
    <w:rsid w:val="00894A6B"/>
    <w:rsid w:val="008E1FE1"/>
    <w:rsid w:val="00950CDF"/>
    <w:rsid w:val="00A0645C"/>
    <w:rsid w:val="00A73935"/>
    <w:rsid w:val="00B006E0"/>
    <w:rsid w:val="00B37B5E"/>
    <w:rsid w:val="00BA0043"/>
    <w:rsid w:val="00BB30BB"/>
    <w:rsid w:val="00C20021"/>
    <w:rsid w:val="00CE632F"/>
    <w:rsid w:val="00D07906"/>
    <w:rsid w:val="00D9139B"/>
    <w:rsid w:val="00E4781E"/>
    <w:rsid w:val="00EA60CE"/>
    <w:rsid w:val="00F23D4F"/>
    <w:rsid w:val="00F52464"/>
    <w:rsid w:val="00FF4A28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94511"/>
  <w15:chartTrackingRefBased/>
  <w15:docId w15:val="{71B64030-371E-437A-AB98-17DD5F21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0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B07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B07AF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4B07AF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07AF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4B07AF"/>
    <w:pPr>
      <w:spacing w:after="100"/>
      <w:ind w:left="440"/>
    </w:pPr>
    <w:rPr>
      <w:rFonts w:eastAsiaTheme="minorEastAsia" w:cs="Times New Roman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B07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B0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0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4B07AF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B07AF"/>
    <w:rPr>
      <w:color w:val="808080"/>
    </w:rPr>
  </w:style>
  <w:style w:type="table" w:styleId="Tablaconcuadrcula">
    <w:name w:val="Table Grid"/>
    <w:basedOn w:val="Tablanormal"/>
    <w:uiPriority w:val="39"/>
    <w:rsid w:val="004B0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102FB7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102F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02FB7"/>
    <w:rPr>
      <w:rFonts w:eastAsiaTheme="minorEastAsia"/>
      <w:color w:val="5A5A5A" w:themeColor="text1" w:themeTint="A5"/>
      <w:spacing w:val="15"/>
    </w:rPr>
  </w:style>
  <w:style w:type="table" w:styleId="Tablaconcuadrcula1clara-nfasis3">
    <w:name w:val="Grid Table 1 Light Accent 3"/>
    <w:basedOn w:val="Tablanormal"/>
    <w:uiPriority w:val="46"/>
    <w:rsid w:val="002D635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D07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jboix@sacyr.co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image" Target="media/image2.png"/><Relationship Id="rId12" Type="http://schemas.openxmlformats.org/officeDocument/2006/relationships/hyperlink" Target="mailto:maventosa@sacyr.com" TargetMode="External"/><Relationship Id="rId17" Type="http://schemas.openxmlformats.org/officeDocument/2006/relationships/image" Target="cid:image001.png@01D95740.9438E3A0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msola@aguasoria.com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neoris_gmdesousa@sacyr.com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yperlink" Target="mailto:flgarciad@sacyr.com" TargetMode="External"/><Relationship Id="rId19" Type="http://schemas.openxmlformats.org/officeDocument/2006/relationships/image" Target="cid:image002.png@01D95740.ED3D20B0" TargetMode="External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edominguezm@sacyr.com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7B1B3-0989-4705-80D4-B784B5EED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1070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Guly Mary de Sousa Garrido</dc:creator>
  <cp:keywords/>
  <dc:description/>
  <cp:lastModifiedBy>Guly Mary de Sousa Garrido</cp:lastModifiedBy>
  <cp:revision>9</cp:revision>
  <dcterms:created xsi:type="dcterms:W3CDTF">2023-04-03T07:24:00Z</dcterms:created>
  <dcterms:modified xsi:type="dcterms:W3CDTF">2023-04-03T09:10:00Z</dcterms:modified>
</cp:coreProperties>
</file>