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I — H1: BLIND RECOVERY OF UNINFORMATIVE SENSORS (5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Label set</w:t>
            </w:r>
          </w:p>
        </w:tc>
        <w:tc>
          <w:tcPr>
            <w:tcW w:type="dxa" w:w="2160"/>
          </w:tcPr>
          <w:p>
            <w:r>
              <w:t>AUROC (mean±sd)</w:t>
            </w:r>
          </w:p>
        </w:tc>
        <w:tc>
          <w:tcPr>
            <w:tcW w:type="dxa" w:w="2160"/>
          </w:tcPr>
          <w:p>
            <w:r>
              <w:t>mean|φ| uninf.</w:t>
            </w:r>
          </w:p>
        </w:tc>
        <w:tc>
          <w:tcPr>
            <w:tcW w:type="dxa" w:w="2160"/>
          </w:tcPr>
          <w:p>
            <w:r>
              <w:t>mean|φ| inf.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Ledger (6 constants)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0.964±0.025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Literature (7, incl. s6)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1.000±0.000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0.116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1.900</w:t>
            </w:r>
          </w:p>
        </w:tc>
      </w:tr>
    </w:tbl>
    <w:p/>
    <w:p>
      <w:r>
        <w:t>TABLE II — H2 INVARIANCE + UTILITY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16"/>
              </w:rPr>
              <w:t>Redundant group (pipeline-found)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16"/>
              </w:rPr>
              <w:t>Temperature+Thermocouple (ρ=0.834)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16"/>
              </w:rPr>
              <w:t>|merged − Σ members| mean / max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16"/>
              </w:rPr>
              <w:t>0.0383 / 0.0437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16"/>
              </w:rPr>
              <w:t>Mask-vs-retrain utility Spearman 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sz w:val="16"/>
              </w:rPr>
              <w:t>0.979 (n=12)</w:t>
            </w:r>
          </w:p>
        </w:tc>
      </w:tr>
    </w:tbl>
    <w:p/>
    <w:p>
      <w:r>
        <w:t>TABLE III — H3 CLOSED LOOP (C-MAPSS RMSE @ k=8; † p&lt;.05 ‡ p&lt;.01 SIGN TEST vs OURS, LOW-BANDWIDTH PAIRS; k* = MIN k IN 5% 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RMSE@8 (C-MAPSS)</w:t>
            </w:r>
          </w:p>
        </w:tc>
        <w:tc>
          <w:tcPr>
            <w:tcW w:type="dxa" w:w="2160"/>
          </w:tcPr>
          <w:p>
            <w:r>
              <w:t>k* C-MAPSS</w:t>
            </w:r>
          </w:p>
        </w:tc>
        <w:tc>
          <w:tcPr>
            <w:tcW w:type="dxa" w:w="2160"/>
          </w:tcPr>
          <w:p>
            <w:r>
              <w:t>k* SKAB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FidelityShapley (ours)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14.969±0.213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VoI-proxy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15.251±0.441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Mutual information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15.523±0.221 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Variance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15.408±0.292 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mRMR (greedy)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15.143±0.175 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Random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18.087±4.223 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</w:tr>
    </w:tbl>
    <w:p/>
    <w:p>
      <w:r>
        <w:t>TABLE IV — DETECTION (REPORTED AS LIMITATION)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Variant</w:t>
            </w:r>
          </w:p>
        </w:tc>
        <w:tc>
          <w:tcPr>
            <w:tcW w:type="dxa" w:w="2160"/>
          </w:tcPr>
          <w:p>
            <w:r>
              <w:t>AUROC</w:t>
            </w:r>
          </w:p>
        </w:tc>
        <w:tc>
          <w:tcPr>
            <w:tcW w:type="dxa" w:w="2160"/>
          </w:tcPr>
          <w:p>
            <w:r>
              <w:t>AP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raw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0.509±0.003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0.359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0.354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0.552±0.003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0.412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6"/>
              </w:rPr>
              <w:t>0.417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