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D7" w:rsidRDefault="005A62DA">
      <w:pPr>
        <w:rPr>
          <w:rFonts w:hint="eastAsia"/>
        </w:rPr>
      </w:pPr>
      <w:r>
        <w:t>A</w:t>
      </w:r>
      <w:r>
        <w:rPr>
          <w:rFonts w:hint="eastAsia"/>
        </w:rPr>
        <w:t>bstract</w:t>
      </w:r>
    </w:p>
    <w:p w:rsidR="005A62DA" w:rsidRDefault="005A62DA">
      <w:r w:rsidRPr="005A62DA">
        <w:t>The spread of devices equipped with the function</w:t>
      </w:r>
      <w:r w:rsidR="009E12E4">
        <w:t xml:space="preserve">ality of digital image </w:t>
      </w:r>
      <w:r w:rsidRPr="005A62DA">
        <w:t>such as mobile phones and digital cameras, the volume of images collected from various paths is also increasing.</w:t>
      </w:r>
      <w:r>
        <w:t xml:space="preserve"> </w:t>
      </w:r>
      <w:r w:rsidRPr="005A62DA">
        <w:t>In this regard, an image identification method for efficient management of large-capacity image data is required in a service or a system for managing images.</w:t>
      </w:r>
      <w:r>
        <w:t xml:space="preserve"> </w:t>
      </w:r>
      <w:r w:rsidR="001D7FBC" w:rsidRPr="001D7FBC">
        <w:t xml:space="preserve">Under the large capacity image data, identifier generation is </w:t>
      </w:r>
      <w:r w:rsidR="00D0200C" w:rsidRPr="001D7FBC">
        <w:t>performing</w:t>
      </w:r>
      <w:r w:rsidR="001D7FBC" w:rsidRPr="001D7FBC">
        <w:t xml:space="preserve"> the image identification role.</w:t>
      </w:r>
      <w:r w:rsidR="0077635E">
        <w:t xml:space="preserve"> </w:t>
      </w:r>
      <w:r w:rsidR="0077635E" w:rsidRPr="0077635E">
        <w:t xml:space="preserve">However, the random assignment and change of identifiers can cause errors in the </w:t>
      </w:r>
      <w:r w:rsidR="0077635E">
        <w:t>image</w:t>
      </w:r>
      <w:r w:rsidR="0077635E" w:rsidRPr="0077635E">
        <w:t xml:space="preserve"> management service or system.</w:t>
      </w:r>
      <w:r w:rsidR="0077635E">
        <w:t xml:space="preserve"> </w:t>
      </w:r>
      <w:r w:rsidR="0077635E" w:rsidRPr="0077635E">
        <w:t>However, identifier randomization and modification problems can cause errors in image management services or systems.</w:t>
      </w:r>
      <w:r w:rsidR="00427EBD">
        <w:t xml:space="preserve"> </w:t>
      </w:r>
      <w:r w:rsidR="00427EBD" w:rsidRPr="00427EBD">
        <w:t>Therefore, there is a need for an identifier generation technique that uniquely identifies an image in a large volume of images.</w:t>
      </w:r>
      <w:r w:rsidR="00427EBD">
        <w:t xml:space="preserve"> </w:t>
      </w:r>
      <w:r w:rsidR="00427EBD" w:rsidRPr="00427EBD">
        <w:t>In this paper, we applied the method to construct the identifier based on the luminance area, and proposes a method for generating identifiers based on parallel processing using this method.</w:t>
      </w:r>
    </w:p>
    <w:p w:rsidR="0048231F" w:rsidRDefault="0048231F"/>
    <w:p w:rsidR="00DF5F98" w:rsidRDefault="00DF5F98">
      <w:pPr>
        <w:rPr>
          <w:rFonts w:hint="eastAsia"/>
        </w:rPr>
      </w:pPr>
      <w:r>
        <w:rPr>
          <w:rFonts w:hint="eastAsia"/>
        </w:rPr>
        <w:t>Introduction</w:t>
      </w:r>
    </w:p>
    <w:p w:rsidR="00DF5F98" w:rsidRDefault="00DF5F98">
      <w:r w:rsidRPr="00DF5F98">
        <w:t>As mobile devices, digital cameras, and other small devices capable of capturing images become popular, the amount of images collected from various devices is increasing exponentially.</w:t>
      </w:r>
      <w:r>
        <w:t xml:space="preserve"> </w:t>
      </w:r>
      <w:r w:rsidRPr="00DF5F98">
        <w:t>In addition, traffic of multimedia data such as images, video, and sound is increasing due to the popularization of social media.</w:t>
      </w:r>
      <w:r w:rsidR="00DF7F0D">
        <w:t xml:space="preserve"> </w:t>
      </w:r>
      <w:r w:rsidR="00DF7F0D" w:rsidRPr="00DF7F0D">
        <w:t>According to IBM reports, multimedia data accounts for 60% of Internet traffic and 70% of mobile phone traffic, and 3 billion photos are posted to Facebook every month</w:t>
      </w:r>
      <w:r w:rsidR="00797368">
        <w:t xml:space="preserve"> [1]</w:t>
      </w:r>
      <w:r w:rsidR="00DF7F0D" w:rsidRPr="00DF7F0D">
        <w:t>.</w:t>
      </w:r>
      <w:r w:rsidR="009C7BFA">
        <w:t xml:space="preserve"> </w:t>
      </w:r>
      <w:r w:rsidR="009C7BFA" w:rsidRPr="009C7BFA">
        <w:t xml:space="preserve">In such a situation that a large number of image data is generated, a system for efficiently storing and </w:t>
      </w:r>
      <w:r w:rsidR="00A6459A">
        <w:t>retrieving</w:t>
      </w:r>
      <w:r w:rsidR="009C7BFA" w:rsidRPr="009C7BFA">
        <w:t xml:space="preserve"> images is needed.</w:t>
      </w:r>
    </w:p>
    <w:p w:rsidR="00557FCB" w:rsidRDefault="00F20B47">
      <w:r w:rsidRPr="00F20B47">
        <w:t>The iden</w:t>
      </w:r>
      <w:r>
        <w:t xml:space="preserve">tifier of the image is role to </w:t>
      </w:r>
      <w:r w:rsidRPr="00F20B47">
        <w:t>distinguish the image and plays a major role in the image storage and retrieval system.</w:t>
      </w:r>
      <w:r w:rsidR="00724EBD">
        <w:t xml:space="preserve"> </w:t>
      </w:r>
      <w:r w:rsidR="00724EBD" w:rsidRPr="00724EBD">
        <w:t>Generally, a method is used which is arbitrarily given by a user for generating an identifier or automatically generated by a system.</w:t>
      </w:r>
      <w:r w:rsidR="00724EBD">
        <w:t xml:space="preserve"> </w:t>
      </w:r>
      <w:r w:rsidR="00724EBD" w:rsidRPr="00724EBD">
        <w:t>However, this can cause file name conflicts or information duplication problems.</w:t>
      </w:r>
      <w:r w:rsidR="00724EBD">
        <w:t xml:space="preserve"> </w:t>
      </w:r>
      <w:r w:rsidR="00724EBD" w:rsidRPr="00724EBD">
        <w:t>Therefore, it is necessary to create an identifier generation technique that uniquely</w:t>
      </w:r>
      <w:r w:rsidR="00724EBD">
        <w:t xml:space="preserve"> identifies an image in a large-</w:t>
      </w:r>
      <w:r w:rsidR="00724EBD" w:rsidRPr="00724EBD">
        <w:t>capacity image.</w:t>
      </w:r>
      <w:r w:rsidR="00724EBD">
        <w:t xml:space="preserve"> </w:t>
      </w:r>
      <w:r w:rsidR="00724EBD" w:rsidRPr="00724EBD">
        <w:t>In order to solve the problem of arbitrary identifiers, proposed method is a method using image attribute information [2] and a method using histogram [3-4].</w:t>
      </w:r>
      <w:r w:rsidR="00724EBD">
        <w:t xml:space="preserve"> </w:t>
      </w:r>
      <w:r w:rsidR="00724EBD" w:rsidRPr="00724EBD">
        <w:t>However, the proposed method has a problem that many coefficients must be considered and a lot of operations are consumed.</w:t>
      </w:r>
      <w:r w:rsidR="00724EBD">
        <w:t xml:space="preserve"> </w:t>
      </w:r>
      <w:r w:rsidR="00B32E02" w:rsidRPr="00B32E02">
        <w:t>To solve this problem, there are a method of constructing a luminance area based identifier [5] and a method of constructing a multiple indexing base</w:t>
      </w:r>
      <w:r w:rsidR="00947CDE">
        <w:t>d on a linear component count</w:t>
      </w:r>
      <w:r w:rsidR="00B80E9D">
        <w:t>ing</w:t>
      </w:r>
      <w:r w:rsidR="00B32E02" w:rsidRPr="00B32E02">
        <w:t xml:space="preserve"> [6].</w:t>
      </w:r>
      <w:r w:rsidR="00E47717">
        <w:t xml:space="preserve"> </w:t>
      </w:r>
    </w:p>
    <w:p w:rsidR="007D0713" w:rsidRDefault="00E47717">
      <w:r w:rsidRPr="00E47717">
        <w:t>In this paper, we apply a method of constructing an identifier based on a luminance area to a method of constructing a multiple indexing.</w:t>
      </w:r>
      <w:r>
        <w:t xml:space="preserve"> </w:t>
      </w:r>
      <w:r w:rsidRPr="00E47717">
        <w:t>And we propose an improved model of the method of constructing multiple indexing ba</w:t>
      </w:r>
      <w:r w:rsidR="00947CDE">
        <w:t>sed on linear component count</w:t>
      </w:r>
      <w:r w:rsidR="00B80E9D">
        <w:t>ing</w:t>
      </w:r>
      <w:r w:rsidRPr="00E47717">
        <w:t xml:space="preserve"> by applying the method of </w:t>
      </w:r>
      <w:r w:rsidRPr="00E47717">
        <w:lastRenderedPageBreak/>
        <w:t>constructing the luminance area based identifiers.</w:t>
      </w:r>
    </w:p>
    <w:p w:rsidR="005C01BA" w:rsidRDefault="005C01BA"/>
    <w:p w:rsidR="005C01BA" w:rsidRDefault="005C01BA">
      <w:pPr>
        <w:rPr>
          <w:rFonts w:hint="eastAsia"/>
        </w:rPr>
      </w:pPr>
      <w:r>
        <w:rPr>
          <w:rFonts w:hint="eastAsia"/>
        </w:rPr>
        <w:t xml:space="preserve">2. </w:t>
      </w:r>
      <w:r w:rsidR="007F4BF4">
        <w:rPr>
          <w:rFonts w:hint="eastAsia"/>
        </w:rPr>
        <w:t>Related</w:t>
      </w:r>
      <w:r>
        <w:rPr>
          <w:rFonts w:hint="eastAsia"/>
        </w:rPr>
        <w:t xml:space="preserve"> Work</w:t>
      </w:r>
      <w:r w:rsidR="005D58FC">
        <w:t>s</w:t>
      </w:r>
    </w:p>
    <w:p w:rsidR="005C01BA" w:rsidRDefault="005C01BA">
      <w:r>
        <w:t>2.1 Image Identifier</w:t>
      </w:r>
    </w:p>
    <w:p w:rsidR="00E86447" w:rsidRDefault="00387793">
      <w:r w:rsidRPr="00387793">
        <w:t>A method in which a user assigns an identifier to an image in an arbitrary manner or a method in which a system automatically generates an image is used to identify an image.</w:t>
      </w:r>
      <w:r>
        <w:t xml:space="preserve"> </w:t>
      </w:r>
      <w:r w:rsidRPr="00387793">
        <w:t>However, this approach can cause errors such as file name conflicts when integrating different categories of systems.</w:t>
      </w:r>
      <w:r>
        <w:t xml:space="preserve"> </w:t>
      </w:r>
    </w:p>
    <w:p w:rsidR="002D7BC6" w:rsidRDefault="00387793">
      <w:r w:rsidRPr="00387793">
        <w:t xml:space="preserve">A method for constructing an identifier based on a luminance </w:t>
      </w:r>
      <w:r w:rsidR="00ED738D">
        <w:t>area</w:t>
      </w:r>
      <w:r w:rsidRPr="00387793">
        <w:t xml:space="preserve"> [5] is a method for solving the problem of an arbitrary identifier given irrespective of the attribute of an image.</w:t>
      </w:r>
      <w:r w:rsidR="00050004">
        <w:t xml:space="preserve"> </w:t>
      </w:r>
      <w:r w:rsidR="00050004" w:rsidRPr="00050004">
        <w:t>The method of constructing the luminance area identifier is to subject the variation of the image luminance to the normalization.</w:t>
      </w:r>
      <w:r w:rsidR="00050004">
        <w:t xml:space="preserve"> </w:t>
      </w:r>
      <w:r w:rsidR="00A843E9" w:rsidRPr="00A843E9">
        <w:t>The method sets a virtual line in the image to</w:t>
      </w:r>
      <w:r w:rsidR="001F7FDE">
        <w:t xml:space="preserve"> 8-</w:t>
      </w:r>
      <w:r w:rsidR="00A843E9" w:rsidRPr="00A843E9">
        <w:t>directions. Then, a value obtained by counting a point where the luminance changes on a line is used as a value for generating an identifier.</w:t>
      </w:r>
      <w:r w:rsidR="00A843E9">
        <w:t xml:space="preserve"> </w:t>
      </w:r>
      <w:r w:rsidR="00A843E9" w:rsidRPr="00A843E9">
        <w:t>Figure 1 shows the process of generating an image identifi</w:t>
      </w:r>
      <w:r w:rsidR="00A843E9">
        <w:t>er based on the luminance area</w:t>
      </w:r>
      <w:r w:rsidR="00A843E9" w:rsidRPr="00A843E9">
        <w:t>.</w:t>
      </w:r>
      <w:r w:rsidR="00522300">
        <w:t xml:space="preserve"> </w:t>
      </w:r>
      <w:r w:rsidR="00522300" w:rsidRPr="00522300">
        <w:t>The generation process proceeds in the order of Luminance Control, Detection of Luminance Transition, and Normalization.</w:t>
      </w:r>
      <w:r w:rsidR="00A56E42">
        <w:t xml:space="preserve"> </w:t>
      </w:r>
      <w:r w:rsidR="00A56E42" w:rsidRPr="00A56E42">
        <w:t>Luminance Control plays a role of measuring luminance value, and Detection of Luminance Transition plays a role of detecting luminance variation.</w:t>
      </w:r>
      <w:r w:rsidR="00A56E42">
        <w:t xml:space="preserve"> </w:t>
      </w:r>
      <w:r w:rsidR="00A56E42" w:rsidRPr="00A56E42">
        <w:t>Finally, Normalization plays a role of counting the area where the luminance variation occurs [5].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860" w:rsidTr="00602980">
        <w:tc>
          <w:tcPr>
            <w:tcW w:w="9016" w:type="dxa"/>
          </w:tcPr>
          <w:p w:rsidR="00DC6860" w:rsidRDefault="00DC6860" w:rsidP="00602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3C851" wp14:editId="5E58BD9D">
                  <wp:extent cx="3531608" cy="63341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357" cy="636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860" w:rsidTr="00602980">
        <w:tc>
          <w:tcPr>
            <w:tcW w:w="9016" w:type="dxa"/>
          </w:tcPr>
          <w:p w:rsidR="00DC6860" w:rsidRDefault="00A64596" w:rsidP="00DA4F43">
            <w:r>
              <w:rPr>
                <w:rFonts w:hint="eastAsia"/>
              </w:rPr>
              <w:t>Figure</w:t>
            </w:r>
            <w:r w:rsidR="00DC6860">
              <w:rPr>
                <w:rFonts w:hint="eastAsia"/>
              </w:rPr>
              <w:t xml:space="preserve"> </w:t>
            </w:r>
            <w:r w:rsidR="00DC6860">
              <w:t xml:space="preserve">1. </w:t>
            </w:r>
            <w:r w:rsidR="00DA4F43" w:rsidRPr="00DA4F43">
              <w:t>The luminance</w:t>
            </w:r>
            <w:r w:rsidR="00DA4F43">
              <w:t xml:space="preserve"> </w:t>
            </w:r>
            <w:r w:rsidR="00DA4F43">
              <w:rPr>
                <w:rFonts w:hint="eastAsia"/>
              </w:rPr>
              <w:t>area</w:t>
            </w:r>
            <w:r w:rsidR="00DA4F43">
              <w:t xml:space="preserve"> </w:t>
            </w:r>
            <w:r w:rsidR="00DA4F43" w:rsidRPr="00DA4F43">
              <w:t>based image identifier generation process</w:t>
            </w:r>
          </w:p>
        </w:tc>
      </w:tr>
    </w:tbl>
    <w:p w:rsidR="00DF5F98" w:rsidRDefault="00DF5F98"/>
    <w:p w:rsidR="00DC6860" w:rsidRDefault="00B44668">
      <w:r>
        <w:t xml:space="preserve">2.2 </w:t>
      </w:r>
      <w:r w:rsidR="00AD7F32" w:rsidRPr="00AD7F32">
        <w:t>Identifier Generation Method Using Parallel Processing</w:t>
      </w:r>
    </w:p>
    <w:p w:rsidR="00AD7F32" w:rsidRDefault="00947CDE">
      <w:r w:rsidRPr="00947CDE">
        <w:t>Apache Hadoop is a Java-based open source framework [7-8] that provides an operating infrastructure for distributed processing and distributed storage of large amounts of data.</w:t>
      </w:r>
      <w:r>
        <w:t xml:space="preserve"> </w:t>
      </w:r>
      <w:r w:rsidRPr="00947CDE">
        <w:t>Apache Hadoop provides a Hadoop Map-Reduce programming model [9].</w:t>
      </w:r>
      <w:r>
        <w:t xml:space="preserve"> </w:t>
      </w:r>
      <w:r w:rsidRPr="00947CDE">
        <w:t>Hadoop Map-Reduce is based on the Hadoop Distributed File System (HDFS) and provides a Java-based API to enable the creation of applications that process large amounts of data in parallel [10-11].</w:t>
      </w:r>
    </w:p>
    <w:p w:rsidR="00947CDE" w:rsidRDefault="00947CDE">
      <w:r w:rsidRPr="00947CDE">
        <w:t>The Hadoop Image Processing Interface (HIPI) [12-13] is a Hadoop Map-Reduce library designed for image processing in Hadoop, and provides integration with OpenCV, the computer vision open source library.</w:t>
      </w:r>
      <w:r>
        <w:t xml:space="preserve"> </w:t>
      </w:r>
    </w:p>
    <w:p w:rsidR="00947CDE" w:rsidRDefault="00947CDE">
      <w:r w:rsidRPr="00947CDE">
        <w:lastRenderedPageBreak/>
        <w:t>A method for constructing multiple indexing based on linear component count</w:t>
      </w:r>
      <w:r w:rsidR="00B80E9D">
        <w:t>ing</w:t>
      </w:r>
      <w:r w:rsidRPr="00947CDE">
        <w:t xml:space="preserve"> [6] is a method for generating identifiers considering internal attributes of large-capacity image data by using parallel processing.</w:t>
      </w:r>
      <w:r>
        <w:t xml:space="preserve"> </w:t>
      </w:r>
      <w:r w:rsidRPr="00947CDE">
        <w:t>This method is based on Apache Hadoop to generate image identifiers through parallel processing. And we use HIPI and OpenCV as libraries for image identifier generation.</w:t>
      </w:r>
      <w:r>
        <w:t xml:space="preserve"> </w:t>
      </w:r>
      <w:r w:rsidR="00C004CC" w:rsidRPr="00C004CC">
        <w:t>Figure 2 shows the processing flow of the identifier generation method using parallel processing.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449" w:rsidTr="00602980">
        <w:tc>
          <w:tcPr>
            <w:tcW w:w="9016" w:type="dxa"/>
          </w:tcPr>
          <w:p w:rsidR="00C55449" w:rsidRDefault="00C55449" w:rsidP="00602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35BD52" wp14:editId="78ACBBEA">
                  <wp:extent cx="5524500" cy="154997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763" cy="155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49" w:rsidTr="00602980">
        <w:tc>
          <w:tcPr>
            <w:tcW w:w="9016" w:type="dxa"/>
          </w:tcPr>
          <w:p w:rsidR="00C55449" w:rsidRDefault="00A64596" w:rsidP="00602980">
            <w:r>
              <w:t>Figure</w:t>
            </w:r>
            <w:r w:rsidR="00C55449">
              <w:rPr>
                <w:rFonts w:hint="eastAsia"/>
              </w:rPr>
              <w:t xml:space="preserve"> </w:t>
            </w:r>
            <w:r w:rsidR="00C55449">
              <w:t xml:space="preserve">2. </w:t>
            </w:r>
            <w:r w:rsidR="00271281" w:rsidRPr="00271281">
              <w:t>The flow of the identifier generation method using a parallel processing</w:t>
            </w:r>
          </w:p>
        </w:tc>
      </w:tr>
    </w:tbl>
    <w:p w:rsidR="00947CDE" w:rsidRPr="00C55449" w:rsidRDefault="00947CDE"/>
    <w:p w:rsidR="00C55449" w:rsidRDefault="00F3370F">
      <w:r w:rsidRPr="00F3370F">
        <w:t xml:space="preserve">The procedure for constructing multiple indexing based on linear component counting is divided into three </w:t>
      </w:r>
      <w:r w:rsidR="00877C85">
        <w:t>phases</w:t>
      </w:r>
      <w:r w:rsidRPr="00F3370F">
        <w:t>.</w:t>
      </w:r>
      <w:r>
        <w:t xml:space="preserve"> First, Input Data Preparation </w:t>
      </w:r>
      <w:r w:rsidR="00877C85">
        <w:t>phase</w:t>
      </w:r>
      <w:r w:rsidRPr="00F3370F">
        <w:t xml:space="preserve">. The </w:t>
      </w:r>
      <w:r>
        <w:t xml:space="preserve">Input Data Preparation </w:t>
      </w:r>
      <w:r w:rsidR="00877C85">
        <w:t>phase</w:t>
      </w:r>
      <w:r w:rsidRPr="00F3370F">
        <w:t xml:space="preserve"> is a process of preparing image data to be generated as an identifier, and it is necessary to prepare an image of a size sufficie</w:t>
      </w:r>
      <w:r>
        <w:t>nt to be managed by the Hadoop Distributed File S</w:t>
      </w:r>
      <w:r w:rsidRPr="00F3370F">
        <w:t>ystem.</w:t>
      </w:r>
      <w:r w:rsidR="002F5601">
        <w:t xml:space="preserve"> </w:t>
      </w:r>
      <w:r w:rsidR="002F5601" w:rsidRPr="002F5601">
        <w:t xml:space="preserve">Second, it is a Data Input </w:t>
      </w:r>
      <w:r w:rsidR="00FD17ED">
        <w:t>phase</w:t>
      </w:r>
      <w:r w:rsidR="002F5601" w:rsidRPr="002F5601">
        <w:t xml:space="preserve">. The Data Input </w:t>
      </w:r>
      <w:r w:rsidR="00394AD4">
        <w:t>phase</w:t>
      </w:r>
      <w:r w:rsidR="002F5601" w:rsidRPr="002F5601">
        <w:t xml:space="preserve"> creates an HDFS directory for inserting the prepared data into the Hadoop Distributed File System.</w:t>
      </w:r>
      <w:r w:rsidR="002F5601">
        <w:t xml:space="preserve"> </w:t>
      </w:r>
      <w:r w:rsidR="002421A2" w:rsidRPr="002421A2">
        <w:t>Then, you use the HibImport tool to create the HIB image bundle to insert test data into that directory.</w:t>
      </w:r>
      <w:r w:rsidR="002421A2">
        <w:t xml:space="preserve"> </w:t>
      </w:r>
      <w:r w:rsidR="001F7FDE" w:rsidRPr="001F7FDE">
        <w:t xml:space="preserve">The third is the Map-Reduce phase. A filtering </w:t>
      </w:r>
      <w:r w:rsidR="001F7FDE">
        <w:t>step</w:t>
      </w:r>
      <w:r w:rsidR="001F7FDE" w:rsidRPr="001F7FDE">
        <w:t xml:space="preserve"> for transforming to a form suitable for linear element extraction, a linear element detection </w:t>
      </w:r>
      <w:r w:rsidR="001F7FDE">
        <w:t>step</w:t>
      </w:r>
      <w:r w:rsidR="001F7FDE" w:rsidRPr="001F7FDE">
        <w:t xml:space="preserve"> for deriving an enhanced image of a linear element, a linear element expansion </w:t>
      </w:r>
      <w:r w:rsidR="00B00C74">
        <w:t>step</w:t>
      </w:r>
      <w:r w:rsidR="001F7FDE" w:rsidRPr="001F7FDE">
        <w:t xml:space="preserve"> for setting a virtual </w:t>
      </w:r>
      <w:r w:rsidR="00AA5F81">
        <w:t>line in 8-</w:t>
      </w:r>
      <w:r w:rsidR="001F7FDE" w:rsidRPr="001F7FDE">
        <w:t>directions, a rule for counting the intersection point w</w:t>
      </w:r>
      <w:r w:rsidR="00AA5F81">
        <w:t>ith the detected linear element</w:t>
      </w:r>
      <w:r w:rsidR="001F7FDE" w:rsidRPr="001F7FDE">
        <w:t>.</w:t>
      </w:r>
      <w:r w:rsidR="00F9594F">
        <w:t xml:space="preserve"> </w:t>
      </w:r>
      <w:r w:rsidR="00F9594F" w:rsidRPr="00F9594F">
        <w:t>Figure 3 shows the process of generating multiple indexing based on linear component co</w:t>
      </w:r>
      <w:r w:rsidR="00F9594F">
        <w:t>unting</w:t>
      </w:r>
      <w:r w:rsidR="00F9594F" w:rsidRPr="00F959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E38" w:rsidTr="000A2E38">
        <w:tc>
          <w:tcPr>
            <w:tcW w:w="9016" w:type="dxa"/>
          </w:tcPr>
          <w:p w:rsidR="000A2E38" w:rsidRDefault="00D14237" w:rsidP="00D1423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21020A">
                  <wp:extent cx="3400425" cy="665102"/>
                  <wp:effectExtent l="0" t="0" r="0" b="190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280" cy="669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E38" w:rsidTr="000A2E38">
        <w:tc>
          <w:tcPr>
            <w:tcW w:w="9016" w:type="dxa"/>
          </w:tcPr>
          <w:p w:rsidR="000A2E38" w:rsidRDefault="00D1423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igure </w:t>
            </w:r>
            <w:r>
              <w:t xml:space="preserve">3. </w:t>
            </w:r>
            <w:r w:rsidRPr="00D14237">
              <w:t xml:space="preserve">The process of generating multiple indexing based </w:t>
            </w:r>
            <w:r>
              <w:t>on linear component counting</w:t>
            </w:r>
            <w:r w:rsidRPr="00D14237">
              <w:t>.</w:t>
            </w:r>
          </w:p>
        </w:tc>
      </w:tr>
    </w:tbl>
    <w:p w:rsidR="000A2E38" w:rsidRDefault="000A2E38"/>
    <w:p w:rsidR="006330D5" w:rsidRDefault="00F3590C">
      <w:r>
        <w:rPr>
          <w:rFonts w:hint="eastAsia"/>
        </w:rPr>
        <w:t xml:space="preserve">3. </w:t>
      </w:r>
      <w:r w:rsidR="00094F84" w:rsidRPr="00094F84">
        <w:t>Improved method of generating identifiers using parallel processing</w:t>
      </w:r>
    </w:p>
    <w:p w:rsidR="00094F84" w:rsidRDefault="00EE0179">
      <w:r w:rsidRPr="00EE0179">
        <w:t>A linear component</w:t>
      </w:r>
      <w:r>
        <w:t xml:space="preserve"> counting</w:t>
      </w:r>
      <w:r w:rsidRPr="00EE0179">
        <w:t xml:space="preserve"> based multiple indexing c</w:t>
      </w:r>
      <w:r>
        <w:t>onstruction method sets an 8-directions</w:t>
      </w:r>
      <w:r w:rsidR="00685D0F">
        <w:t xml:space="preserve"> virtual </w:t>
      </w:r>
      <w:r w:rsidRPr="00EE0179">
        <w:t>line and counts the int</w:t>
      </w:r>
      <w:r w:rsidR="00141B3B">
        <w:t>ersections using the detected</w:t>
      </w:r>
      <w:r w:rsidRPr="00EE0179">
        <w:t xml:space="preserve"> line elements.</w:t>
      </w:r>
      <w:r w:rsidR="003C199E">
        <w:t xml:space="preserve"> </w:t>
      </w:r>
      <w:r w:rsidR="003C199E" w:rsidRPr="003C199E">
        <w:t xml:space="preserve">The line component based method used in the </w:t>
      </w:r>
      <w:r w:rsidR="003C199E">
        <w:t xml:space="preserve">methodology takes the detected </w:t>
      </w:r>
      <w:r w:rsidR="003C199E" w:rsidRPr="003C199E">
        <w:t>line element again and counts the intersection point.</w:t>
      </w:r>
      <w:r w:rsidR="00567F77">
        <w:t xml:space="preserve"> </w:t>
      </w:r>
      <w:r w:rsidR="00567F77" w:rsidRPr="00567F77">
        <w:t xml:space="preserve">This method has a problem that a performance loss occurs due to the fact that an operation </w:t>
      </w:r>
      <w:r w:rsidR="00567F77" w:rsidRPr="00567F77">
        <w:lastRenderedPageBreak/>
        <w:t>is performed by bringing the detected area.</w:t>
      </w:r>
      <w:r w:rsidR="00F3167F">
        <w:t xml:space="preserve"> </w:t>
      </w:r>
      <w:r w:rsidR="00F3167F" w:rsidRPr="00F3167F">
        <w:t>In t</w:t>
      </w:r>
      <w:r w:rsidR="003D5C88">
        <w:t>his paper, we propose a multi</w:t>
      </w:r>
      <w:r w:rsidR="00D665E0">
        <w:t xml:space="preserve">ple </w:t>
      </w:r>
      <w:r w:rsidR="00F3167F" w:rsidRPr="00F3167F">
        <w:t xml:space="preserve">indexing method based on the luminance </w:t>
      </w:r>
      <w:r w:rsidR="00F3167F">
        <w:t>area</w:t>
      </w:r>
      <w:r w:rsidR="00F3167F" w:rsidRPr="00F3167F">
        <w:t xml:space="preserve"> to solve this problem.</w:t>
      </w:r>
      <w:r w:rsidR="00F82988">
        <w:t xml:space="preserve"> </w:t>
      </w:r>
      <w:r w:rsidR="00F82988" w:rsidRPr="00F82988">
        <w:t>The proposed method replaces the existing method to improve the identifier generation method using parallel processing.</w:t>
      </w:r>
      <w:r w:rsidR="004C34E3">
        <w:t xml:space="preserve"> </w:t>
      </w:r>
      <w:r w:rsidR="004C34E3" w:rsidRPr="004C34E3">
        <w:t>Also, the method of constructing the luminance area identifier is improved to a form applicable to the identifier generation method using parallel processing.</w:t>
      </w:r>
    </w:p>
    <w:p w:rsidR="00E7768B" w:rsidRDefault="000464D6" w:rsidP="00E7768B">
      <w:r w:rsidRPr="000464D6">
        <w:t xml:space="preserve">The luminance </w:t>
      </w:r>
      <w:r>
        <w:t xml:space="preserve">area </w:t>
      </w:r>
      <w:r w:rsidRPr="000464D6">
        <w:t>based multiple indexing m</w:t>
      </w:r>
      <w:r>
        <w:t>ethod proceeds to a flow of an Input Data P</w:t>
      </w:r>
      <w:r w:rsidRPr="000464D6">
        <w:t xml:space="preserve">reparation </w:t>
      </w:r>
      <w:r w:rsidR="006058C2">
        <w:t>p</w:t>
      </w:r>
      <w:r>
        <w:t>hase, a Data I</w:t>
      </w:r>
      <w:r w:rsidRPr="000464D6">
        <w:t xml:space="preserve">nput </w:t>
      </w:r>
      <w:r w:rsidR="006058C2">
        <w:t>p</w:t>
      </w:r>
      <w:r>
        <w:t>hase, and a Map-R</w:t>
      </w:r>
      <w:r w:rsidRPr="000464D6">
        <w:t>educ</w:t>
      </w:r>
      <w:r>
        <w:t>e</w:t>
      </w:r>
      <w:r w:rsidRPr="000464D6">
        <w:t xml:space="preserve"> </w:t>
      </w:r>
      <w:r w:rsidR="006058C2">
        <w:t>p</w:t>
      </w:r>
      <w:r>
        <w:t>hase</w:t>
      </w:r>
      <w:r w:rsidRPr="000464D6">
        <w:t>.</w:t>
      </w:r>
      <w:r w:rsidR="006058C2">
        <w:t xml:space="preserve"> </w:t>
      </w:r>
      <w:r w:rsidR="006058C2" w:rsidRPr="006058C2">
        <w:t xml:space="preserve">The </w:t>
      </w:r>
      <w:r w:rsidR="006058C2">
        <w:t>Input Data P</w:t>
      </w:r>
      <w:r w:rsidR="006058C2" w:rsidRPr="006058C2">
        <w:t>repar</w:t>
      </w:r>
      <w:r w:rsidR="006058C2">
        <w:t>ation phase</w:t>
      </w:r>
      <w:r w:rsidR="006058C2" w:rsidRPr="006058C2">
        <w:t xml:space="preserve"> is a step </w:t>
      </w:r>
      <w:r w:rsidR="006058C2">
        <w:t>of selecting test data. In the Data I</w:t>
      </w:r>
      <w:r w:rsidR="006058C2" w:rsidRPr="006058C2">
        <w:t xml:space="preserve">nput </w:t>
      </w:r>
      <w:r w:rsidR="006058C2">
        <w:t>phase</w:t>
      </w:r>
      <w:r w:rsidR="006058C2" w:rsidRPr="006058C2">
        <w:t>, the select</w:t>
      </w:r>
      <w:r w:rsidR="006058C2">
        <w:t>ed data is input to the Hadoop Distributed F</w:t>
      </w:r>
      <w:r w:rsidR="006058C2" w:rsidRPr="006058C2">
        <w:t xml:space="preserve">ile </w:t>
      </w:r>
      <w:r w:rsidR="006058C2">
        <w:t>S</w:t>
      </w:r>
      <w:r w:rsidR="006058C2" w:rsidRPr="006058C2">
        <w:t>ystem</w:t>
      </w:r>
      <w:r w:rsidR="008704EA" w:rsidRPr="008704EA">
        <w:t xml:space="preserve"> Finally, it is the Map-Reduce p</w:t>
      </w:r>
      <w:r w:rsidR="008704EA">
        <w:t xml:space="preserve">hase. In order to apply the multiple </w:t>
      </w:r>
      <w:r w:rsidR="008704EA" w:rsidRPr="008704EA">
        <w:t xml:space="preserve">indexing method based on the luminance area, the processing is performed in the order of </w:t>
      </w:r>
      <w:r w:rsidR="008704EA">
        <w:t>Line</w:t>
      </w:r>
      <w:r w:rsidR="00405775">
        <w:t xml:space="preserve"> Detection and Expansion, Filtering, and N</w:t>
      </w:r>
      <w:r w:rsidR="008704EA" w:rsidRPr="008704EA">
        <w:t>ormalization</w:t>
      </w:r>
      <w:r w:rsidR="00A0296E">
        <w:t>.</w:t>
      </w:r>
      <w:r w:rsidR="00305119" w:rsidRPr="00305119">
        <w:t xml:space="preserve"> </w:t>
      </w:r>
      <w:r w:rsidR="00F143AF" w:rsidRPr="00F143AF">
        <w:t xml:space="preserve">We used the DDA algorithm [14] for </w:t>
      </w:r>
      <w:r w:rsidR="00F143AF">
        <w:t>Line Extraction</w:t>
      </w:r>
      <w:r w:rsidR="00F143AF" w:rsidRPr="00F143AF">
        <w:t xml:space="preserve"> and </w:t>
      </w:r>
      <w:r w:rsidR="00D25075">
        <w:t>E</w:t>
      </w:r>
      <w:r w:rsidR="00F143AF" w:rsidRPr="00F143AF">
        <w:t>x</w:t>
      </w:r>
      <w:r w:rsidR="00F143AF">
        <w:t>tension</w:t>
      </w:r>
      <w:r w:rsidR="00D25075">
        <w:t xml:space="preserve"> step</w:t>
      </w:r>
      <w:r w:rsidR="00F143AF" w:rsidRPr="00F143AF">
        <w:t xml:space="preserve">, and we used Relative Luminance [15] and </w:t>
      </w:r>
      <w:r w:rsidR="00C2460A">
        <w:t>Reinhard Tone-Mapping [16] for F</w:t>
      </w:r>
      <w:r w:rsidR="00F143AF" w:rsidRPr="00F143AF">
        <w:t>iltering</w:t>
      </w:r>
      <w:r w:rsidR="00D25075">
        <w:t xml:space="preserve"> step</w:t>
      </w:r>
      <w:bookmarkStart w:id="0" w:name="_GoBack"/>
      <w:bookmarkEnd w:id="0"/>
      <w:r w:rsidR="00F143AF" w:rsidRPr="00F143AF">
        <w:t>.</w:t>
      </w:r>
      <w:r w:rsidR="00C2460A">
        <w:t xml:space="preserve"> </w:t>
      </w:r>
      <w:r w:rsidR="00305119" w:rsidRPr="00305119">
        <w:t>Figure 4 shows the overall process of the proposed method.</w:t>
      </w:r>
      <w:r w:rsidR="00E7768B" w:rsidRPr="00E7768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68B" w:rsidTr="00602980">
        <w:tc>
          <w:tcPr>
            <w:tcW w:w="9016" w:type="dxa"/>
          </w:tcPr>
          <w:p w:rsidR="00E7768B" w:rsidRDefault="00E7768B" w:rsidP="00C90E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942DC" wp14:editId="35D6A792">
                  <wp:extent cx="3600450" cy="77715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184" cy="777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68B" w:rsidTr="00602980">
        <w:tc>
          <w:tcPr>
            <w:tcW w:w="9016" w:type="dxa"/>
          </w:tcPr>
          <w:p w:rsidR="00E7768B" w:rsidRDefault="00E7768B" w:rsidP="00602980">
            <w:r>
              <w:rPr>
                <w:rFonts w:hint="eastAsia"/>
              </w:rPr>
              <w:t>figure</w:t>
            </w:r>
            <w:r>
              <w:rPr>
                <w:rFonts w:hint="eastAsia"/>
              </w:rPr>
              <w:t xml:space="preserve"> </w:t>
            </w:r>
            <w:r>
              <w:t xml:space="preserve">4. </w:t>
            </w:r>
            <w:r w:rsidRPr="00E7768B">
              <w:t>T</w:t>
            </w:r>
            <w:r>
              <w:t xml:space="preserve">he process of the Map-Reduce </w:t>
            </w:r>
            <w:r w:rsidRPr="00E7768B">
              <w:t>p</w:t>
            </w:r>
            <w:r>
              <w:t>hase</w:t>
            </w:r>
            <w:r w:rsidRPr="00E7768B">
              <w:t>.</w:t>
            </w:r>
          </w:p>
        </w:tc>
      </w:tr>
    </w:tbl>
    <w:p w:rsidR="000464D6" w:rsidRDefault="000464D6"/>
    <w:p w:rsidR="008928B1" w:rsidRDefault="00502E17">
      <w:r>
        <w:t>The procedure of Map-Reduce phase</w:t>
      </w:r>
      <w:r w:rsidRPr="00502E17">
        <w:t xml:space="preserve"> is as follows.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665" w:rsidTr="00967665">
        <w:tc>
          <w:tcPr>
            <w:tcW w:w="9016" w:type="dxa"/>
          </w:tcPr>
          <w:p w:rsidR="00023943" w:rsidRDefault="00023943" w:rsidP="00023943">
            <w:pPr>
              <w:pStyle w:val="a4"/>
              <w:numPr>
                <w:ilvl w:val="0"/>
                <w:numId w:val="1"/>
              </w:numPr>
              <w:ind w:leftChars="0"/>
            </w:pPr>
            <w:r w:rsidRPr="00023943">
              <w:t>Get the input of two points.</w:t>
            </w:r>
          </w:p>
          <w:p w:rsidR="00037AA5" w:rsidRPr="00964A0E" w:rsidRDefault="00037AA5" w:rsidP="00037AA5">
            <w:pPr>
              <w:pStyle w:val="a4"/>
              <w:ind w:leftChars="0" w:left="36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  <w:r w:rsidRPr="00964A0E">
              <w:rPr>
                <w:rFonts w:hint="eastAsia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  <w:p w:rsidR="00037AA5" w:rsidRDefault="00037AA5" w:rsidP="00037AA5">
            <w:pPr>
              <w:pStyle w:val="a4"/>
              <w:ind w:leftChars="0" w:left="360"/>
            </w:pPr>
          </w:p>
          <w:p w:rsidR="00964A0E" w:rsidRDefault="00967665" w:rsidP="00964A0E">
            <w:pPr>
              <w:pStyle w:val="a4"/>
              <w:numPr>
                <w:ilvl w:val="0"/>
                <w:numId w:val="1"/>
              </w:numPr>
              <w:ind w:leftChars="0"/>
            </w:pPr>
            <w:r w:rsidRPr="00967665">
              <w:t xml:space="preserve">Point the pixel near the virtual line as a reference </w:t>
            </w:r>
            <w:r w:rsidRPr="00692128">
              <w:t>point through the DDA algorithm</w:t>
            </w:r>
            <w:r w:rsidRPr="00967665">
              <w:t xml:space="preserve"> [14].</w:t>
            </w:r>
          </w:p>
          <w:p w:rsidR="00967665" w:rsidRPr="00F143AF" w:rsidRDefault="00967665" w:rsidP="00964A0E">
            <w:pPr>
              <w:pStyle w:val="a4"/>
              <w:ind w:leftChars="0" w:left="360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den>
                </m:f>
              </m:oMath>
            </m:oMathPara>
          </w:p>
          <w:p w:rsidR="00967665" w:rsidRPr="00F143AF" w:rsidRDefault="00D834C7" w:rsidP="00964A0E">
            <w:pPr>
              <w:ind w:left="40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if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m≤1</m:t>
              </m:r>
            </m:oMath>
            <w:r w:rsidR="00967665"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967665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+m</m:t>
              </m:r>
            </m:oMath>
          </w:p>
          <w:p w:rsidR="00967665" w:rsidRPr="00F143AF" w:rsidRDefault="00967665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967665" w:rsidRPr="00967665" w:rsidRDefault="00967665" w:rsidP="00964A0E">
            <w:pPr>
              <w:ind w:left="800"/>
              <w:rPr>
                <w:szCs w:val="20"/>
              </w:rPr>
            </w:pPr>
            <w:r w:rsidRPr="00F143AF">
              <w:rPr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if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m&gt;1</m:t>
              </m:r>
            </m:oMath>
            <w:r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967665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m</m:t>
                  </m:r>
                </m:den>
              </m:f>
            </m:oMath>
          </w:p>
          <w:p w:rsidR="00967665" w:rsidRPr="00967665" w:rsidRDefault="00967665" w:rsidP="00F10ED7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125384" w:rsidRDefault="00F10ED7" w:rsidP="0012538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F10ED7">
              <w:t>Measure the luminance through relative luminance</w:t>
            </w:r>
            <w:r w:rsidR="00184F1B">
              <w:t xml:space="preserve"> </w:t>
            </w:r>
            <w:r w:rsidR="00AA2363">
              <w:t>[15]</w:t>
            </w:r>
            <w:r w:rsidRPr="00F10ED7">
              <w:t xml:space="preserve"> </w:t>
            </w:r>
            <w:r w:rsidR="00C85CD6">
              <w:t>formula</w:t>
            </w:r>
            <w:r w:rsidRPr="00F10ED7">
              <w:t>.</w:t>
            </w:r>
          </w:p>
          <w:p w:rsidR="00125384" w:rsidRPr="00F2007A" w:rsidRDefault="00125384" w:rsidP="0012538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RGB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0.2126*R+0.7152*G+0.0722*B</m:t>
              </m:r>
            </m:oMath>
            <w:r w:rsidRPr="00F2007A">
              <w:rPr>
                <w:rFonts w:hint="eastAsia"/>
                <w:sz w:val="24"/>
                <w:szCs w:val="24"/>
              </w:rPr>
              <w:t xml:space="preserve"> </w:t>
            </w:r>
          </w:p>
          <w:p w:rsidR="00125384" w:rsidRDefault="00125384" w:rsidP="00125384">
            <w:pPr>
              <w:pStyle w:val="a4"/>
              <w:ind w:leftChars="0" w:left="360"/>
              <w:rPr>
                <w:rFonts w:hint="eastAsia"/>
              </w:rPr>
            </w:pPr>
          </w:p>
          <w:p w:rsidR="00581287" w:rsidRDefault="00DE0BB8" w:rsidP="0058128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DE0BB8">
              <w:t>Apply the tone-mapping filter</w:t>
            </w:r>
            <w:r w:rsidR="00D834C7">
              <w:t xml:space="preserve"> through the Reinhard Tone-Map</w:t>
            </w:r>
            <w:r w:rsidRPr="00DE0BB8">
              <w:t>ping</w:t>
            </w:r>
            <w:r w:rsidR="00184F1B">
              <w:t xml:space="preserve"> </w:t>
            </w:r>
            <w:r>
              <w:t>[</w:t>
            </w:r>
            <w:r w:rsidR="00D61472">
              <w:t>16</w:t>
            </w:r>
            <w:r>
              <w:t>]</w:t>
            </w:r>
            <w:r w:rsidRPr="00DE0BB8">
              <w:t xml:space="preserve"> formula.</w:t>
            </w:r>
          </w:p>
          <w:p w:rsidR="00581287" w:rsidRPr="00F2007A" w:rsidRDefault="00581287" w:rsidP="00581287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oMath>
          </w:p>
          <w:p w:rsidR="00581287" w:rsidRDefault="00581287" w:rsidP="00581287">
            <w:pPr>
              <w:pStyle w:val="a4"/>
              <w:ind w:leftChars="0" w:left="360"/>
            </w:pPr>
          </w:p>
          <w:p w:rsidR="00DE0BB8" w:rsidRDefault="00581287" w:rsidP="00581287">
            <w:pPr>
              <w:pStyle w:val="a4"/>
              <w:numPr>
                <w:ilvl w:val="0"/>
                <w:numId w:val="1"/>
              </w:numPr>
              <w:ind w:leftChars="0"/>
            </w:pPr>
            <w:r w:rsidRPr="00581287">
              <w:t>When a variation in luminance occurs, it is counted</w:t>
            </w:r>
            <w:r>
              <w:t>.</w:t>
            </w:r>
          </w:p>
          <w:p w:rsidR="00581287" w:rsidRPr="00967665" w:rsidRDefault="00581287" w:rsidP="00AD71B8">
            <w:pPr>
              <w:pStyle w:val="a4"/>
              <w:ind w:leftChars="0" w:left="360"/>
              <w:rPr>
                <w:rFonts w:hint="eastAsia"/>
              </w:rPr>
            </w:pPr>
          </w:p>
        </w:tc>
      </w:tr>
    </w:tbl>
    <w:p w:rsidR="008928B1" w:rsidRDefault="008928B1" w:rsidP="004308F3"/>
    <w:p w:rsidR="004308F3" w:rsidRDefault="004308F3" w:rsidP="004308F3">
      <w:r>
        <w:rPr>
          <w:rFonts w:hint="eastAsia"/>
        </w:rPr>
        <w:t xml:space="preserve">4. </w:t>
      </w:r>
      <w:r>
        <w:t>Conclusions</w:t>
      </w:r>
    </w:p>
    <w:p w:rsidR="00875CA0" w:rsidRDefault="004305A9" w:rsidP="00F6405D">
      <w:r w:rsidRPr="004305A9">
        <w:t>In this paper, we discuss the necessity of efficient identifier generation and a technical study on the method of constructing multiple indexing based on linear component co</w:t>
      </w:r>
      <w:r w:rsidR="004C4843">
        <w:t>untin</w:t>
      </w:r>
      <w:r>
        <w:t>g</w:t>
      </w:r>
      <w:r w:rsidRPr="004305A9">
        <w:t>.</w:t>
      </w:r>
      <w:r w:rsidR="005B6286">
        <w:t xml:space="preserve"> </w:t>
      </w:r>
      <w:r w:rsidR="005B6286" w:rsidRPr="005B6286">
        <w:t>For this reason, existing methods require a methodological improvement to generate efficient identifiers.</w:t>
      </w:r>
      <w:r w:rsidR="005B6286">
        <w:t xml:space="preserve"> </w:t>
      </w:r>
      <w:r w:rsidR="00F6405D">
        <w:t xml:space="preserve">Therefore, the proposed method adopts the luminance </w:t>
      </w:r>
      <w:r w:rsidR="00F6405D">
        <w:rPr>
          <w:rFonts w:hint="eastAsia"/>
        </w:rPr>
        <w:t>area</w:t>
      </w:r>
      <w:r w:rsidR="00F6405D">
        <w:t xml:space="preserve"> identifier generation method,</w:t>
      </w:r>
      <w:r w:rsidR="00F6405D">
        <w:t xml:space="preserve"> and we propose a multiple</w:t>
      </w:r>
      <w:r w:rsidR="00F6405D">
        <w:t xml:space="preserve"> indexing method based on the luminance </w:t>
      </w:r>
      <w:r w:rsidR="00F6405D">
        <w:t>area</w:t>
      </w:r>
      <w:r w:rsidR="00F6405D">
        <w:t>.</w:t>
      </w:r>
      <w:r w:rsidR="00952039">
        <w:t xml:space="preserve"> </w:t>
      </w:r>
      <w:r w:rsidR="00952039" w:rsidRPr="00952039">
        <w:t xml:space="preserve">The proposed method simplifies the processing </w:t>
      </w:r>
      <w:r w:rsidR="0063522C">
        <w:t>phase</w:t>
      </w:r>
      <w:r w:rsidR="00952039" w:rsidRPr="00952039">
        <w:t xml:space="preserve">s in comparison with the existing methodology by applying the luminance </w:t>
      </w:r>
      <w:r w:rsidR="00952039">
        <w:t>area</w:t>
      </w:r>
      <w:r w:rsidR="00952039" w:rsidRPr="00952039">
        <w:t xml:space="preserve"> identifier generation m</w:t>
      </w:r>
      <w:r w:rsidR="00952039">
        <w:t>ethod in the Map-Reduce phase</w:t>
      </w:r>
      <w:r w:rsidR="00952039" w:rsidRPr="00952039">
        <w:t>.</w:t>
      </w:r>
      <w:r w:rsidR="009B7BEF">
        <w:t xml:space="preserve"> </w:t>
      </w:r>
      <w:r w:rsidR="003F6269" w:rsidRPr="003F6269">
        <w:t xml:space="preserve">It is also expected that the identifier will be efficiently generated by applying the luminance </w:t>
      </w:r>
      <w:r w:rsidR="003F6269">
        <w:t>area</w:t>
      </w:r>
      <w:r w:rsidR="003F6269" w:rsidRPr="003F6269">
        <w:t xml:space="preserve"> identifier generation method to the multiple indexing construction method.</w:t>
      </w:r>
      <w:r w:rsidR="003F6269">
        <w:t xml:space="preserve"> </w:t>
      </w:r>
      <w:r w:rsidR="00752AE6" w:rsidRPr="00752AE6">
        <w:t xml:space="preserve">However, in the case of high-quality </w:t>
      </w:r>
      <w:r w:rsidR="00752AE6">
        <w:t>image</w:t>
      </w:r>
      <w:r w:rsidR="00752AE6" w:rsidRPr="00752AE6">
        <w:t>, the time required for network transmission may increase, which may deteriorate the performance improvement.</w:t>
      </w:r>
      <w:r w:rsidR="00965BFE">
        <w:t xml:space="preserve"> </w:t>
      </w:r>
      <w:r w:rsidR="00965BFE" w:rsidRPr="00965BFE">
        <w:t>Therefore, future research direction is to maintain performance improvement.</w:t>
      </w:r>
    </w:p>
    <w:p w:rsidR="009A794A" w:rsidRDefault="009A794A" w:rsidP="00F6405D"/>
    <w:p w:rsidR="00147D6F" w:rsidRDefault="00147D6F" w:rsidP="00F6405D">
      <w:pPr>
        <w:rPr>
          <w:rFonts w:hint="eastAsia"/>
        </w:rPr>
      </w:pPr>
      <w:r>
        <w:rPr>
          <w:rFonts w:hint="eastAsia"/>
        </w:rPr>
        <w:t>Reference</w:t>
      </w:r>
    </w:p>
    <w:p w:rsidR="00196BBD" w:rsidRPr="00A22627" w:rsidRDefault="00196BBD" w:rsidP="00196BBD">
      <w:pPr>
        <w:rPr>
          <w:rFonts w:eastAsiaTheme="minorHAnsi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eastAsiaTheme="minorHAnsi"/>
        </w:rPr>
        <w:t>Global Technology</w:t>
      </w:r>
      <w:r>
        <w:rPr>
          <w:rFonts w:eastAsiaTheme="minorHAnsi" w:hint="eastAsia"/>
        </w:rPr>
        <w:t xml:space="preserve"> </w:t>
      </w:r>
      <w:r w:rsidRPr="009E7809">
        <w:rPr>
          <w:rFonts w:eastAsiaTheme="minorHAnsi"/>
        </w:rPr>
        <w:t>Outlook 2013</w:t>
      </w:r>
      <w:r>
        <w:rPr>
          <w:rFonts w:eastAsiaTheme="minorHAnsi"/>
        </w:rPr>
        <w:t xml:space="preserve">, IBM Research, 2014.04, </w:t>
      </w:r>
      <w:hyperlink r:id="rId9" w:history="1">
        <w:r w:rsidRPr="0031244C">
          <w:rPr>
            <w:rStyle w:val="a5"/>
            <w:rFonts w:eastAsiaTheme="minorHAnsi"/>
          </w:rPr>
          <w:t>https://www.zurich.ibm.com/pdf/isl/infoportal/Global_Technology_Outlook_2013.pdf</w:t>
        </w:r>
      </w:hyperlink>
    </w:p>
    <w:p w:rsidR="00196BBD" w:rsidRDefault="00196BBD" w:rsidP="00196BB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Young-</w:t>
      </w:r>
      <w:r w:rsidRPr="007D5B82">
        <w:t>Il</w:t>
      </w:r>
      <w:r>
        <w:t xml:space="preserve"> </w:t>
      </w:r>
      <w:r w:rsidRPr="007D5B82">
        <w:t>Moo</w:t>
      </w:r>
      <w:r>
        <w:t>, Chul-</w:t>
      </w:r>
      <w:r w:rsidRPr="007D5B82">
        <w:t>Kyu</w:t>
      </w:r>
      <w:r>
        <w:t xml:space="preserve"> </w:t>
      </w:r>
      <w:r w:rsidRPr="007D5B82">
        <w:t>Lee, "Improvement of Search Efficiency Using Image Attribute Information in Content-Based Image Retrieval", Journal of the Korea Society for Simulation Technology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vol.18, no.2, 2009.06.</w:t>
      </w:r>
    </w:p>
    <w:p w:rsidR="00196BBD" w:rsidRDefault="00196BBD" w:rsidP="00196BBD">
      <w:r>
        <w:t>[3] V. Monga and M.K. Mhcak, “Robust and Secure</w:t>
      </w:r>
      <w:r>
        <w:rPr>
          <w:rFonts w:hint="eastAsia"/>
        </w:rPr>
        <w:t xml:space="preserve"> </w:t>
      </w:r>
      <w:r>
        <w:t>Image Hashing via Non-Negative Matrix</w:t>
      </w:r>
      <w:r>
        <w:rPr>
          <w:rFonts w:hint="eastAsia"/>
        </w:rPr>
        <w:t xml:space="preserve"> </w:t>
      </w:r>
      <w:r>
        <w:t>Factorizations,” IEEE Transactions on</w:t>
      </w:r>
      <w:r>
        <w:rPr>
          <w:rFonts w:hint="eastAsia"/>
        </w:rPr>
        <w:t xml:space="preserve"> </w:t>
      </w:r>
      <w:r>
        <w:t>Information Forensics and Security, Vol. 27, No. 3, pp. 379-391, 2005.</w:t>
      </w:r>
    </w:p>
    <w:p w:rsidR="00196BBD" w:rsidRDefault="00196BBD" w:rsidP="00196BBD">
      <w:r>
        <w:t>[4] Suleyman S. Kozat, and R. Venkatesan, M.</w:t>
      </w:r>
      <w:r>
        <w:rPr>
          <w:rFonts w:hint="eastAsia"/>
        </w:rPr>
        <w:t xml:space="preserve"> </w:t>
      </w:r>
      <w:r>
        <w:t>Kivanc Mihcak, “Robust Perceptual Image</w:t>
      </w:r>
      <w:r>
        <w:rPr>
          <w:rFonts w:hint="eastAsia"/>
        </w:rPr>
        <w:t xml:space="preserve"> </w:t>
      </w:r>
      <w:r>
        <w:t>Hashing via Matrix Invariants,” Proceedings of</w:t>
      </w:r>
      <w:r>
        <w:rPr>
          <w:rFonts w:hint="eastAsia"/>
        </w:rPr>
        <w:t xml:space="preserve"> </w:t>
      </w:r>
      <w:r>
        <w:t>International Conference on Image Processing,</w:t>
      </w:r>
      <w:r>
        <w:rPr>
          <w:rFonts w:hint="eastAsia"/>
        </w:rPr>
        <w:t xml:space="preserve"> </w:t>
      </w:r>
      <w:r>
        <w:t>pp.3443-3446, 2004.</w:t>
      </w:r>
    </w:p>
    <w:p w:rsidR="00196BBD" w:rsidRDefault="00196BBD" w:rsidP="00196BBD">
      <w:r>
        <w:t xml:space="preserve">[5] </w:t>
      </w:r>
      <w:r w:rsidRPr="001340D7">
        <w:t>Je-Ho Park</w:t>
      </w:r>
      <w:r w:rsidRPr="009C20AC">
        <w:t>, Composite Still Image Recognizer Based on Linear Element and Luminance Domain, Korea Advanced Institute of Science and Technology</w:t>
      </w:r>
      <w:r>
        <w:rPr>
          <w:rFonts w:hint="eastAsia"/>
        </w:rPr>
        <w:t>,</w:t>
      </w:r>
      <w:r>
        <w:t xml:space="preserve"> vol.6, no.1, 48-54</w:t>
      </w:r>
      <w:r>
        <w:rPr>
          <w:rFonts w:hint="eastAsia"/>
        </w:rPr>
        <w:t>,</w:t>
      </w:r>
      <w:r>
        <w:t xml:space="preserve"> 2011</w:t>
      </w:r>
      <w:r>
        <w:rPr>
          <w:rFonts w:hint="eastAsia"/>
        </w:rPr>
        <w:t>.0</w:t>
      </w:r>
      <w:r>
        <w:t>1</w:t>
      </w:r>
      <w:r>
        <w:rPr>
          <w:rFonts w:hint="eastAsia"/>
        </w:rPr>
        <w:t>.</w:t>
      </w:r>
    </w:p>
    <w:p w:rsidR="00196BBD" w:rsidRPr="000D701F" w:rsidRDefault="00196BBD" w:rsidP="00196BBD">
      <w:r>
        <w:t>[6] Mi-Eun Ko</w:t>
      </w:r>
      <w:r>
        <w:rPr>
          <w:rFonts w:hint="eastAsia"/>
        </w:rPr>
        <w:t>,</w:t>
      </w:r>
      <w:r w:rsidRPr="001340D7">
        <w:t xml:space="preserve"> Je-Ho Park</w:t>
      </w:r>
      <w:r>
        <w:t xml:space="preserve">, </w:t>
      </w:r>
      <w:r>
        <w:rPr>
          <w:rFonts w:hint="eastAsia"/>
        </w:rPr>
        <w:t>Y</w:t>
      </w:r>
      <w:r>
        <w:t>oung B. Park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ontaek Seo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arallel Processing based Image Identifier </w:t>
      </w:r>
      <w:r>
        <w:lastRenderedPageBreak/>
        <w:t>Generation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ournal of the </w:t>
      </w:r>
      <w:r w:rsidRPr="001A01F2">
        <w:t>Semiconductor &amp; Display Technolo</w:t>
      </w:r>
      <w:r>
        <w:t>gy</w:t>
      </w:r>
      <w:r>
        <w:rPr>
          <w:rFonts w:hint="eastAsia"/>
        </w:rPr>
        <w:t xml:space="preserve">, </w:t>
      </w:r>
      <w:r>
        <w:t>vol.16, no.1, 6-10, 2017</w:t>
      </w:r>
      <w:r>
        <w:rPr>
          <w:rFonts w:hint="eastAsia"/>
        </w:rPr>
        <w:t>.</w:t>
      </w:r>
      <w:r>
        <w:t>03</w:t>
      </w:r>
      <w:r>
        <w:rPr>
          <w:rFonts w:hint="eastAsia"/>
        </w:rPr>
        <w:t>.</w:t>
      </w:r>
    </w:p>
    <w:p w:rsidR="00196BBD" w:rsidRDefault="00196BBD" w:rsidP="00196BBD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C801BC">
        <w:t xml:space="preserve">The Apache Hadoop Software Foundation, “Hadoop 2”, </w:t>
      </w:r>
      <w:hyperlink r:id="rId10" w:history="1">
        <w:r w:rsidRPr="00052B17">
          <w:rPr>
            <w:rStyle w:val="a5"/>
          </w:rPr>
          <w:t>http://hadoop.apache.org</w:t>
        </w:r>
      </w:hyperlink>
      <w:r>
        <w:t>, 2017.08.06</w:t>
      </w:r>
      <w:r w:rsidRPr="00C801BC">
        <w:t>.</w:t>
      </w:r>
    </w:p>
    <w:p w:rsidR="00196BBD" w:rsidRPr="00CB7C89" w:rsidRDefault="00196BBD" w:rsidP="00196BBD">
      <w:r>
        <w:t xml:space="preserve">[8] </w:t>
      </w:r>
      <w:r w:rsidRPr="002264D7">
        <w:t>"[Hadoop Open Source Distributed Processing Environment Construction Guide] Hadoop Perfect Introduction to Big Data era" Ota Kasugi, Iwasaki Masatake, Sarutakosuke, Toru Shimokaki, Tatsuro Fujii, Shinichi Yama</w:t>
      </w:r>
      <w:r>
        <w:t>shita, translated by Kim Wanseo</w:t>
      </w:r>
      <w:r w:rsidRPr="00732E77">
        <w:t>, 2014.06.18.</w:t>
      </w:r>
    </w:p>
    <w:p w:rsidR="00196BBD" w:rsidRDefault="00196BBD" w:rsidP="00196BBD"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C801BC">
        <w:t>The Apache Hadoop Software Foundation</w:t>
      </w:r>
      <w:r>
        <w:t xml:space="preserve">, MapReduce Tutorial, </w:t>
      </w:r>
      <w:hyperlink r:id="rId11" w:history="1">
        <w:r w:rsidRPr="00052B17">
          <w:rPr>
            <w:rStyle w:val="a5"/>
          </w:rPr>
          <w:t>https://hadoop.apache.org/docs/r2.6.0/hadoop-mapreduce-client/hadoop-mapreduce-client-core/MapReduceTutorial.html</w:t>
        </w:r>
      </w:hyperlink>
      <w:r>
        <w:t>, 2014.11.13.</w:t>
      </w:r>
    </w:p>
    <w:p w:rsidR="00196BBD" w:rsidRDefault="00196BBD" w:rsidP="00196BBD">
      <w:r>
        <w:t xml:space="preserve">[10] </w:t>
      </w:r>
      <w:r w:rsidRPr="005B33D8">
        <w:t>Ronald C Taylor, “An Overview of the Hadoop/MapReduce/HBase Framework and its current Applications in Bioinformatics”, Proceedings of the 11th Annual Bioinformatics Open Source Conference (BOSC), 11, pp. 1-6, (2010).</w:t>
      </w:r>
    </w:p>
    <w:p w:rsidR="00196BBD" w:rsidRDefault="00196BBD" w:rsidP="00196BBD"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</w:t>
      </w:r>
      <w:r w:rsidRPr="005B33D8">
        <w:t>Jens Dittrich, Jorge-Arnulfo Quiané-Ruiz “Efficient big data processing in Hadoop MapReduce”, Journal Proceedings of the VLDB Endowment, 5, pp. 2014-2015, (2012).</w:t>
      </w:r>
    </w:p>
    <w:p w:rsidR="00196BBD" w:rsidRDefault="00196BBD" w:rsidP="00196BBD">
      <w:r>
        <w:t>[12] University of Virginia, HIPI : Hadoop Image Processing Interface, http://hipi.cs.virginia.edu, 2017.</w:t>
      </w:r>
    </w:p>
    <w:p w:rsidR="00196BBD" w:rsidRPr="0040008D" w:rsidRDefault="00196BBD" w:rsidP="00196BBD">
      <w:r>
        <w:t>[13] Chris Sweeney, Liu Liu, Sean Arietta, Jason Lawrence, “HIPI: A Hadoop Image Processing Interface for Image-based MapReduce Tasks”, B.S. Thesis. University of Virginia, 2011.</w:t>
      </w:r>
    </w:p>
    <w:p w:rsidR="00196BBD" w:rsidRDefault="00196BBD" w:rsidP="00196BBD">
      <w:r>
        <w:t xml:space="preserve">[14] </w:t>
      </w:r>
      <w:r>
        <w:rPr>
          <w:rFonts w:hint="eastAsia"/>
        </w:rPr>
        <w:t>Wi</w:t>
      </w:r>
      <w:r>
        <w:t>ki</w:t>
      </w:r>
      <w:r>
        <w:rPr>
          <w:rFonts w:hint="eastAsia"/>
        </w:rPr>
        <w:t xml:space="preserve">pedia, </w:t>
      </w:r>
      <w:r>
        <w:t xml:space="preserve">“Digital differential analyzer (graphics algorithm)”, </w:t>
      </w:r>
      <w:hyperlink r:id="rId12" w:history="1">
        <w:r w:rsidRPr="00B26424">
          <w:rPr>
            <w:rStyle w:val="a5"/>
          </w:rPr>
          <w:t>https://en.wikipedia.org/wiki/Digital_differential_analyzer_(graphics_algorithm)</w:t>
        </w:r>
      </w:hyperlink>
      <w:r>
        <w:t>, 2017.06.09.</w:t>
      </w:r>
    </w:p>
    <w:p w:rsidR="00196BBD" w:rsidRDefault="00196BBD" w:rsidP="00196BBD">
      <w:r>
        <w:t xml:space="preserve">[15] Wikipedia, “Relative luminance”, </w:t>
      </w:r>
      <w:hyperlink r:id="rId13" w:history="1">
        <w:r w:rsidRPr="00B26424">
          <w:rPr>
            <w:rStyle w:val="a5"/>
          </w:rPr>
          <w:t>https://en.wikipedia.org/wiki/Relative_luminance,2017.10.31</w:t>
        </w:r>
      </w:hyperlink>
      <w:r>
        <w:t>.</w:t>
      </w:r>
    </w:p>
    <w:p w:rsidR="00196BBD" w:rsidRDefault="00196BBD" w:rsidP="00196BBD">
      <w:r>
        <w:t xml:space="preserve">[16] </w:t>
      </w:r>
      <w:r w:rsidRPr="001B1196">
        <w:t>Erik Reinhard</w:t>
      </w:r>
      <w:r>
        <w:t>, Michael Stark, Peter Shirley, James Ferwerda, “</w:t>
      </w:r>
      <w:r w:rsidRPr="001B1196">
        <w:t>Photographic tone reproduction for digital images</w:t>
      </w:r>
      <w:r>
        <w:t xml:space="preserve">”, </w:t>
      </w:r>
      <w:r w:rsidRPr="001B1196">
        <w:t>ACM Transactions on Graphics (TOG)</w:t>
      </w:r>
      <w:r>
        <w:t>, vol.21, issue. 3, pp.267-276, 2002.07.</w:t>
      </w:r>
    </w:p>
    <w:p w:rsidR="009A794A" w:rsidRPr="00196BBD" w:rsidRDefault="009A794A" w:rsidP="00F6405D">
      <w:pPr>
        <w:rPr>
          <w:rFonts w:hint="eastAsia"/>
        </w:rPr>
      </w:pPr>
    </w:p>
    <w:sectPr w:rsidR="009A794A" w:rsidRPr="00196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A0E"/>
    <w:multiLevelType w:val="hybridMultilevel"/>
    <w:tmpl w:val="87C40A74"/>
    <w:lvl w:ilvl="0" w:tplc="FFAC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8102620"/>
    <w:multiLevelType w:val="hybridMultilevel"/>
    <w:tmpl w:val="602A9D7E"/>
    <w:lvl w:ilvl="0" w:tplc="6E3A2AC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A"/>
    <w:rsid w:val="00023943"/>
    <w:rsid w:val="00037AA5"/>
    <w:rsid w:val="000464D6"/>
    <w:rsid w:val="00050004"/>
    <w:rsid w:val="00094F84"/>
    <w:rsid w:val="000A2E38"/>
    <w:rsid w:val="00125384"/>
    <w:rsid w:val="00141B3B"/>
    <w:rsid w:val="00147D6F"/>
    <w:rsid w:val="00184F1B"/>
    <w:rsid w:val="00196BBD"/>
    <w:rsid w:val="001D7FBC"/>
    <w:rsid w:val="001F7FDE"/>
    <w:rsid w:val="002421A2"/>
    <w:rsid w:val="00271281"/>
    <w:rsid w:val="002D7BC6"/>
    <w:rsid w:val="002F5601"/>
    <w:rsid w:val="00305119"/>
    <w:rsid w:val="0033204F"/>
    <w:rsid w:val="00387793"/>
    <w:rsid w:val="00394AD4"/>
    <w:rsid w:val="003C199E"/>
    <w:rsid w:val="003D5C88"/>
    <w:rsid w:val="003F6269"/>
    <w:rsid w:val="00405775"/>
    <w:rsid w:val="0041506D"/>
    <w:rsid w:val="00427EBD"/>
    <w:rsid w:val="004305A9"/>
    <w:rsid w:val="004308F3"/>
    <w:rsid w:val="0048231F"/>
    <w:rsid w:val="004C34E3"/>
    <w:rsid w:val="004C4843"/>
    <w:rsid w:val="00502E17"/>
    <w:rsid w:val="00522300"/>
    <w:rsid w:val="00557FCB"/>
    <w:rsid w:val="00567F77"/>
    <w:rsid w:val="00581287"/>
    <w:rsid w:val="005A62DA"/>
    <w:rsid w:val="005B6286"/>
    <w:rsid w:val="005C01BA"/>
    <w:rsid w:val="005D58FC"/>
    <w:rsid w:val="006058C2"/>
    <w:rsid w:val="006330D5"/>
    <w:rsid w:val="0063522C"/>
    <w:rsid w:val="00681FD7"/>
    <w:rsid w:val="00685D0F"/>
    <w:rsid w:val="00692128"/>
    <w:rsid w:val="007060E3"/>
    <w:rsid w:val="00724EBD"/>
    <w:rsid w:val="00740C37"/>
    <w:rsid w:val="00752AE6"/>
    <w:rsid w:val="0077635E"/>
    <w:rsid w:val="00797368"/>
    <w:rsid w:val="007D0713"/>
    <w:rsid w:val="007F4BF4"/>
    <w:rsid w:val="008704EA"/>
    <w:rsid w:val="00875CA0"/>
    <w:rsid w:val="00877C85"/>
    <w:rsid w:val="008928B1"/>
    <w:rsid w:val="00947CDE"/>
    <w:rsid w:val="00952039"/>
    <w:rsid w:val="00964A0E"/>
    <w:rsid w:val="00965BFE"/>
    <w:rsid w:val="00967665"/>
    <w:rsid w:val="009A794A"/>
    <w:rsid w:val="009B7BEF"/>
    <w:rsid w:val="009C7BFA"/>
    <w:rsid w:val="009E12E4"/>
    <w:rsid w:val="00A0296E"/>
    <w:rsid w:val="00A56E42"/>
    <w:rsid w:val="00A64596"/>
    <w:rsid w:val="00A6459A"/>
    <w:rsid w:val="00A843E9"/>
    <w:rsid w:val="00AA2363"/>
    <w:rsid w:val="00AA5F81"/>
    <w:rsid w:val="00AD71B8"/>
    <w:rsid w:val="00AD7F32"/>
    <w:rsid w:val="00B00C74"/>
    <w:rsid w:val="00B32E02"/>
    <w:rsid w:val="00B44668"/>
    <w:rsid w:val="00B80E9D"/>
    <w:rsid w:val="00C004CC"/>
    <w:rsid w:val="00C2460A"/>
    <w:rsid w:val="00C55449"/>
    <w:rsid w:val="00C85CD6"/>
    <w:rsid w:val="00C90EA9"/>
    <w:rsid w:val="00D0200C"/>
    <w:rsid w:val="00D14237"/>
    <w:rsid w:val="00D25075"/>
    <w:rsid w:val="00D61472"/>
    <w:rsid w:val="00D6318C"/>
    <w:rsid w:val="00D665E0"/>
    <w:rsid w:val="00D834C7"/>
    <w:rsid w:val="00DA4F43"/>
    <w:rsid w:val="00DC6860"/>
    <w:rsid w:val="00DE0BB8"/>
    <w:rsid w:val="00DF5F98"/>
    <w:rsid w:val="00DF7F0D"/>
    <w:rsid w:val="00E47717"/>
    <w:rsid w:val="00E7768B"/>
    <w:rsid w:val="00E86447"/>
    <w:rsid w:val="00ED738D"/>
    <w:rsid w:val="00EE0179"/>
    <w:rsid w:val="00F10ED7"/>
    <w:rsid w:val="00F143AF"/>
    <w:rsid w:val="00F20B47"/>
    <w:rsid w:val="00F3167F"/>
    <w:rsid w:val="00F3370F"/>
    <w:rsid w:val="00F3590C"/>
    <w:rsid w:val="00F41BD7"/>
    <w:rsid w:val="00F6405D"/>
    <w:rsid w:val="00F82988"/>
    <w:rsid w:val="00F9594F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79A1"/>
  <w15:chartTrackingRefBased/>
  <w15:docId w15:val="{5FC8AAA6-B2D9-40AB-B27D-02471D4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665"/>
    <w:pPr>
      <w:ind w:leftChars="400" w:left="800"/>
    </w:pPr>
  </w:style>
  <w:style w:type="character" w:styleId="a5">
    <w:name w:val="Hyperlink"/>
    <w:basedOn w:val="a0"/>
    <w:uiPriority w:val="99"/>
    <w:unhideWhenUsed/>
    <w:rsid w:val="00196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Relative_luminance,2017.10.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igital_differential_analyzer_(graphics_algorith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doop.apache.org/docs/r2.6.0/hadoop-mapreduce-client/hadoop-mapreduce-client-core/MapReduceTutoria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adoop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urich.ibm.com/pdf/isl/infoportal/Global_Technology_Outlook_201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Mi-Eun Ko</dc:creator>
  <cp:keywords/>
  <dc:description/>
  <cp:lastModifiedBy>Mi-Eun Ko</cp:lastModifiedBy>
  <cp:revision>105</cp:revision>
  <dcterms:created xsi:type="dcterms:W3CDTF">2017-09-14T00:35:00Z</dcterms:created>
  <dcterms:modified xsi:type="dcterms:W3CDTF">2017-09-15T05:56:00Z</dcterms:modified>
</cp:coreProperties>
</file>