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Главным инженером назначен Светлана Громова.</w:t>
      </w:r>
    </w:p>
    <w:p>
      <w:r>
        <w:t>Стоимость по статье «монтажные работы» составляет 593 тысяч рублей.</w:t>
      </w:r>
    </w:p>
    <w:p>
      <w:r>
        <w:t>Стоимость по статье «пусконаладка» составляет 386 тысяч рублей.</w:t>
      </w:r>
    </w:p>
    <w:p>
      <w:r>
        <w:t>Рост показателя «операционные расходы» составил 38 процентов.</w:t>
      </w:r>
    </w:p>
    <w:p>
      <w:r>
        <w:t>Показатель «выручка» за 2024 год составил 848 единиц.</w:t>
      </w:r>
    </w:p>
    <w:p>
      <w:r>
        <w:t>Статус поверки приборов: согласовано.</w:t>
      </w:r>
    </w:p>
    <w:p>
      <w:r>
        <w:t>Статус аудита расходов: согласовано.</w:t>
      </w:r>
    </w:p>
    <w:p>
      <w:r>
        <w:t>Показатель «объём инвестиций» за 2024 год составил 503 единиц.</w:t>
      </w:r>
    </w:p>
    <w:p>
      <w:r>
        <w:t>Показатель «затраты на материалы» за 2024 год составил 269 единиц.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