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AWARENESS &amp; UPDATE — UPNM Dark Web Investigation Course (for CTO)</w:t>
      </w:r>
    </w:p>
    <w:p>
      <w:r>
        <w:rPr>
          <w:b/>
        </w:rPr>
        <w:t>To:</w:t>
      </w:r>
      <w:r>
        <w:t xml:space="preserve"> Farul (CTO) · </w:t>
      </w:r>
      <w:r>
        <w:rPr>
          <w:b/>
        </w:rPr>
        <w:t>From:</w:t>
      </w:r>
      <w:r>
        <w:t xml:space="preserve"> Hadri (Solutions Architect, Cyber Security Practice)</w:t>
      </w:r>
    </w:p>
    <w:p>
      <w:r>
        <w:rPr>
          <w:b/>
        </w:rPr>
        <w:t>Date:</w:t>
      </w:r>
      <w:r>
        <w:t xml:space="preserve"> 15 Oct 2026 · </w:t>
      </w:r>
      <w:r>
        <w:rPr>
          <w:b/>
        </w:rPr>
        <w:t>Event:</w:t>
      </w:r>
      <w:r>
        <w:t xml:space="preserve"> Dark Web Investigation, 3 days, 12–14 Oct 2026, Kluster Siber, Elektronik &amp; Robotik, Pusat Kecemerlangan Sultan Ibrahim, UPNM</w:t>
      </w:r>
    </w:p>
    <w:p>
      <w:r>
        <w:rPr>
          <w:b/>
        </w:rPr>
        <w:t>Ref:</w:t>
      </w:r>
      <w:r>
        <w:t xml:space="preserve"> full field report </w:t>
      </w:r>
      <w:r>
        <w:rPr>
          <w:rFonts w:ascii="Consolas" w:hAnsi="Consolas"/>
          <w:sz w:val="19"/>
        </w:rPr>
        <w:t>reports/FIELD-REPORT-UPNM-DARKWEB-20261012-14.md</w:t>
      </w:r>
      <w:r>
        <w:t xml:space="preserve"> v2; sign-in extraction </w:t>
      </w:r>
      <w:r>
        <w:rPr>
          <w:rFonts w:ascii="Consolas" w:hAnsi="Consolas"/>
          <w:sz w:val="19"/>
        </w:rPr>
        <w:t>roster/UPNM-DARKWEB-KEHADIRAN-20261014.md</w:t>
      </w:r>
      <w:r>
        <w:t xml:space="preserve"> (65eb5f5); curriculum verified from course slide (OCR, 2 passes agree)</w:t>
      </w:r>
    </w:p>
    <w:p>
      <w:pPr>
        <w:pStyle w:val="Heading1"/>
      </w:pPr>
      <w:r>
        <w:t>BLUF</w:t>
      </w:r>
    </w:p>
    <w:p>
      <w:r>
        <w:t xml:space="preserve">Aras attended the UPNM dark-web course end-to-end; the Day-3 cohort on our verified sign-in is </w:t>
      </w:r>
      <w:r>
        <w:rPr>
          <w:b/>
        </w:rPr>
        <w:t>five RMAF personnel — four from RISUD (finance-corps investigation arm), one from AWC</w:t>
      </w:r>
      <w:r>
        <w:t xml:space="preserve">. The curriculum makes this stronger than an attendance signal: six modules over three days with </w:t>
      </w:r>
      <w:r>
        <w:rPr>
          <w:b/>
        </w:rPr>
        <w:t>Day-2 afternoon = "Cryptocurrency Tracing &amp; Financial Attribution"</w:t>
      </w:r>
      <w:r>
        <w:t>, and the course spine is *"legal safeguards, OPSEC and evidence preservation run through every module"* — ChainSentry's exact capability walk and evidentiary posture, taught by a buyer. UPNM is simultaneously venue, host, and trainee pipeline — an academy/training-channel target with a curriculum/tooling seam at Modules 4–6. No asks on engineering beyond what the existing alpha window already commits; flagged so the week-1 load is visible.</w:t>
      </w:r>
    </w:p>
    <w:p>
      <w:pPr>
        <w:pStyle w:val="Heading1"/>
      </w:pPr>
      <w:r>
        <w:t>Participant intelligence (Day-3 sign-in, OCR-verified)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Rank &amp;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Service No.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Outreach-safe contact</w:t>
            </w:r>
          </w:p>
        </w:tc>
      </w:tr>
      <w:tr>
        <w:tc>
          <w:tcPr>
            <w:tcW w:type="dxa" w:w="2160"/>
          </w:tcPr>
          <w:p>
            <w:r>
              <w:t>Mej Ts. Luqman Hakim bin Ibrahim</w:t>
            </w:r>
          </w:p>
        </w:tc>
        <w:tc>
          <w:tcPr>
            <w:tcW w:type="dxa" w:w="2160"/>
          </w:tcPr>
          <w:p>
            <w:r>
              <w:t>374223</w:t>
            </w:r>
          </w:p>
        </w:tc>
        <w:tc>
          <w:tcPr>
            <w:tcW w:type="dxa" w:w="2160"/>
          </w:tcPr>
          <w:p>
            <w:r>
              <w:t>TUDM — RISUD</w:t>
            </w:r>
          </w:p>
        </w:tc>
        <w:tc>
          <w:tcPr>
            <w:tcW w:type="dxa" w:w="2160"/>
          </w:tcPr>
          <w:p>
            <w:r>
              <w:t>luqman.hakim@airforce.mil.my (official, hi-conf)</w:t>
            </w:r>
          </w:p>
        </w:tc>
      </w:tr>
      <w:tr>
        <w:tc>
          <w:tcPr>
            <w:tcW w:type="dxa" w:w="2160"/>
          </w:tcPr>
          <w:p>
            <w:r>
              <w:t>Mej Muhammad Nabil bin Md Naser</w:t>
            </w:r>
          </w:p>
        </w:tc>
        <w:tc>
          <w:tcPr>
            <w:tcW w:type="dxa" w:w="2160"/>
          </w:tcPr>
          <w:p>
            <w:r>
              <w:t>⚠ 2 readings</w:t>
            </w:r>
          </w:p>
        </w:tc>
        <w:tc>
          <w:tcPr>
            <w:tcW w:type="dxa" w:w="2160"/>
          </w:tcPr>
          <w:p>
            <w:r>
              <w:t>TUDM — RISUD</w:t>
            </w:r>
          </w:p>
        </w:tc>
        <w:tc>
          <w:tcPr>
            <w:tcW w:type="dxa" w:w="2160"/>
          </w:tcPr>
          <w:p>
            <w:r>
              <w:t>⚠ handwritten cell unresolved</w:t>
            </w:r>
          </w:p>
        </w:tc>
      </w:tr>
      <w:tr>
        <w:tc>
          <w:tcPr>
            <w:tcW w:type="dxa" w:w="2160"/>
          </w:tcPr>
          <w:p>
            <w:r>
              <w:t>Kapt Muhammad Rais bin Zakaria</w:t>
            </w:r>
          </w:p>
        </w:tc>
        <w:tc>
          <w:tcPr>
            <w:tcW w:type="dxa" w:w="2160"/>
          </w:tcPr>
          <w:p>
            <w:r>
              <w:t>375795</w:t>
            </w:r>
          </w:p>
        </w:tc>
        <w:tc>
          <w:tcPr>
            <w:tcW w:type="dxa" w:w="2160"/>
          </w:tcPr>
          <w:p>
            <w:r>
              <w:t>TUDM — AWC</w:t>
            </w:r>
          </w:p>
        </w:tc>
        <w:tc>
          <w:tcPr>
            <w:tcW w:type="dxa" w:w="2160"/>
          </w:tcPr>
          <w:p>
            <w:r>
              <w:t>⚠ trailing digits unresolved</w:t>
            </w:r>
          </w:p>
        </w:tc>
      </w:tr>
      <w:tr>
        <w:tc>
          <w:tcPr>
            <w:tcW w:type="dxa" w:w="2160"/>
          </w:tcPr>
          <w:p>
            <w:r>
              <w:t>Sjn U Mohamad Nazirul Asraf bin Abdullah</w:t>
            </w:r>
          </w:p>
        </w:tc>
        <w:tc>
          <w:tcPr>
            <w:tcW w:type="dxa" w:w="2160"/>
          </w:tcPr>
          <w:p>
            <w:r>
              <w:t>⚠ 2 readings</w:t>
            </w:r>
          </w:p>
        </w:tc>
        <w:tc>
          <w:tcPr>
            <w:tcW w:type="dxa" w:w="2160"/>
          </w:tcPr>
          <w:p>
            <w:r>
              <w:t>TUDM — RISUD</w:t>
            </w:r>
          </w:p>
        </w:tc>
        <w:tc>
          <w:tcPr>
            <w:tcW w:type="dxa" w:w="2160"/>
          </w:tcPr>
          <w:p>
            <w:r>
              <w:t>nazirulasraf89@gmail.com (med; personal gmail)</w:t>
            </w:r>
          </w:p>
        </w:tc>
      </w:tr>
      <w:tr>
        <w:tc>
          <w:tcPr>
            <w:tcW w:type="dxa" w:w="2160"/>
          </w:tcPr>
          <w:p>
            <w:r>
              <w:t>Kpl Muhammad Zaim Amsyar bin Mohd Sabri</w:t>
            </w:r>
          </w:p>
        </w:tc>
        <w:tc>
          <w:tcPr>
            <w:tcW w:type="dxa" w:w="2160"/>
          </w:tcPr>
          <w:p>
            <w:r>
              <w:t>740282</w:t>
            </w:r>
          </w:p>
        </w:tc>
        <w:tc>
          <w:tcPr>
            <w:tcW w:type="dxa" w:w="2160"/>
          </w:tcPr>
          <w:p>
            <w:r>
              <w:t>TUDM — RISUD</w:t>
            </w:r>
          </w:p>
        </w:tc>
        <w:tc>
          <w:tcPr>
            <w:tcW w:type="dxa" w:w="2160"/>
          </w:tcPr>
          <w:p>
            <w:r>
              <w:t>captzaim@gmail.com (personal, hi-conf)</w:t>
            </w:r>
          </w:p>
        </w:tc>
      </w:tr>
    </w:tbl>
    <w:p>
      <w:r>
        <w:t>⚠ = handwritten in source photo, unresolved across OCR passes; variant ledger in the roster file. Verified for Day 3 only; Day 1–2 sheets not in evidence.</w:t>
      </w:r>
    </w:p>
    <w:p>
      <w:pPr>
        <w:pStyle w:val="Heading1"/>
      </w:pPr>
      <w:r>
        <w:t>Curriculum (verified from course slide, "Three Days and Six Modules")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Morning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Afternoon</w:t>
            </w:r>
          </w:p>
        </w:tc>
      </w:tr>
      <w:tr>
        <w:tc>
          <w:tcPr>
            <w:tcW w:type="dxa" w:w="2880"/>
          </w:tcPr>
          <w:p>
            <w:r>
              <w:t>Day 1 — 12 Oct</w:t>
            </w:r>
          </w:p>
        </w:tc>
        <w:tc>
          <w:tcPr>
            <w:tcW w:type="dxa" w:w="2880"/>
          </w:tcPr>
          <w:p>
            <w:r>
              <w:t>M1 Dark Web Infrastructure &amp; Anonymity</w:t>
            </w:r>
          </w:p>
        </w:tc>
        <w:tc>
          <w:tcPr>
            <w:tcW w:type="dxa" w:w="2880"/>
          </w:tcPr>
          <w:p>
            <w:r>
              <w:t>M2 Criminal Ecosystems &amp; Illicit Economies</w:t>
            </w:r>
          </w:p>
        </w:tc>
      </w:tr>
      <w:tr>
        <w:tc>
          <w:tcPr>
            <w:tcW w:type="dxa" w:w="2880"/>
          </w:tcPr>
          <w:p>
            <w:r>
              <w:t>Day 2 — 13 Oct</w:t>
            </w:r>
          </w:p>
        </w:tc>
        <w:tc>
          <w:tcPr>
            <w:tcW w:type="dxa" w:w="2880"/>
          </w:tcPr>
          <w:p>
            <w:r>
              <w:t>M3 Intelligence Collection &amp; Data Extraction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M4 Cryptocurrency Tracing &amp; Financial Attribution</w:t>
            </w:r>
          </w:p>
        </w:tc>
      </w:tr>
      <w:tr>
        <w:tc>
          <w:tcPr>
            <w:tcW w:type="dxa" w:w="2880"/>
          </w:tcPr>
          <w:p>
            <w:r>
              <w:t>Day 3 — 14 Oct</w:t>
            </w:r>
          </w:p>
        </w:tc>
        <w:tc>
          <w:tcPr>
            <w:tcW w:type="dxa" w:w="2880"/>
          </w:tcPr>
          <w:p>
            <w:r>
              <w:t>M5 Investigative Tradecraft &amp; OPSEC</w:t>
            </w:r>
          </w:p>
        </w:tc>
        <w:tc>
          <w:tcPr>
            <w:tcW w:type="dxa" w:w="2880"/>
          </w:tcPr>
          <w:p>
            <w:r>
              <w:t>M6 Intelligence Analysis &amp; Reporting</w:t>
            </w:r>
          </w:p>
        </w:tc>
      </w:tr>
    </w:tbl>
    <w:p>
      <w:r>
        <w:t>Course spine, verbatim: *"Legal safeguards, OPSEC and evidence preservation run through every module."* Instructors not identified in materials seen. [TBC-OWNER: facilitator identities.]</w:t>
      </w:r>
    </w:p>
    <w:p>
      <w:pPr>
        <w:pStyle w:val="Heading1"/>
      </w:pPr>
      <w:r>
        <w:t>Why this matters (CTO read)</w:t>
      </w:r>
    </w:p>
    <w:p>
      <w:pPr>
        <w:pStyle w:val="ListNumber"/>
      </w:pPr>
      <w:r>
        <w:rPr>
          <w:b/>
        </w:rPr>
        <w:t>Signal quality:</w:t>
      </w:r>
      <w:r>
        <w:t xml:space="preserve"> RISUD = payment/finance corps with investigation elements; four of five attendees. Funded dark-web curriculum for military financial investigators maps onto exactly the workflow ChainSentry productizes (marketplace/vendor tracing, VA off-ramp ID, evidence-grade export).</w:t>
      </w:r>
    </w:p>
    <w:p>
      <w:r>
        <w:t xml:space="preserve">2. </w:t>
      </w:r>
      <w:r>
        <w:rPr>
          <w:b/>
        </w:rPr>
        <w:t>Institutional surface:</w:t>
      </w:r>
      <w:r>
        <w:t xml:space="preserve"> UPNM owns the venue AND the course AND the graduate pipeline — same academy motion as the MAMPU/AG play; potential curriculum/tooling partner with training revenue, plus sovereign-hosting angle that resonates in a defence-academic setting (no foreign-hosted tooling for exercises).</w:t>
      </w:r>
    </w:p>
    <w:p>
      <w:r>
        <w:t xml:space="preserve">3. </w:t>
      </w:r>
      <w:r>
        <w:rPr>
          <w:b/>
        </w:rPr>
        <w:t>Contact discipline:</w:t>
      </w:r>
      <w:r>
        <w:t xml:space="preserve"> all five are uniformed; only Luqman's </w:t>
      </w:r>
      <w:r>
        <w:rPr>
          <w:rFonts w:ascii="Consolas" w:hAnsi="Consolas"/>
          <w:sz w:val="19"/>
        </w:rPr>
        <w:t>.mil.my</w:t>
      </w:r>
      <w:r>
        <w:t xml:space="preserve"> and one personal gmail are usable today, engagement through official channels only. Draft outreach exists, held — no sends pending approval posture unchanged.</w:t>
      </w:r>
    </w:p>
    <w:p>
      <w:pPr>
        <w:pStyle w:val="Heading1"/>
      </w:pPr>
      <w:r>
        <w:t>Resource / dependency heads-up (the only CTO-relevant ask)</w:t>
      </w:r>
    </w:p>
    <w:p>
      <w:pPr>
        <w:pStyle w:val="ListBullet"/>
      </w:pPr>
      <w:r>
        <w:rPr>
          <w:b/>
        </w:rPr>
        <w:t>Alpha window collision, week of 19 Oct:</w:t>
      </w:r>
      <w:r>
        <w:t xml:space="preserve"> CyberSecurity Malaysia onboarding (credentials + session, tracked COM-20261015-001) and a possible UPNM sandbox slot open the same week, both inside the 19 Oct–13 Dec Early Adopter window. Zero new commitments yet — UPNM offer is not even sent — but if it lands, sandbox provisioning/office-hours load stacks. Decision point only if the offer converts.</w:t>
      </w:r>
    </w:p>
    <w:p>
      <w:pPr>
        <w:pStyle w:val="ListBullet"/>
      </w:pPr>
      <w:r>
        <w:t>No environment or architecture decisions requested by this event itself.</w:t>
      </w:r>
    </w:p>
    <w:p>
      <w:pPr>
        <w:pStyle w:val="Heading1"/>
      </w:pPr>
      <w:r>
        <w:t>Next steps (owner = Hadri unless noted)</w:t>
      </w:r>
    </w:p>
    <w:p>
      <w:pPr>
        <w:pStyle w:val="ListNumber"/>
      </w:pPr>
      <w:r>
        <w:t>Organizer thank-you + materials offer (drafted; send on your/no objection — third-party send stays approval-gated as usual).</w:t>
      </w:r>
    </w:p>
    <w:p>
      <w:r>
        <w:t>2. Hold RISUD official-channel briefing offer until the organizer line is warm.</w:t>
      </w:r>
    </w:p>
    <w:p>
      <w:r>
        <w:t>3. On any UPNM interest: scope sandbox slot to existing alpha capacity (CTO call then, not now).</w:t>
      </w:r>
    </w:p>
    <w:p>
      <w:r>
        <w:t>4. Feed the five contacts into the roster pipeline after ⚠ cells are settled against the paper sheet.</w:t>
      </w:r>
    </w:p>
    <w:p>
      <w:r>
        <w:rPr>
          <w:i/>
          <w:color w:val="555F6B"/>
          <w:sz w:val="18"/>
        </w:rPr>
        <w:t>Facts vs assessment separated throughout; [TBC-OWNER] items are Hadri's to fill from attendance — this copy contains nothing the evidence doesn't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