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65F" w:rsidRDefault="00326D70">
      <w:r w:rsidRPr="00326D70">
        <w:drawing>
          <wp:inline distT="0" distB="0" distL="0" distR="0">
            <wp:extent cx="4572000" cy="2743200"/>
            <wp:effectExtent l="19050" t="0" r="19050" b="0"/>
            <wp:docPr id="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A565F" w:rsidSect="005454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46B"/>
    <w:rsid w:val="000F3F65"/>
    <w:rsid w:val="00326D70"/>
    <w:rsid w:val="003904FF"/>
    <w:rsid w:val="0054546B"/>
    <w:rsid w:val="0071022E"/>
    <w:rsid w:val="00746743"/>
    <w:rsid w:val="00827109"/>
    <w:rsid w:val="00857FD1"/>
    <w:rsid w:val="0098485D"/>
    <w:rsid w:val="00AA565F"/>
    <w:rsid w:val="00CD670B"/>
    <w:rsid w:val="00FE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D67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\tuanta\documents\Mine\ndcg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7662729658792675"/>
          <c:y val="5.1400554097404488E-2"/>
          <c:w val="0.77522703412073546"/>
          <c:h val="0.79822506561679785"/>
        </c:manualLayout>
      </c:layout>
      <c:lineChart>
        <c:grouping val="stacked"/>
        <c:ser>
          <c:idx val="0"/>
          <c:order val="0"/>
          <c:spPr>
            <a:ln w="12700"/>
          </c:spPr>
          <c:marker>
            <c:spPr>
              <a:ln w="12700"/>
            </c:spPr>
          </c:marker>
          <c:cat>
            <c:numLit>
              <c:formatCode>General</c:formatCode>
              <c:ptCount val="10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0.30000000000000021</c:v>
              </c:pt>
              <c:pt idx="4">
                <c:v>0.4</c:v>
              </c:pt>
              <c:pt idx="5">
                <c:v>0.5</c:v>
              </c:pt>
              <c:pt idx="6">
                <c:v>0.60000000000000042</c:v>
              </c:pt>
              <c:pt idx="7">
                <c:v>0.7000000000000004</c:v>
              </c:pt>
              <c:pt idx="8">
                <c:v>0.8</c:v>
              </c:pt>
              <c:pt idx="9">
                <c:v>0.9</c:v>
              </c:pt>
            </c:numLit>
          </c:cat>
          <c:val>
            <c:numRef>
              <c:f>Sheet1!$B$9:$K$9</c:f>
              <c:numCache>
                <c:formatCode>General</c:formatCode>
                <c:ptCount val="10"/>
                <c:pt idx="0">
                  <c:v>0.68662500000000015</c:v>
                </c:pt>
                <c:pt idx="1">
                  <c:v>0.85089999999999999</c:v>
                </c:pt>
                <c:pt idx="2">
                  <c:v>0.85089999999999999</c:v>
                </c:pt>
                <c:pt idx="3">
                  <c:v>0.83465000000000011</c:v>
                </c:pt>
                <c:pt idx="4">
                  <c:v>0.85839999999999994</c:v>
                </c:pt>
                <c:pt idx="5">
                  <c:v>0.85839999999999994</c:v>
                </c:pt>
                <c:pt idx="6">
                  <c:v>0.84465000000000012</c:v>
                </c:pt>
                <c:pt idx="7">
                  <c:v>0.82965000000000011</c:v>
                </c:pt>
                <c:pt idx="8">
                  <c:v>0.8194999999999999</c:v>
                </c:pt>
                <c:pt idx="9">
                  <c:v>0.76866250000000003</c:v>
                </c:pt>
              </c:numCache>
            </c:numRef>
          </c:val>
        </c:ser>
        <c:marker val="1"/>
        <c:axId val="138365952"/>
        <c:axId val="138466432"/>
      </c:lineChart>
      <c:catAx>
        <c:axId val="138365952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8466432"/>
        <c:crosses val="autoZero"/>
        <c:lblAlgn val="ctr"/>
        <c:lblOffset val="100"/>
        <c:tickLblSkip val="1"/>
      </c:catAx>
      <c:valAx>
        <c:axId val="1384664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1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100" b="0">
                    <a:latin typeface="Times New Roman" pitchFamily="18" charset="0"/>
                    <a:cs typeface="Times New Roman" pitchFamily="18" charset="0"/>
                  </a:rPr>
                  <a:t>Average</a:t>
                </a:r>
                <a:r>
                  <a:rPr lang="en-US" sz="1100" b="0" baseline="0">
                    <a:latin typeface="Times New Roman" pitchFamily="18" charset="0"/>
                    <a:cs typeface="Times New Roman" pitchFamily="18" charset="0"/>
                  </a:rPr>
                  <a:t> NDCG</a:t>
                </a:r>
                <a:endParaRPr lang="en-US" sz="11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3.888888888888889E-2"/>
              <c:y val="0.27187882764654447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8365952"/>
        <c:crosses val="autoZero"/>
        <c:crossBetween val="midCat"/>
      </c:valAx>
      <c:spPr>
        <a:solidFill>
          <a:schemeClr val="bg1">
            <a:lumMod val="75000"/>
          </a:schemeClr>
        </a:solidFill>
      </c:spPr>
    </c:plotArea>
    <c:plotVisOnly val="1"/>
  </c:chart>
  <c:spPr>
    <a:ln w="3175"/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6</cp:revision>
  <dcterms:created xsi:type="dcterms:W3CDTF">2011-03-10T06:26:00Z</dcterms:created>
  <dcterms:modified xsi:type="dcterms:W3CDTF">2011-03-10T07:11:00Z</dcterms:modified>
</cp:coreProperties>
</file>