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7B2C2C"/>
          <w:sz w:val="24"/>
          <w:szCs w:val="24"/>
        </w:rPr>
        <w:t xml:space="preserve">믿음의 삶: 4차원의 영성 12주 성경공부</w:t>
      </w:r>
    </w:p>
    <w:p>
      <w:pPr>
        <w:spacing w:after="40"/>
        <w:jc w:val="center"/>
      </w:pPr>
      <w:r>
        <w:rPr>
          <w:rFonts w:ascii="Malgun Gothic" w:cs="Malgun Gothic" w:eastAsia="Malgun Gothic" w:hAnsi="Malgun Gothic"/>
          <w:b/>
          <w:bCs/>
          <w:color w:val="7B2C2C"/>
          <w:sz w:val="52"/>
          <w:szCs w:val="52"/>
        </w:rPr>
        <w:t xml:space="preserve">제 5과</w:t>
      </w:r>
    </w:p>
    <w:p>
      <w:pPr>
        <w:spacing w:after="120"/>
        <w:jc w:val="center"/>
      </w:pPr>
      <w:r>
        <w:rPr>
          <w:rFonts w:ascii="Malgun Gothic" w:cs="Malgun Gothic" w:eastAsia="Malgun Gothic" w:hAnsi="Malgun Gothic"/>
          <w:b/>
          <w:bCs/>
          <w:color w:val="C00000"/>
          <w:sz w:val="36"/>
          <w:szCs w:val="36"/>
        </w:rPr>
        <w:t xml:space="preserve">시험과 연단을 통해 자라는 믿음</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00000" w:sz="1"/>
              <w:left w:val="single" w:color="C00000" w:sz="1"/>
              <w:bottom w:val="single" w:color="C00000" w:sz="1"/>
              <w:right w:val="single" w:color="C00000" w:sz="1"/>
            </w:tcBorders>
            <w:shd w:fill="FFF2CC" w:val="clear"/>
            <w:tcMar>
              <w:top w:type="dxa" w:w="200"/>
              <w:left w:type="dxa" w:w="300"/>
              <w:bottom w:type="dxa" w:w="200"/>
              <w:right w:type="dxa" w:w="300"/>
            </w:tcMar>
          </w:tcPr>
          <w:p>
            <w:pPr>
              <w:spacing w:after="60"/>
              <w:jc w:val="center"/>
            </w:pPr>
            <w:r>
              <w:rPr>
                <w:rFonts w:ascii="Malgun Gothic" w:cs="Malgun Gothic" w:eastAsia="Malgun Gothic" w:hAnsi="Malgun Gothic"/>
                <w:b/>
                <w:bCs/>
                <w:color w:val="7B2C2C"/>
                <w:sz w:val="22"/>
                <w:szCs w:val="22"/>
              </w:rPr>
              <w:t xml:space="preserve">마가복음 11:24</w:t>
            </w:r>
          </w:p>
          <w:p>
            <w:pPr>
              <w:spacing w:after="0"/>
              <w:jc w:val="center"/>
            </w:pPr>
            <w:r>
              <w:rPr>
                <w:rFonts w:ascii="Malgun Gothic" w:cs="Malgun Gothic" w:eastAsia="Malgun Gothic" w:hAnsi="Malgun Gothic"/>
                <w:i/>
                <w:iCs/>
                <w:color w:val="333333"/>
                <w:sz w:val="20"/>
                <w:szCs w:val="20"/>
              </w:rPr>
              <w:t xml:space="preserve">"그러므로 내가 너희에게 말하노니 무엇이든지 기도하고 구하는 것은 받은 줄로 믿으라 그리하면 너희에게 그대로 되리라"</w:t>
            </w:r>
          </w:p>
        </w:tc>
      </w:tr>
    </w:tbl>
    <w:p>
      <w:pPr>
        <w:spacing w:after="60"/>
      </w:pPr>
    </w:p>
    <w:p>
      <w:pPr>
        <w:spacing w:after="0"/>
        <w:jc w:val="center"/>
      </w:pPr>
      <w:r>
        <w:rPr>
          <w:rFonts w:ascii="Malgun Gothic" w:cs="Malgun Gothic" w:eastAsia="Malgun Gothic" w:hAnsi="Malgun Gothic"/>
          <w:color w:val="888888"/>
          <w:sz w:val="18"/>
          <w:szCs w:val="18"/>
        </w:rPr>
        <w:t xml:space="preserve">V1-1  |  5주차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마가복음 11:24</w:t>
            </w:r>
          </w:p>
          <w:p>
            <w:pPr>
              <w:spacing w:after="60"/>
            </w:pPr>
            <w:r>
              <w:rPr>
                <w:rFonts w:ascii="Malgun Gothic" w:cs="Malgun Gothic" w:eastAsia="Malgun Gothic" w:hAnsi="Malgun Gothic"/>
                <w:sz w:val="22"/>
                <w:szCs w:val="22"/>
              </w:rPr>
              <w:t xml:space="preserve">"그러므로 내가 너희에게 말하노니 무엇이든지 기도하고 구하는 것은 받은 줄로 믿으라 그리하면 너희에게 그대로 되리라"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C00000"/>
          <w:sz w:val="22"/>
          <w:szCs w:val="22"/>
        </w:rPr>
        <w:t xml:space="preserve">1.  </w:t>
      </w:r>
      <w:r>
        <w:rPr>
          <w:rFonts w:ascii="Malgun Gothic" w:cs="Malgun Gothic" w:eastAsia="Malgun Gothic" w:hAnsi="Malgun Gothic"/>
          <w:sz w:val="22"/>
          <w:szCs w:val="22"/>
        </w:rPr>
        <w:t xml:space="preserve">살면서 "이건 도저히 안 되겠다"고 느꼈던 순간이 있으신가요? 그때 어떻게 그 상황을 버텨 내셨나요?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2.  </w:t>
      </w:r>
      <w:r>
        <w:rPr>
          <w:rFonts w:ascii="Malgun Gothic" w:cs="Malgun Gothic" w:eastAsia="Malgun Gothic" w:hAnsi="Malgun Gothic"/>
          <w:sz w:val="22"/>
          <w:szCs w:val="22"/>
        </w:rPr>
        <w:t xml:space="preserve">여러분에게 "믿음이 성장했다"고 느껴지는 순간은 언제였나요? 어떤 계기가 있었나요?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3.  </w:t>
      </w:r>
      <w:r>
        <w:rPr>
          <w:rFonts w:ascii="Malgun Gothic" w:cs="Malgun Gothic" w:eastAsia="Malgun Gothic" w:hAnsi="Malgun Gothic"/>
          <w:sz w:val="22"/>
          <w:szCs w:val="22"/>
        </w:rPr>
        <w:t xml:space="preserve">폭풍이나 거센 바람은 나무를 쓰러뜨리기도 하지만, 살아남은 나무의 뿌리를 더욱 깊게 만들기도 합니다. 이 이미지가 여러분의 신앙 여정과 어떻게 연결되나요?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7B2C2C"/>
          <w:sz w:val="24"/>
          <w:szCs w:val="24"/>
        </w:rPr>
        <w:t xml:space="preserve">풍랑은 믿음을 드러내는 거울입니다</w:t>
      </w:r>
    </w:p>
    <w:p>
      <w:pPr>
        <w:spacing w:after="100"/>
      </w:pPr>
      <w:r>
        <w:rPr>
          <w:rFonts w:ascii="Malgun Gothic" w:cs="Malgun Gothic" w:eastAsia="Malgun Gothic" w:hAnsi="Malgun Gothic"/>
          <w:sz w:val="22"/>
          <w:szCs w:val="22"/>
        </w:rPr>
        <w:t xml:space="preserve">### 풍랑은 믿음을 드러내는 거울입니다
 예수님과 제자들이 갈릴리 호수를 건너던 날, 갑작스러운 폭풍이 배를 덮쳤습니다(눅 8:22–25). 제자들은 물이 배 안으로 밀려드는 공포 앞에서 "주여, 주여, 우리가 죽겠나이다"라고 외쳤습니다. 예수님은 바람과 물결을 꾸짖어 잠잠하게 하신 뒤 제자들에게 조용히 물으셨습니다. *"너희 믿음이 어디 있느냐?"* 이 질문은 책망이 아니라 초대입니다. '지금 이 순간, 당신의 믿음은 어디에 서 있습니까?'
 조용기 목사님은 이 장면을 설명하시면서, 우리 삶의 풍랑은 단순한 불운이 아님을 강조하셨습니다. 풍랑의 배후에는 우리의 믿음을 무너뜨리려는 마귀의 공격이 있습니다. 그렇기에 폭풍 앞에서 우리가 해야 할 일은 두 손을 놓고 절망하는 것이 아니라, 믿음으로 그 배후를 향해 정면으로 대적하는 것입니다. 믿음은 고요한 날씨 속에서가 아니라 바로 그 폭풍 한가운데서 진짜 힘을 발휘합니다.
 목사님은 또한 빌립과 안드레의 대조를 통해 중요한 진리를 가르쳐 주셨습니다. 오천 명을 먹여야 하는 상황 앞에서 빌립은 가진 돈을 계산하고, 눈앞의 현실을 분석하며 "불가능하다"는 결론을 내렸습니다. 반면 안드레는 보리떡 다섯 개와 물고기 두 마리를 가진 아이를 예수님 앞으로 데려왔습니다. 현실적으로는 보잘것없는 계산이었지만, 안드레는 그 계산 속에 예수님을 포함시켰습니다. 그것이 기적의 시작이었습니다.
 우리가 문제를 판단할 때 사용하는 두 가지 계기판이 있습니다. 하나는 감각과 이성으로 작동하는 계기판이고, 다른 하나는 하나님의 말씀으로 작동하는 계기판입니다. 빌립은 전자만 사용했고, 안드레는 후자를 붙잡았습니다. 목사님은 말씀하셨습니다. *"비행기가 구름 속에 들어가면 밖이 보이지 않습니다. 그때 조종사는 눈이 아니라 계기판을 봅니다. 우리 인생의 계기판은 하나님의 말씀입니다."*
 시험과 연단의 자리는 바로 이 계기판을 바꾸는 훈련의 자리입니다. 고난이 찾아올 때 우리는 보이는 현실에 계속 시선을 고정하려는 강한 유혹을 받습니다. 그러나 믿음은 보이지 않는 것의 실상입니다(히 11:1). 믿음은 현실을 부정하는 것이 아니라, 현실 너머 하나님의 약속을 더 크고 확실한 실재로 붙드는 것입니다.
 목사님은 또한 의심이 찾아올 때의 처방을 가르쳐 주셨습니다. 의심은 감각적 판단이 믿음을 집어삼키려 할 때 생겨납니다(약 1:6–7). 그 순간에 필요한 것은 의지적인 감사와 찬양입니다. 찬양은 단순한 감정 표현이 아니라, 의심의 파도를 잠재우는 영적 무기입니다. 시험과 연단을 통과하는 믿음은 결국 하나님의 약속을 구체적으로 붙잡고, 그것이 이미 이루어진 것처럼 감사하며 나아가는 믿음입니다. 그 믿음이 연단을 거쳐 더욱 깊어지고 강해집니다.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C00000"/>
          <w:sz w:val="22"/>
          <w:szCs w:val="22"/>
        </w:rPr>
        <w:t xml:space="preserve">[관찰] 본문을 함께 보며</w:t>
      </w:r>
    </w:p>
    <w:p>
      <w:pPr>
        <w:spacing w:after="60"/>
        <w:ind w:left="360"/>
      </w:pPr>
      <w:r>
        <w:rPr>
          <w:rFonts w:ascii="Malgun Gothic" w:cs="Malgun Gothic" w:eastAsia="Malgun Gothic" w:hAnsi="Malgun Gothic"/>
          <w:b/>
          <w:bCs/>
          <w:color w:val="7B2C2C"/>
          <w:sz w:val="22"/>
          <w:szCs w:val="22"/>
        </w:rPr>
        <w:t xml:space="preserve">Q1.  </w:t>
      </w:r>
      <w:r>
        <w:rPr>
          <w:rFonts w:ascii="Malgun Gothic" w:cs="Malgun Gothic" w:eastAsia="Malgun Gothic" w:hAnsi="Malgun Gothic"/>
          <w:sz w:val="22"/>
          <w:szCs w:val="22"/>
        </w:rPr>
        <w:t xml:space="preserve">눅 8:22–25에서 예수님이 폭풍을 잠잠하게 하신 뒤 제자들에게 하신 질문은 무엇이었나요? 예수님이 그 질문을 하신 이유가 무엇이라고 생각하시나요?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[해석] 말씀의 의미를 탐구하며</w:t>
      </w:r>
    </w:p>
    <w:p>
      <w:pPr>
        <w:spacing w:after="60"/>
        <w:ind w:left="360"/>
      </w:pPr>
      <w:r>
        <w:rPr>
          <w:rFonts w:ascii="Malgun Gothic" w:cs="Malgun Gothic" w:eastAsia="Malgun Gothic" w:hAnsi="Malgun Gothic"/>
          <w:b/>
          <w:bCs/>
          <w:color w:val="7B2C2C"/>
          <w:sz w:val="22"/>
          <w:szCs w:val="22"/>
        </w:rPr>
        <w:t xml:space="preserve">Q2.  </w:t>
      </w:r>
      <w:r>
        <w:rPr>
          <w:rFonts w:ascii="Malgun Gothic" w:cs="Malgun Gothic" w:eastAsia="Malgun Gothic" w:hAnsi="Malgun Gothic"/>
          <w:sz w:val="22"/>
          <w:szCs w:val="22"/>
        </w:rPr>
        <w:t xml:space="preserve">조용기 목사님은 "빌립은 감각으로 계산했고, 안드레는 그 계산에 예수님을 포함시켰다"고 말씀하셨습니다. 우리가 문제를 바라볼 때 '예수님을 계산에 넣는다'는 것은 구체적으로 어떤 의미일까요?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Q3.  </w:t>
      </w:r>
      <w:r>
        <w:rPr>
          <w:rFonts w:ascii="Malgun Gothic" w:cs="Malgun Gothic" w:eastAsia="Malgun Gothic" w:hAnsi="Malgun Gothic"/>
          <w:sz w:val="22"/>
          <w:szCs w:val="22"/>
        </w:rPr>
        <w:t xml:space="preserve">시험과 연단이 믿음을 '파괴'하는 것이 아니라 '성장'시킨다는 성경적 근거는 무엇인가요? 오늘 살펴본 말씀들 중에서 이 진리를 가장 잘 보여주는 구절은 어느 것이었나요?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[적용] 삶과 연결하며</w:t>
      </w:r>
    </w:p>
    <w:p>
      <w:pPr>
        <w:spacing w:after="60"/>
        <w:ind w:left="360"/>
      </w:pPr>
      <w:r>
        <w:rPr>
          <w:rFonts w:ascii="Malgun Gothic" w:cs="Malgun Gothic" w:eastAsia="Malgun Gothic" w:hAnsi="Malgun Gothic"/>
          <w:b/>
          <w:bCs/>
          <w:color w:val="7B2C2C"/>
          <w:sz w:val="22"/>
          <w:szCs w:val="22"/>
        </w:rPr>
        <w:t xml:space="preserve">Q4.  </w:t>
      </w:r>
      <w:r>
        <w:rPr>
          <w:rFonts w:ascii="Malgun Gothic" w:cs="Malgun Gothic" w:eastAsia="Malgun Gothic" w:hAnsi="Malgun Gothic"/>
          <w:sz w:val="22"/>
          <w:szCs w:val="22"/>
        </w:rPr>
        <w:t xml:space="preserve">현재 여러분의 삶에서 '감각적 판단'이 믿음을 눌러버리고 있는 영역이 있다면 무엇인가요? 그 상황에서 하나님의 말씀을 '계기판'으로 삼는다면 어떤 말씀을 붙잡겠습니까?</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Q5.  </w:t>
      </w:r>
      <w:r>
        <w:rPr>
          <w:rFonts w:ascii="Malgun Gothic" w:cs="Malgun Gothic" w:eastAsia="Malgun Gothic" w:hAnsi="Malgun Gothic"/>
          <w:sz w:val="22"/>
          <w:szCs w:val="22"/>
        </w:rPr>
        <w:t xml:space="preserve">조용기 목사님은 의심이 올 때 감사와 찬양으로 대응하라고 가르치셨습니다. 여러분이 경험한 것 중, 찬양이나 감사가 실제로 상황을 변화시키거나 마음을 바꾸어 준 경험이 있으신가요? 함께 나누어 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*함께 소리 내어 읽거나, 인도자가 대표로 기도해 주세요.*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주님, 시험과 연단의 자리에서도 믿음을 놓지 않게 하소서.
</w:t>
            </w:r>
          </w:p>
          <w:p>
            <w:pPr>
              <w:spacing w:after="60"/>
            </w:pPr>
            <w:r>
              <w:rPr>
                <w:rFonts w:ascii="Malgun Gothic" w:cs="Malgun Gothic" w:eastAsia="Malgun Gothic" w:hAnsi="Malgun Gothic"/>
                <w:sz w:val="22"/>
                <w:szCs w:val="22"/>
              </w:rPr>
              <w:t xml:space="preserve">&gt; 감각이 흔들릴 때 말씀을 계기판 삼고,
</w:t>
            </w:r>
          </w:p>
          <w:p>
            <w:pPr>
              <w:spacing w:after="60"/>
            </w:pPr>
            <w:r>
              <w:rPr>
                <w:rFonts w:ascii="Malgun Gothic" w:cs="Malgun Gothic" w:eastAsia="Malgun Gothic" w:hAnsi="Malgun Gothic"/>
                <w:sz w:val="22"/>
                <w:szCs w:val="22"/>
              </w:rPr>
              <w:t xml:space="preserve">&gt; 의심이 올 때 감사와 찬양으로 일어서며,
</w:t>
            </w:r>
          </w:p>
          <w:p>
            <w:pPr>
              <w:spacing w:after="60"/>
            </w:pPr>
            <w:r>
              <w:rPr>
                <w:rFonts w:ascii="Malgun Gothic" w:cs="Malgun Gothic" w:eastAsia="Malgun Gothic" w:hAnsi="Malgun Gothic"/>
                <w:sz w:val="22"/>
                <w:szCs w:val="22"/>
              </w:rPr>
              <w:t xml:space="preserve">&gt; 풍랑 앞에서도 "너희 믿음이 어디 있느냐"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1"/>
      </w:pBdr>
      <w:spacing w:after="0"/>
    </w:pPr>
    <w:r>
      <w:rPr>
        <w:rFonts w:ascii="Malgun Gothic" w:cs="Malgun Gothic" w:eastAsia="Malgun Gothic" w:hAnsi="Malgun Gothic"/>
        <w:color w:val="7B2C2C"/>
        <w:sz w:val="18"/>
        <w:szCs w:val="18"/>
      </w:rPr>
      <w:t xml:space="preserve">믿음의 삶 — 5주차: 시험과 연단을 통해 자라는 믿음</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2026-03-04T00:54:03.103Z</dcterms:created>
  <dcterms:modified xsi:type="dcterms:W3CDTF">2026-03-04T00:54:03.103Z</dcterms:modified>
</cp:coreProperties>
</file>

<file path=docProps/custom.xml><?xml version="1.0" encoding="utf-8"?>
<Properties xmlns="http://schemas.openxmlformats.org/officeDocument/2006/custom-properties" xmlns:vt="http://schemas.openxmlformats.org/officeDocument/2006/docPropsVTypes"/>
</file>