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69B660B7" w:rsidP="69B660B7" w:rsidRDefault="69B660B7" w14:paraId="6565BD97" w14:textId="35852945">
      <w:pPr>
        <w:pStyle w:val="Normal"/>
        <w:bidi w:val="0"/>
        <w:rPr>
          <w:rFonts w:ascii="Calibri" w:hAnsi="Calibri" w:eastAsia="Calibri" w:cs="Calibri"/>
        </w:rPr>
      </w:pPr>
    </w:p>
    <w:tbl>
      <w:tblPr>
        <w:tblStyle w:val="TableGrid"/>
        <w:tblW w:w="0" w:type="auto"/>
        <w:tblLook w:val="06A0" w:firstRow="1" w:lastRow="0" w:firstColumn="1" w:lastColumn="0" w:noHBand="1" w:noVBand="1"/>
      </w:tblPr>
      <w:tblGrid>
        <w:gridCol w:w="4680"/>
        <w:gridCol w:w="4680"/>
      </w:tblGrid>
      <w:tr w:rsidR="69B660B7" w:rsidTr="69B660B7" w14:paraId="594AC79E">
        <w:trPr>
          <w:trHeight w:val="300"/>
        </w:trPr>
        <w:tc>
          <w:tcPr>
            <w:tcW w:w="4680" w:type="dxa"/>
            <w:tcMar/>
          </w:tcPr>
          <w:p w:rsidR="2A26D959" w:rsidP="69B660B7" w:rsidRDefault="2A26D959" w14:paraId="4B828366" w14:textId="0C1EAC4E">
            <w:pPr>
              <w:pStyle w:val="Normal"/>
              <w:rPr>
                <w:rFonts w:ascii="Calibri" w:hAnsi="Calibri" w:eastAsia="Calibri" w:cs="Calibri"/>
              </w:rPr>
            </w:pPr>
            <w:r w:rsidRPr="69B660B7" w:rsidR="2A26D959">
              <w:rPr>
                <w:rFonts w:ascii="Calibri" w:hAnsi="Calibri" w:eastAsia="Calibri" w:cs="Calibri"/>
              </w:rPr>
              <w:t xml:space="preserve">Learner: Peter-Paul D. </w:t>
            </w:r>
            <w:r w:rsidRPr="69B660B7" w:rsidR="2A26D959">
              <w:rPr>
                <w:rFonts w:ascii="Calibri" w:hAnsi="Calibri" w:eastAsia="Calibri" w:cs="Calibri"/>
              </w:rPr>
              <w:t>Gumpal</w:t>
            </w:r>
          </w:p>
        </w:tc>
        <w:tc>
          <w:tcPr>
            <w:tcW w:w="4680" w:type="dxa"/>
            <w:tcMar/>
          </w:tcPr>
          <w:p w:rsidR="35982B00" w:rsidP="69B660B7" w:rsidRDefault="35982B00" w14:paraId="12926DEA" w14:textId="4E279797">
            <w:pPr>
              <w:pStyle w:val="Normal"/>
              <w:rPr>
                <w:rFonts w:ascii="Calibri" w:hAnsi="Calibri" w:eastAsia="Calibri" w:cs="Calibri"/>
              </w:rPr>
            </w:pPr>
            <w:r w:rsidRPr="69B660B7" w:rsidR="35982B00">
              <w:rPr>
                <w:rFonts w:ascii="Calibri" w:hAnsi="Calibri" w:eastAsia="Calibri" w:cs="Calibri"/>
              </w:rPr>
              <w:t>Inst</w:t>
            </w:r>
            <w:r w:rsidRPr="69B660B7" w:rsidR="34994A17">
              <w:rPr>
                <w:rFonts w:ascii="Calibri" w:hAnsi="Calibri" w:eastAsia="Calibri" w:cs="Calibri"/>
              </w:rPr>
              <w:t>r</w:t>
            </w:r>
            <w:r w:rsidRPr="69B660B7" w:rsidR="35982B00">
              <w:rPr>
                <w:rFonts w:ascii="Calibri" w:hAnsi="Calibri" w:eastAsia="Calibri" w:cs="Calibri"/>
              </w:rPr>
              <w:t>uctor</w:t>
            </w:r>
            <w:r w:rsidRPr="69B660B7" w:rsidR="34994A17">
              <w:rPr>
                <w:rFonts w:ascii="Calibri" w:hAnsi="Calibri" w:eastAsia="Calibri" w:cs="Calibri"/>
              </w:rPr>
              <w:t xml:space="preserve">: </w:t>
            </w:r>
            <w:r w:rsidRPr="69B660B7" w:rsidR="7E598452">
              <w:rPr>
                <w:rFonts w:ascii="Calibri" w:hAnsi="Calibri" w:eastAsia="Calibri" w:cs="Calibri"/>
              </w:rPr>
              <w:t xml:space="preserve">Professor </w:t>
            </w:r>
            <w:r w:rsidRPr="69B660B7" w:rsidR="1FDE6DE0">
              <w:rPr>
                <w:rFonts w:ascii="Calibri" w:hAnsi="Calibri" w:eastAsia="Calibri" w:cs="Calibri"/>
              </w:rPr>
              <w:t xml:space="preserve">Roben A. </w:t>
            </w:r>
            <w:r w:rsidRPr="69B660B7" w:rsidR="1FDE6DE0">
              <w:rPr>
                <w:rFonts w:ascii="Calibri" w:hAnsi="Calibri" w:eastAsia="Calibri" w:cs="Calibri"/>
              </w:rPr>
              <w:t>Juanatas</w:t>
            </w:r>
          </w:p>
        </w:tc>
      </w:tr>
      <w:tr w:rsidR="69B660B7" w:rsidTr="69B660B7" w14:paraId="2023BBE1">
        <w:trPr>
          <w:trHeight w:val="300"/>
        </w:trPr>
        <w:tc>
          <w:tcPr>
            <w:tcW w:w="4680" w:type="dxa"/>
            <w:tcMar/>
          </w:tcPr>
          <w:p w:rsidR="34994A17" w:rsidP="69B660B7" w:rsidRDefault="34994A17" w14:paraId="5CDF0AD9" w14:textId="36272D93">
            <w:pPr>
              <w:pStyle w:val="Normal"/>
              <w:rPr>
                <w:rFonts w:ascii="Calibri" w:hAnsi="Calibri" w:eastAsia="Calibri" w:cs="Calibri"/>
              </w:rPr>
            </w:pPr>
            <w:r w:rsidRPr="69B660B7" w:rsidR="34994A17">
              <w:rPr>
                <w:rFonts w:ascii="Calibri" w:hAnsi="Calibri" w:eastAsia="Calibri" w:cs="Calibri"/>
              </w:rPr>
              <w:t>Date Submitted: November 21, 2025</w:t>
            </w:r>
          </w:p>
        </w:tc>
        <w:tc>
          <w:tcPr>
            <w:tcW w:w="4680" w:type="dxa"/>
            <w:tcMar/>
          </w:tcPr>
          <w:p w:rsidR="25678227" w:rsidP="69B660B7" w:rsidRDefault="25678227" w14:paraId="72622F05" w14:textId="3FFE55FB">
            <w:pPr>
              <w:pStyle w:val="Normal"/>
              <w:rPr>
                <w:rFonts w:ascii="Calibri" w:hAnsi="Calibri" w:eastAsia="Calibri" w:cs="Calibri"/>
              </w:rPr>
            </w:pPr>
            <w:r w:rsidRPr="69B660B7" w:rsidR="25678227">
              <w:rPr>
                <w:rFonts w:ascii="Calibri" w:hAnsi="Calibri" w:eastAsia="Calibri" w:cs="Calibri"/>
              </w:rPr>
              <w:t>Subject: Integrating Diverse Systems &amp; Tech.</w:t>
            </w:r>
          </w:p>
        </w:tc>
      </w:tr>
    </w:tbl>
    <w:p w:rsidR="69B660B7" w:rsidP="69B660B7" w:rsidRDefault="69B660B7" w14:paraId="1F073CB2" w14:textId="095A1832">
      <w:pPr>
        <w:pStyle w:val="Normal"/>
        <w:rPr>
          <w:rFonts w:ascii="Calibri" w:hAnsi="Calibri" w:eastAsia="Calibri" w:cs="Calibri"/>
        </w:rPr>
      </w:pPr>
    </w:p>
    <w:p w:rsidR="25678227" w:rsidP="69B660B7" w:rsidRDefault="25678227" w14:paraId="03E779D1" w14:textId="587F7169">
      <w:pPr>
        <w:pStyle w:val="Normal"/>
        <w:spacing w:after="0" w:afterAutospacing="off"/>
        <w:rPr>
          <w:rFonts w:ascii="Calibri" w:hAnsi="Calibri" w:eastAsia="Calibri" w:cs="Calibri"/>
        </w:rPr>
      </w:pPr>
      <w:r w:rsidRPr="69B660B7" w:rsidR="25678227">
        <w:rPr>
          <w:rFonts w:ascii="Calibri" w:hAnsi="Calibri" w:eastAsia="Calibri" w:cs="Calibri"/>
        </w:rPr>
        <w:t xml:space="preserve">Paper Review: </w:t>
      </w:r>
      <w:hyperlink r:id="R855e734e2424423d">
        <w:r w:rsidRPr="69B660B7" w:rsidR="25678227">
          <w:rPr>
            <w:rStyle w:val="Hyperlink"/>
            <w:rFonts w:ascii="Calibri" w:hAnsi="Calibri" w:eastAsia="Calibri" w:cs="Calibri"/>
          </w:rPr>
          <w:t>The Role of Precision Agriculture in Food Security</w:t>
        </w:r>
      </w:hyperlink>
    </w:p>
    <w:p w:rsidR="25678227" w:rsidP="69B660B7" w:rsidRDefault="25678227" w14:paraId="11D179F4" w14:textId="39E3ECFA">
      <w:pPr>
        <w:pStyle w:val="Normal"/>
        <w:spacing w:after="0" w:afterAutospacing="off"/>
        <w:rPr>
          <w:rFonts w:ascii="Calibri" w:hAnsi="Calibri" w:eastAsia="Calibri" w:cs="Calibri"/>
        </w:rPr>
      </w:pPr>
      <w:r w:rsidRPr="69B660B7" w:rsidR="25678227">
        <w:rPr>
          <w:rFonts w:ascii="Calibri" w:hAnsi="Calibri" w:eastAsia="Calibri" w:cs="Calibri"/>
        </w:rPr>
        <w:t>Authors: Bruce Erickson, Scott W. Faust</w:t>
      </w:r>
      <w:r w:rsidRPr="69B660B7" w:rsidR="39F3ACE8">
        <w:rPr>
          <w:rFonts w:ascii="Calibri" w:hAnsi="Calibri" w:eastAsia="Calibri" w:cs="Calibri"/>
        </w:rPr>
        <w:t>i</w:t>
      </w:r>
    </w:p>
    <w:p w:rsidR="39F3ACE8" w:rsidP="69B660B7" w:rsidRDefault="39F3ACE8" w14:paraId="2F2623F9" w14:textId="45870706">
      <w:pPr>
        <w:pStyle w:val="Normal"/>
        <w:spacing w:after="0" w:afterAutospacing="off"/>
        <w:rPr>
          <w:rFonts w:ascii="Calibri" w:hAnsi="Calibri" w:eastAsia="Calibri" w:cs="Calibri"/>
        </w:rPr>
      </w:pPr>
      <w:r w:rsidRPr="69B660B7" w:rsidR="39F3ACE8">
        <w:rPr>
          <w:rFonts w:ascii="Calibri" w:hAnsi="Calibri" w:eastAsia="Calibri" w:cs="Calibri"/>
        </w:rPr>
        <w:t>Published Online: December 5, 2021</w:t>
      </w:r>
    </w:p>
    <w:p w:rsidR="69B660B7" w:rsidP="69B660B7" w:rsidRDefault="69B660B7" w14:paraId="7869A52C" w14:textId="798953C3">
      <w:pPr>
        <w:pStyle w:val="Normal"/>
        <w:spacing w:after="0" w:afterAutospacing="off"/>
        <w:rPr>
          <w:rFonts w:ascii="Calibri" w:hAnsi="Calibri" w:eastAsia="Calibri" w:cs="Calibri"/>
        </w:rPr>
      </w:pPr>
    </w:p>
    <w:p w:rsidR="5BFEA754" w:rsidP="69B660B7" w:rsidRDefault="5BFEA754" w14:paraId="0465EE2D" w14:textId="42646674">
      <w:pPr>
        <w:pStyle w:val="Normal"/>
        <w:suppressLineNumbers w:val="0"/>
        <w:bidi w:val="0"/>
        <w:spacing w:before="0" w:beforeAutospacing="off" w:after="0" w:afterAutospacing="off" w:line="279" w:lineRule="auto"/>
        <w:ind w:left="0" w:right="0"/>
        <w:jc w:val="center"/>
        <w:rPr>
          <w:rFonts w:ascii="Calibri" w:hAnsi="Calibri" w:eastAsia="Calibri" w:cs="Calibri"/>
        </w:rPr>
      </w:pPr>
      <w:r w:rsidRPr="69B660B7" w:rsidR="5BFEA754">
        <w:rPr>
          <w:rFonts w:ascii="Calibri" w:hAnsi="Calibri" w:eastAsia="Calibri" w:cs="Calibri"/>
        </w:rPr>
        <w:t>Part I – Summary of the Article</w:t>
      </w:r>
    </w:p>
    <w:p w:rsidR="69B660B7" w:rsidP="69B660B7" w:rsidRDefault="69B660B7" w14:paraId="1E3AD8EA" w14:textId="6F2A2FC1">
      <w:pPr>
        <w:pStyle w:val="Normal"/>
        <w:suppressLineNumbers w:val="0"/>
        <w:bidi w:val="0"/>
        <w:spacing w:before="0" w:beforeAutospacing="off" w:after="0" w:afterAutospacing="off" w:line="279" w:lineRule="auto"/>
        <w:ind w:left="0" w:right="0"/>
        <w:jc w:val="both"/>
        <w:rPr>
          <w:rFonts w:ascii="Calibri" w:hAnsi="Calibri" w:eastAsia="Calibri" w:cs="Calibri"/>
        </w:rPr>
      </w:pPr>
    </w:p>
    <w:p w:rsidR="5BFEA754" w:rsidP="69B660B7" w:rsidRDefault="5BFEA754" w14:paraId="6550BAF2" w14:textId="2401607A">
      <w:pPr>
        <w:pStyle w:val="Normal"/>
        <w:bidi w:val="0"/>
        <w:spacing w:before="0" w:beforeAutospacing="off" w:after="0" w:afterAutospacing="off" w:line="279" w:lineRule="auto"/>
        <w:ind w:left="0" w:right="0" w:firstLine="720"/>
        <w:jc w:val="both"/>
      </w:pPr>
      <w:r w:rsidRPr="69B660B7" w:rsidR="5BFEA754">
        <w:rPr>
          <w:rFonts w:ascii="Calibri" w:hAnsi="Calibri" w:eastAsia="Calibri" w:cs="Calibri"/>
        </w:rPr>
        <w:t xml:space="preserve">Precision Farming (PA), by definition, </w:t>
      </w:r>
      <w:r w:rsidRPr="69B660B7" w:rsidR="5BFEA754">
        <w:rPr>
          <w:rFonts w:ascii="Calibri" w:hAnsi="Calibri" w:eastAsia="Calibri" w:cs="Calibri"/>
        </w:rPr>
        <w:t>leverages</w:t>
      </w:r>
      <w:r w:rsidRPr="69B660B7" w:rsidR="5BFEA754">
        <w:rPr>
          <w:rFonts w:ascii="Calibri" w:hAnsi="Calibri" w:eastAsia="Calibri" w:cs="Calibri"/>
        </w:rPr>
        <w:t xml:space="preserve"> information technology to manage </w:t>
      </w:r>
      <w:r w:rsidRPr="69B660B7" w:rsidR="5BFEA754">
        <w:rPr>
          <w:rFonts w:ascii="Calibri" w:hAnsi="Calibri" w:eastAsia="Calibri" w:cs="Calibri"/>
        </w:rPr>
        <w:t>crop</w:t>
      </w:r>
      <w:r w:rsidRPr="69B660B7" w:rsidR="5BFEA754">
        <w:rPr>
          <w:rFonts w:ascii="Calibri" w:hAnsi="Calibri" w:eastAsia="Calibri" w:cs="Calibri"/>
        </w:rPr>
        <w:t xml:space="preserve"> and livestock variability, specifically helping producers who are inundated with complex data to make efficient decisions. The researchers’ paper suggests that PA, when implemented as a tool, could </w:t>
      </w:r>
      <w:r w:rsidRPr="69B660B7" w:rsidR="5BFEA754">
        <w:rPr>
          <w:rFonts w:ascii="Calibri" w:hAnsi="Calibri" w:eastAsia="Calibri" w:cs="Calibri"/>
        </w:rPr>
        <w:t>benefit</w:t>
      </w:r>
      <w:r w:rsidRPr="69B660B7" w:rsidR="5BFEA754">
        <w:rPr>
          <w:rFonts w:ascii="Calibri" w:hAnsi="Calibri" w:eastAsia="Calibri" w:cs="Calibri"/>
        </w:rPr>
        <w:t xml:space="preserve"> global Food Security. However, their study navigates beyond the technical aspects of PA to analyze its socio-economic impact on the four pillars of food security: Availability (production levels), Access (economic ability to buy food), Stability (resilience to disruptions), and Utilization (nutritional quality).</w:t>
      </w:r>
    </w:p>
    <w:p w:rsidR="69B660B7" w:rsidP="69B660B7" w:rsidRDefault="69B660B7" w14:paraId="40A0B7C0" w14:textId="7A8ABA11">
      <w:pPr>
        <w:pStyle w:val="Normal"/>
        <w:bidi w:val="0"/>
        <w:spacing w:before="0" w:beforeAutospacing="off" w:after="0" w:afterAutospacing="off" w:line="279" w:lineRule="auto"/>
        <w:ind w:left="0" w:right="0"/>
        <w:jc w:val="both"/>
        <w:rPr>
          <w:rFonts w:ascii="Calibri" w:hAnsi="Calibri" w:eastAsia="Calibri" w:cs="Calibri"/>
        </w:rPr>
      </w:pPr>
    </w:p>
    <w:p w:rsidR="5BFEA754" w:rsidP="69B660B7" w:rsidRDefault="5BFEA754" w14:paraId="422F0784" w14:textId="07E60A56">
      <w:pPr>
        <w:pStyle w:val="Normal"/>
        <w:bidi w:val="0"/>
        <w:spacing w:before="0" w:beforeAutospacing="off" w:after="0" w:afterAutospacing="off" w:line="279" w:lineRule="auto"/>
        <w:ind w:left="0" w:right="0" w:firstLine="720"/>
        <w:jc w:val="both"/>
      </w:pPr>
      <w:r w:rsidRPr="69B660B7" w:rsidR="5BFEA754">
        <w:rPr>
          <w:rFonts w:ascii="Calibri" w:hAnsi="Calibri" w:eastAsia="Calibri" w:cs="Calibri"/>
        </w:rPr>
        <w:t xml:space="preserve">Erickson and Fausti’s paper addresses two types of technology adopters based on economic factors: the "Early Adopters" from developed nations like the US and Canada, and the "Laggard Adopters" in the developing </w:t>
      </w:r>
      <w:r w:rsidRPr="69B660B7" w:rsidR="5BFEA754">
        <w:rPr>
          <w:rFonts w:ascii="Calibri" w:hAnsi="Calibri" w:eastAsia="Calibri" w:cs="Calibri"/>
        </w:rPr>
        <w:t>world</w:t>
      </w:r>
      <w:r w:rsidRPr="69B660B7" w:rsidR="09D9D24F">
        <w:rPr>
          <w:rFonts w:ascii="Calibri" w:hAnsi="Calibri" w:eastAsia="Calibri" w:cs="Calibri"/>
        </w:rPr>
        <w:t>,</w:t>
      </w:r>
      <w:r w:rsidRPr="69B660B7" w:rsidR="11906922">
        <w:rPr>
          <w:rFonts w:ascii="Calibri" w:hAnsi="Calibri" w:eastAsia="Calibri" w:cs="Calibri"/>
        </w:rPr>
        <w:t xml:space="preserve"> </w:t>
      </w:r>
      <w:r w:rsidRPr="69B660B7" w:rsidR="09D9D24F">
        <w:rPr>
          <w:rFonts w:ascii="Calibri" w:hAnsi="Calibri" w:eastAsia="Calibri" w:cs="Calibri"/>
        </w:rPr>
        <w:t>like</w:t>
      </w:r>
      <w:r w:rsidRPr="69B660B7" w:rsidR="09D9D24F">
        <w:rPr>
          <w:rFonts w:ascii="Calibri" w:hAnsi="Calibri" w:eastAsia="Calibri" w:cs="Calibri"/>
        </w:rPr>
        <w:t xml:space="preserve"> the Philippines</w:t>
      </w:r>
      <w:r w:rsidRPr="69B660B7" w:rsidR="5BFEA754">
        <w:rPr>
          <w:rFonts w:ascii="Calibri" w:hAnsi="Calibri" w:eastAsia="Calibri" w:cs="Calibri"/>
        </w:rPr>
        <w:t xml:space="preserve">. Moreover, the core problem </w:t>
      </w:r>
      <w:r w:rsidRPr="69B660B7" w:rsidR="5BFEA754">
        <w:rPr>
          <w:rFonts w:ascii="Calibri" w:hAnsi="Calibri" w:eastAsia="Calibri" w:cs="Calibri"/>
        </w:rPr>
        <w:t>identified</w:t>
      </w:r>
      <w:r w:rsidRPr="69B660B7" w:rsidR="5BFEA754">
        <w:rPr>
          <w:rFonts w:ascii="Calibri" w:hAnsi="Calibri" w:eastAsia="Calibri" w:cs="Calibri"/>
        </w:rPr>
        <w:t xml:space="preserve"> is "scale bias." This means that PA technologies, such as GNSS guidance</w:t>
      </w:r>
      <w:r w:rsidRPr="69B660B7" w:rsidR="2C04959F">
        <w:rPr>
          <w:rFonts w:ascii="Calibri" w:hAnsi="Calibri" w:eastAsia="Calibri" w:cs="Calibri"/>
        </w:rPr>
        <w:t xml:space="preserve"> (based on satellite </w:t>
      </w:r>
      <w:r w:rsidRPr="69B660B7" w:rsidR="2C04959F">
        <w:rPr>
          <w:rFonts w:ascii="Calibri" w:hAnsi="Calibri" w:eastAsia="Calibri" w:cs="Calibri"/>
        </w:rPr>
        <w:t>navs</w:t>
      </w:r>
      <w:r w:rsidRPr="69B660B7" w:rsidR="2C04959F">
        <w:rPr>
          <w:rFonts w:ascii="Calibri" w:hAnsi="Calibri" w:eastAsia="Calibri" w:cs="Calibri"/>
        </w:rPr>
        <w:t xml:space="preserve"> to guide machineries)</w:t>
      </w:r>
      <w:r w:rsidRPr="69B660B7" w:rsidR="5BFEA754">
        <w:rPr>
          <w:rFonts w:ascii="Calibri" w:hAnsi="Calibri" w:eastAsia="Calibri" w:cs="Calibri"/>
        </w:rPr>
        <w:t xml:space="preserve"> </w:t>
      </w:r>
      <w:r w:rsidRPr="69B660B7" w:rsidR="5BFEA754">
        <w:rPr>
          <w:rFonts w:ascii="Calibri" w:hAnsi="Calibri" w:eastAsia="Calibri" w:cs="Calibri"/>
        </w:rPr>
        <w:t>and variable rate monitors</w:t>
      </w:r>
      <w:r w:rsidRPr="69B660B7" w:rsidR="60F81FB8">
        <w:rPr>
          <w:rFonts w:ascii="Calibri" w:hAnsi="Calibri" w:eastAsia="Calibri" w:cs="Calibri"/>
        </w:rPr>
        <w:t xml:space="preserve"> (or VRTs, such as IoTs)</w:t>
      </w:r>
      <w:r w:rsidRPr="69B660B7" w:rsidR="5BFEA754">
        <w:rPr>
          <w:rFonts w:ascii="Calibri" w:hAnsi="Calibri" w:eastAsia="Calibri" w:cs="Calibri"/>
        </w:rPr>
        <w:t xml:space="preserve"> are explicitly designed for large, mechanized farms. Consequently, th</w:t>
      </w:r>
      <w:r w:rsidRPr="69B660B7" w:rsidR="5BFEA754">
        <w:rPr>
          <w:rFonts w:ascii="Calibri" w:hAnsi="Calibri" w:eastAsia="Calibri" w:cs="Calibri"/>
        </w:rPr>
        <w:t xml:space="preserve">is leaves </w:t>
      </w:r>
      <w:r w:rsidRPr="69B660B7" w:rsidR="5BFEA754">
        <w:rPr>
          <w:rFonts w:ascii="Calibri" w:hAnsi="Calibri" w:eastAsia="Calibri" w:cs="Calibri"/>
        </w:rPr>
        <w:t>smallholder</w:t>
      </w:r>
      <w:r w:rsidRPr="69B660B7" w:rsidR="5BFEA754">
        <w:rPr>
          <w:rFonts w:ascii="Calibri" w:hAnsi="Calibri" w:eastAsia="Calibri" w:cs="Calibri"/>
        </w:rPr>
        <w:t xml:space="preserve"> farmers (those with less than two hectares of farmland, comprising the majority of the world’s farms) at a competitive disadvantage, potentially risking their livelihoods.</w:t>
      </w:r>
    </w:p>
    <w:p w:rsidR="69B660B7" w:rsidP="69B660B7" w:rsidRDefault="69B660B7" w14:paraId="7A8918B8" w14:textId="3B3F85D7">
      <w:pPr>
        <w:pStyle w:val="Normal"/>
        <w:bidi w:val="0"/>
        <w:spacing w:before="0" w:beforeAutospacing="off" w:after="0" w:afterAutospacing="off" w:line="279" w:lineRule="auto"/>
        <w:ind w:left="0" w:right="0" w:firstLine="720"/>
        <w:jc w:val="both"/>
        <w:rPr>
          <w:rFonts w:ascii="Calibri" w:hAnsi="Calibri" w:eastAsia="Calibri" w:cs="Calibri"/>
        </w:rPr>
      </w:pPr>
    </w:p>
    <w:p w:rsidR="5BFEA754" w:rsidP="69B660B7" w:rsidRDefault="5BFEA754" w14:paraId="384C567B" w14:textId="61BAF331">
      <w:pPr>
        <w:pStyle w:val="Normal"/>
        <w:bidi w:val="0"/>
        <w:spacing w:before="0" w:beforeAutospacing="off" w:after="0" w:afterAutospacing="off" w:line="279" w:lineRule="auto"/>
        <w:ind w:left="0" w:right="0" w:firstLine="720"/>
        <w:jc w:val="both"/>
      </w:pPr>
      <w:r w:rsidRPr="69B660B7" w:rsidR="5BFEA754">
        <w:rPr>
          <w:rFonts w:ascii="Calibri" w:hAnsi="Calibri" w:eastAsia="Calibri" w:cs="Calibri"/>
        </w:rPr>
        <w:t>As the research is conceptual in nature, the authors utilized economic analysis and a literature review rather than conducting a field experiment.</w:t>
      </w:r>
      <w:r w:rsidRPr="69B660B7" w:rsidR="5BFEA754">
        <w:rPr>
          <w:rFonts w:ascii="Calibri" w:hAnsi="Calibri" w:eastAsia="Calibri" w:cs="Calibri"/>
        </w:rPr>
        <w:t xml:space="preserve"> They synthesized economic theories, such as economies of scale and supply/demand elasticity, with global agricultural statistics from the FAO and USDA. They compared adoption rates across different geographies and farm sizes to project the long-term effects of PA on global food prices and the economic value for farmers.</w:t>
      </w:r>
    </w:p>
    <w:p w:rsidR="69B660B7" w:rsidP="69B660B7" w:rsidRDefault="69B660B7" w14:paraId="1468A407" w14:textId="3DF3B0E6">
      <w:pPr>
        <w:pStyle w:val="Normal"/>
        <w:bidi w:val="0"/>
        <w:spacing w:before="0" w:beforeAutospacing="off" w:after="0" w:afterAutospacing="off" w:line="279" w:lineRule="auto"/>
        <w:ind w:left="0" w:right="0" w:firstLine="720"/>
        <w:jc w:val="both"/>
        <w:rPr>
          <w:rFonts w:ascii="Calibri" w:hAnsi="Calibri" w:eastAsia="Calibri" w:cs="Calibri"/>
        </w:rPr>
      </w:pPr>
    </w:p>
    <w:p w:rsidR="5BFEA754" w:rsidP="69B660B7" w:rsidRDefault="5BFEA754" w14:paraId="617CD5A0" w14:textId="0E2119C6">
      <w:pPr>
        <w:pStyle w:val="Normal"/>
        <w:bidi w:val="0"/>
        <w:spacing w:before="0" w:beforeAutospacing="off" w:after="0" w:afterAutospacing="off" w:line="279" w:lineRule="auto"/>
        <w:ind w:left="0" w:right="0" w:firstLine="720"/>
        <w:jc w:val="both"/>
      </w:pPr>
      <w:r w:rsidRPr="69B660B7" w:rsidR="5BFEA754">
        <w:rPr>
          <w:rFonts w:ascii="Calibri" w:hAnsi="Calibri" w:eastAsia="Calibri" w:cs="Calibri"/>
        </w:rPr>
        <w:t xml:space="preserve">The paper’s key findings apply to both the macro and micro scales. Globally, PA increases food supply and lowers food prices, which benefits consumers (improving Food Access). However, locally, this price drop negatively </w:t>
      </w:r>
      <w:r w:rsidRPr="69B660B7" w:rsidR="5BFEA754">
        <w:rPr>
          <w:rFonts w:ascii="Calibri" w:hAnsi="Calibri" w:eastAsia="Calibri" w:cs="Calibri"/>
        </w:rPr>
        <w:t>impacts</w:t>
      </w:r>
      <w:r w:rsidRPr="69B660B7" w:rsidR="5BFEA754">
        <w:rPr>
          <w:rFonts w:ascii="Calibri" w:hAnsi="Calibri" w:eastAsia="Calibri" w:cs="Calibri"/>
        </w:rPr>
        <w:t xml:space="preserve"> small farmers who cannot produce higher yields because they cannot adopt the technology. The adoption gap is significant—up to 90% for </w:t>
      </w:r>
      <w:r w:rsidRPr="69B660B7" w:rsidR="5BFEA754">
        <w:rPr>
          <w:rFonts w:ascii="Calibri" w:hAnsi="Calibri" w:eastAsia="Calibri" w:cs="Calibri"/>
        </w:rPr>
        <w:t>large mechanized</w:t>
      </w:r>
      <w:r w:rsidRPr="69B660B7" w:rsidR="5BFEA754">
        <w:rPr>
          <w:rFonts w:ascii="Calibri" w:hAnsi="Calibri" w:eastAsia="Calibri" w:cs="Calibri"/>
        </w:rPr>
        <w:t xml:space="preserve"> farms versus near zero for small</w:t>
      </w:r>
      <w:r w:rsidRPr="69B660B7" w:rsidR="4C78AE00">
        <w:rPr>
          <w:rFonts w:ascii="Calibri" w:hAnsi="Calibri" w:eastAsia="Calibri" w:cs="Calibri"/>
        </w:rPr>
        <w:t xml:space="preserve"> </w:t>
      </w:r>
      <w:r w:rsidRPr="69B660B7" w:rsidR="5BFEA754">
        <w:rPr>
          <w:rFonts w:ascii="Calibri" w:hAnsi="Calibri" w:eastAsia="Calibri" w:cs="Calibri"/>
        </w:rPr>
        <w:t>lands. Finally, the authors note that the value of PA is shifting toward "knowing"—using data to stabilize the supply chain, which is critical during disruptions like the COVID-19 pandemic.</w:t>
      </w:r>
    </w:p>
    <w:p w:rsidR="69B660B7" w:rsidP="69B660B7" w:rsidRDefault="69B660B7" w14:paraId="1F772035" w14:textId="3033CEAD">
      <w:pPr>
        <w:pStyle w:val="Normal"/>
        <w:bidi w:val="0"/>
        <w:spacing w:before="0" w:beforeAutospacing="off" w:after="0" w:afterAutospacing="off" w:line="279" w:lineRule="auto"/>
        <w:ind w:left="0" w:right="0" w:firstLine="720"/>
        <w:jc w:val="both"/>
        <w:rPr>
          <w:rFonts w:ascii="Calibri" w:hAnsi="Calibri" w:eastAsia="Calibri" w:cs="Calibri"/>
        </w:rPr>
      </w:pPr>
    </w:p>
    <w:p w:rsidR="5BFEA754" w:rsidP="69B660B7" w:rsidRDefault="5BFEA754" w14:paraId="2D7FEF07" w14:textId="20A5E8ED">
      <w:pPr>
        <w:pStyle w:val="Normal"/>
        <w:bidi w:val="0"/>
        <w:spacing w:before="0" w:beforeAutospacing="off" w:after="0" w:afterAutospacing="off" w:line="279" w:lineRule="auto"/>
        <w:ind w:left="0" w:right="0"/>
        <w:jc w:val="center"/>
      </w:pPr>
      <w:r w:rsidRPr="69B660B7" w:rsidR="5BFEA754">
        <w:rPr>
          <w:rFonts w:ascii="Calibri" w:hAnsi="Calibri" w:eastAsia="Calibri" w:cs="Calibri"/>
        </w:rPr>
        <w:t>Part II – Personal Reflection</w:t>
      </w:r>
    </w:p>
    <w:p w:rsidR="69B660B7" w:rsidP="69B660B7" w:rsidRDefault="69B660B7" w14:paraId="15E63715" w14:textId="794DE3F8">
      <w:pPr>
        <w:pStyle w:val="Normal"/>
        <w:bidi w:val="0"/>
        <w:spacing w:before="0" w:beforeAutospacing="off" w:after="0" w:afterAutospacing="off" w:line="279" w:lineRule="auto"/>
        <w:ind w:left="0" w:right="0"/>
        <w:jc w:val="both"/>
        <w:rPr>
          <w:rFonts w:ascii="Calibri" w:hAnsi="Calibri" w:eastAsia="Calibri" w:cs="Calibri"/>
        </w:rPr>
      </w:pPr>
    </w:p>
    <w:p w:rsidR="5BFEA754" w:rsidP="69B660B7" w:rsidRDefault="5BFEA754" w14:paraId="3D792496" w14:textId="0B8A4BED">
      <w:pPr>
        <w:pStyle w:val="Normal"/>
        <w:bidi w:val="0"/>
        <w:spacing w:before="0" w:beforeAutospacing="off" w:after="0" w:afterAutospacing="off" w:line="279" w:lineRule="auto"/>
        <w:ind w:left="0" w:right="0" w:firstLine="720"/>
        <w:jc w:val="both"/>
      </w:pPr>
      <w:r w:rsidRPr="69B660B7" w:rsidR="5BFEA754">
        <w:rPr>
          <w:rFonts w:ascii="Calibri" w:hAnsi="Calibri" w:eastAsia="Calibri" w:cs="Calibri"/>
        </w:rPr>
        <w:t>My ongoing</w:t>
      </w:r>
      <w:r w:rsidRPr="69B660B7" w:rsidR="78A646EE">
        <w:rPr>
          <w:rFonts w:ascii="Calibri" w:hAnsi="Calibri" w:eastAsia="Calibri" w:cs="Calibri"/>
        </w:rPr>
        <w:t xml:space="preserve"> non-profit</w:t>
      </w:r>
      <w:r w:rsidRPr="69B660B7" w:rsidR="5BFEA754">
        <w:rPr>
          <w:rFonts w:ascii="Calibri" w:hAnsi="Calibri" w:eastAsia="Calibri" w:cs="Calibri"/>
        </w:rPr>
        <w:t xml:space="preserve"> passion project, "</w:t>
      </w:r>
      <w:hyperlink r:id="R5097b3b0b8fd415a">
        <w:r w:rsidRPr="69B660B7" w:rsidR="5BFEA754">
          <w:rPr>
            <w:rStyle w:val="Hyperlink"/>
            <w:rFonts w:ascii="Calibri" w:hAnsi="Calibri" w:eastAsia="Calibri" w:cs="Calibri"/>
          </w:rPr>
          <w:t>Project TIWALA</w:t>
        </w:r>
      </w:hyperlink>
      <w:r w:rsidRPr="69B660B7" w:rsidR="5BFEA754">
        <w:rPr>
          <w:rFonts w:ascii="Calibri" w:hAnsi="Calibri" w:eastAsia="Calibri" w:cs="Calibri"/>
        </w:rPr>
        <w:t>" (currently in the alpha stage</w:t>
      </w:r>
      <w:r w:rsidRPr="69B660B7" w:rsidR="528663E8">
        <w:rPr>
          <w:rFonts w:ascii="Calibri" w:hAnsi="Calibri" w:eastAsia="Calibri" w:cs="Calibri"/>
        </w:rPr>
        <w:t>,</w:t>
      </w:r>
      <w:r w:rsidRPr="69B660B7" w:rsidR="1B6B8607">
        <w:rPr>
          <w:rFonts w:ascii="Calibri" w:hAnsi="Calibri" w:eastAsia="Calibri" w:cs="Calibri"/>
        </w:rPr>
        <w:t xml:space="preserve"> </w:t>
      </w:r>
      <w:r w:rsidRPr="69B660B7" w:rsidR="528663E8">
        <w:rPr>
          <w:rFonts w:ascii="Calibri" w:hAnsi="Calibri" w:eastAsia="Calibri" w:cs="Calibri"/>
        </w:rPr>
        <w:t>stand</w:t>
      </w:r>
      <w:r w:rsidRPr="69B660B7" w:rsidR="700C17FE">
        <w:rPr>
          <w:rFonts w:ascii="Calibri" w:hAnsi="Calibri" w:eastAsia="Calibri" w:cs="Calibri"/>
        </w:rPr>
        <w:t>s</w:t>
      </w:r>
      <w:r w:rsidRPr="69B660B7" w:rsidR="528663E8">
        <w:rPr>
          <w:rFonts w:ascii="Calibri" w:hAnsi="Calibri" w:eastAsia="Calibri" w:cs="Calibri"/>
        </w:rPr>
        <w:t xml:space="preserve"> for Temporal and Integrated Weather Analytics for Local Agriculture</w:t>
      </w:r>
      <w:r w:rsidRPr="69B660B7" w:rsidR="5BFEA754">
        <w:rPr>
          <w:rFonts w:ascii="Calibri" w:hAnsi="Calibri" w:eastAsia="Calibri" w:cs="Calibri"/>
        </w:rPr>
        <w:t xml:space="preserve">), is a socio-technical system designed to address </w:t>
      </w:r>
      <w:r w:rsidRPr="69B660B7" w:rsidR="6163E422">
        <w:rPr>
          <w:rFonts w:ascii="Calibri" w:hAnsi="Calibri" w:eastAsia="Calibri" w:cs="Calibri"/>
        </w:rPr>
        <w:t xml:space="preserve">farming intelligence democratization </w:t>
      </w:r>
      <w:r w:rsidRPr="69B660B7" w:rsidR="642B327E">
        <w:rPr>
          <w:rFonts w:ascii="Calibri" w:hAnsi="Calibri" w:eastAsia="Calibri" w:cs="Calibri"/>
        </w:rPr>
        <w:t>gaps</w:t>
      </w:r>
      <w:r w:rsidRPr="69B660B7" w:rsidR="5BFEA754">
        <w:rPr>
          <w:rFonts w:ascii="Calibri" w:hAnsi="Calibri" w:eastAsia="Calibri" w:cs="Calibri"/>
        </w:rPr>
        <w:t xml:space="preserve">. Part of the IT solution is to help agricultural producers who are inundated with complex </w:t>
      </w:r>
      <w:r w:rsidRPr="69B660B7" w:rsidR="6FE13597">
        <w:rPr>
          <w:rFonts w:ascii="Calibri" w:hAnsi="Calibri" w:eastAsia="Calibri" w:cs="Calibri"/>
        </w:rPr>
        <w:t>environmental issues such as Climate change</w:t>
      </w:r>
      <w:r w:rsidRPr="69B660B7" w:rsidR="5BFEA754">
        <w:rPr>
          <w:rFonts w:ascii="Calibri" w:hAnsi="Calibri" w:eastAsia="Calibri" w:cs="Calibri"/>
        </w:rPr>
        <w:t xml:space="preserve">, </w:t>
      </w:r>
      <w:r w:rsidRPr="69B660B7" w:rsidR="047B2CEA">
        <w:rPr>
          <w:rFonts w:ascii="Calibri" w:hAnsi="Calibri" w:eastAsia="Calibri" w:cs="Calibri"/>
        </w:rPr>
        <w:t>Agri</w:t>
      </w:r>
      <w:r w:rsidRPr="69B660B7" w:rsidR="5BFEA754">
        <w:rPr>
          <w:rFonts w:ascii="Calibri" w:hAnsi="Calibri" w:eastAsia="Calibri" w:cs="Calibri"/>
        </w:rPr>
        <w:t xml:space="preserve">-political, and financial data to make more efficient farming decisions. More importantly, the social aspect of Project TIWALA focuses on the target beneficiaries—the </w:t>
      </w:r>
      <w:r w:rsidRPr="69B660B7" w:rsidR="5AF0EF83">
        <w:rPr>
          <w:rFonts w:ascii="Calibri" w:hAnsi="Calibri" w:eastAsia="Calibri" w:cs="Calibri"/>
        </w:rPr>
        <w:t>“</w:t>
      </w:r>
      <w:r w:rsidRPr="69B660B7" w:rsidR="5BFEA754">
        <w:rPr>
          <w:rFonts w:ascii="Calibri" w:hAnsi="Calibri" w:eastAsia="Calibri" w:cs="Calibri"/>
        </w:rPr>
        <w:t>smallholder</w:t>
      </w:r>
      <w:r w:rsidRPr="69B660B7" w:rsidR="389E7C19">
        <w:rPr>
          <w:rFonts w:ascii="Calibri" w:hAnsi="Calibri" w:eastAsia="Calibri" w:cs="Calibri"/>
        </w:rPr>
        <w:t>”</w:t>
      </w:r>
      <w:r w:rsidRPr="69B660B7" w:rsidR="5BFEA754">
        <w:rPr>
          <w:rFonts w:ascii="Calibri" w:hAnsi="Calibri" w:eastAsia="Calibri" w:cs="Calibri"/>
        </w:rPr>
        <w:t xml:space="preserve"> farmers of</w:t>
      </w:r>
      <w:r w:rsidRPr="69B660B7" w:rsidR="590244EE">
        <w:rPr>
          <w:rFonts w:ascii="Calibri" w:hAnsi="Calibri" w:eastAsia="Calibri" w:cs="Calibri"/>
        </w:rPr>
        <w:t xml:space="preserve"> the province of</w:t>
      </w:r>
      <w:r w:rsidRPr="69B660B7" w:rsidR="5BFEA754">
        <w:rPr>
          <w:rFonts w:ascii="Calibri" w:hAnsi="Calibri" w:eastAsia="Calibri" w:cs="Calibri"/>
        </w:rPr>
        <w:t xml:space="preserve"> </w:t>
      </w:r>
      <w:r w:rsidRPr="69B660B7" w:rsidR="5BFEA754">
        <w:rPr>
          <w:rFonts w:ascii="Calibri" w:hAnsi="Calibri" w:eastAsia="Calibri" w:cs="Calibri"/>
        </w:rPr>
        <w:t>Isabela. The goal is to understand what drives them to adopt techn</w:t>
      </w:r>
      <w:r w:rsidRPr="69B660B7" w:rsidR="5BFEA754">
        <w:rPr>
          <w:rFonts w:ascii="Calibri" w:hAnsi="Calibri" w:eastAsia="Calibri" w:cs="Calibri"/>
        </w:rPr>
        <w:t xml:space="preserve">ology. By </w:t>
      </w:r>
      <w:r w:rsidRPr="69B660B7" w:rsidR="5BFEA754">
        <w:rPr>
          <w:rFonts w:ascii="Calibri" w:hAnsi="Calibri" w:eastAsia="Calibri" w:cs="Calibri"/>
        </w:rPr>
        <w:t>leveraging</w:t>
      </w:r>
      <w:r w:rsidRPr="69B660B7" w:rsidR="5BFEA754">
        <w:rPr>
          <w:rFonts w:ascii="Calibri" w:hAnsi="Calibri" w:eastAsia="Calibri" w:cs="Calibri"/>
        </w:rPr>
        <w:t xml:space="preserve"> existing theories such as Technology Adoption, Human-Computer Interaction (HCI), and principles like Safety-by-Design, I aim to build a system that fosters "trust" (</w:t>
      </w:r>
      <w:r w:rsidRPr="69B660B7" w:rsidR="18783B12">
        <w:rPr>
          <w:rFonts w:ascii="Calibri" w:hAnsi="Calibri" w:eastAsia="Calibri" w:cs="Calibri"/>
        </w:rPr>
        <w:t>t</w:t>
      </w:r>
      <w:r w:rsidRPr="69B660B7" w:rsidR="5BFEA754">
        <w:rPr>
          <w:rFonts w:ascii="Calibri" w:hAnsi="Calibri" w:eastAsia="Calibri" w:cs="Calibri"/>
        </w:rPr>
        <w:t>iwala</w:t>
      </w:r>
      <w:r w:rsidRPr="69B660B7" w:rsidR="5BFEA754">
        <w:rPr>
          <w:rFonts w:ascii="Calibri" w:hAnsi="Calibri" w:eastAsia="Calibri" w:cs="Calibri"/>
        </w:rPr>
        <w:t>), ensuring these essential elements are employed effectively for the project.</w:t>
      </w:r>
    </w:p>
    <w:p w:rsidR="105A963D" w:rsidP="69B660B7" w:rsidRDefault="105A963D" w14:paraId="4A9E20A5" w14:textId="61EC74F8">
      <w:pPr>
        <w:pStyle w:val="Normal"/>
        <w:bidi w:val="0"/>
        <w:spacing w:before="0" w:beforeAutospacing="off" w:after="0" w:afterAutospacing="off" w:line="279" w:lineRule="auto"/>
        <w:ind w:left="0" w:right="0" w:firstLine="720"/>
        <w:jc w:val="both"/>
        <w:rPr>
          <w:rFonts w:ascii="Calibri" w:hAnsi="Calibri" w:eastAsia="Calibri" w:cs="Calibri"/>
        </w:rPr>
      </w:pPr>
    </w:p>
    <w:p w:rsidR="5BFEA754" w:rsidP="69B660B7" w:rsidRDefault="5BFEA754" w14:paraId="04EDCC39" w14:textId="3980E901">
      <w:pPr>
        <w:pStyle w:val="Normal"/>
        <w:bidi w:val="0"/>
        <w:spacing w:before="0" w:beforeAutospacing="off" w:after="0" w:afterAutospacing="off" w:line="279" w:lineRule="auto"/>
        <w:ind w:left="0" w:right="0" w:firstLine="720"/>
        <w:jc w:val="both"/>
      </w:pPr>
      <w:r w:rsidRPr="69B660B7" w:rsidR="5BFEA754">
        <w:rPr>
          <w:rFonts w:ascii="Calibri" w:hAnsi="Calibri" w:eastAsia="Calibri" w:cs="Calibri"/>
        </w:rPr>
        <w:t xml:space="preserve">In the context of our course, Integrating Diverse Systems and Technology, this paper </w:t>
      </w:r>
      <w:r w:rsidRPr="69B660B7" w:rsidR="5BFEA754">
        <w:rPr>
          <w:rFonts w:ascii="Calibri" w:hAnsi="Calibri" w:eastAsia="Calibri" w:cs="Calibri"/>
        </w:rPr>
        <w:t>reframes</w:t>
      </w:r>
      <w:r w:rsidRPr="69B660B7" w:rsidR="5BFEA754">
        <w:rPr>
          <w:rFonts w:ascii="Calibri" w:hAnsi="Calibri" w:eastAsia="Calibri" w:cs="Calibri"/>
        </w:rPr>
        <w:t xml:space="preserve"> integration from a technical challenge to a socio-technical one. It argues that integrating technology </w:t>
      </w:r>
      <w:r w:rsidRPr="69B660B7" w:rsidR="5BFEA754">
        <w:rPr>
          <w:rFonts w:ascii="Calibri" w:hAnsi="Calibri" w:eastAsia="Calibri" w:cs="Calibri"/>
        </w:rPr>
        <w:t>isn't</w:t>
      </w:r>
      <w:r w:rsidRPr="69B660B7" w:rsidR="5BFEA754">
        <w:rPr>
          <w:rFonts w:ascii="Calibri" w:hAnsi="Calibri" w:eastAsia="Calibri" w:cs="Calibri"/>
        </w:rPr>
        <w:t xml:space="preserve"> </w:t>
      </w:r>
      <w:r w:rsidRPr="69B660B7" w:rsidR="5BFEA754">
        <w:rPr>
          <w:rFonts w:ascii="Calibri" w:hAnsi="Calibri" w:eastAsia="Calibri" w:cs="Calibri"/>
        </w:rPr>
        <w:t>just about utilizing</w:t>
      </w:r>
      <w:r w:rsidRPr="69B660B7" w:rsidR="5BFEA754">
        <w:rPr>
          <w:rFonts w:ascii="Calibri" w:hAnsi="Calibri" w:eastAsia="Calibri" w:cs="Calibri"/>
        </w:rPr>
        <w:t xml:space="preserve"> IoT, connecting it to a cloud server, </w:t>
      </w:r>
      <w:r w:rsidRPr="69B660B7" w:rsidR="1F2D5244">
        <w:rPr>
          <w:rFonts w:ascii="Calibri" w:hAnsi="Calibri" w:eastAsia="Calibri" w:cs="Calibri"/>
        </w:rPr>
        <w:t>aggregate the data, a</w:t>
      </w:r>
      <w:r w:rsidRPr="69B660B7" w:rsidR="5BFEA754">
        <w:rPr>
          <w:rFonts w:ascii="Calibri" w:hAnsi="Calibri" w:eastAsia="Calibri" w:cs="Calibri"/>
        </w:rPr>
        <w:t xml:space="preserve">nd running analytics—it is about fitting that ICT solution into the economic reality of the user. In the case of my project, that user is </w:t>
      </w:r>
      <w:r w:rsidRPr="69B660B7" w:rsidR="29FA14D4">
        <w:rPr>
          <w:rFonts w:ascii="Calibri" w:hAnsi="Calibri" w:eastAsia="Calibri" w:cs="Calibri"/>
        </w:rPr>
        <w:t>an</w:t>
      </w:r>
      <w:r w:rsidRPr="69B660B7" w:rsidR="5BFEA754">
        <w:rPr>
          <w:rFonts w:ascii="Calibri" w:hAnsi="Calibri" w:eastAsia="Calibri" w:cs="Calibri"/>
        </w:rPr>
        <w:t xml:space="preserve"> underprivileged farmer in the Province of Isabela. The authors note that current PA systems (expensive hardware) </w:t>
      </w:r>
      <w:r w:rsidRPr="69B660B7" w:rsidR="5BFEA754">
        <w:rPr>
          <w:rFonts w:ascii="Calibri" w:hAnsi="Calibri" w:eastAsia="Calibri" w:cs="Calibri"/>
        </w:rPr>
        <w:t>fail to</w:t>
      </w:r>
      <w:r w:rsidRPr="69B660B7" w:rsidR="5BFEA754">
        <w:rPr>
          <w:rFonts w:ascii="Calibri" w:hAnsi="Calibri" w:eastAsia="Calibri" w:cs="Calibri"/>
        </w:rPr>
        <w:t xml:space="preserve"> integrate with the societal system of smallholder farmers who lack capitalization and mechanization. This creates a digital divide that threatens to leave the poorest agricultural producers behind.</w:t>
      </w:r>
    </w:p>
    <w:p w:rsidR="69B660B7" w:rsidP="69B660B7" w:rsidRDefault="69B660B7" w14:paraId="26A27947" w14:textId="31910DF6">
      <w:pPr>
        <w:pStyle w:val="Normal"/>
        <w:bidi w:val="0"/>
        <w:spacing w:before="0" w:beforeAutospacing="off" w:after="0" w:afterAutospacing="off" w:line="279" w:lineRule="auto"/>
        <w:ind w:left="0" w:right="0" w:firstLine="720"/>
        <w:jc w:val="both"/>
        <w:rPr>
          <w:rFonts w:ascii="Calibri" w:hAnsi="Calibri" w:eastAsia="Calibri" w:cs="Calibri"/>
        </w:rPr>
      </w:pPr>
    </w:p>
    <w:p w:rsidR="5BFEA754" w:rsidP="69B660B7" w:rsidRDefault="5BFEA754" w14:paraId="35E6B05F" w14:textId="3AFDD28B">
      <w:pPr>
        <w:pStyle w:val="Normal"/>
        <w:bidi w:val="0"/>
        <w:spacing w:before="0" w:beforeAutospacing="off" w:after="0" w:afterAutospacing="off" w:line="279" w:lineRule="auto"/>
        <w:ind w:left="0" w:right="0" w:firstLine="720"/>
        <w:jc w:val="both"/>
      </w:pPr>
      <w:r w:rsidRPr="69B660B7" w:rsidR="5BFEA754">
        <w:rPr>
          <w:rFonts w:ascii="Calibri" w:hAnsi="Calibri" w:eastAsia="Calibri" w:cs="Calibri"/>
        </w:rPr>
        <w:t>A striking insight from this research is that technology adoption by wealthy farmers can potentially make the poor poorer. If corporate farms use PA to drive down the price of corn or palay, Isabeliños using traditional farming methods will be further disadvantaged. This highlights that a "successful implementation" does not always translate to a win-win situation; the IT and business model must make sense for everyone. However, the paper also introduced the concept of "Non-digital PA," suggesting that precision is a methodology, not just a technology, meaning expensive equipment is optional.</w:t>
      </w:r>
    </w:p>
    <w:p w:rsidR="69B660B7" w:rsidP="69B660B7" w:rsidRDefault="69B660B7" w14:paraId="6D660551" w14:textId="613CE580">
      <w:pPr>
        <w:pStyle w:val="Normal"/>
        <w:bidi w:val="0"/>
        <w:spacing w:before="0" w:beforeAutospacing="off" w:after="0" w:afterAutospacing="off" w:line="279" w:lineRule="auto"/>
        <w:ind w:left="0" w:right="0" w:firstLine="720"/>
        <w:jc w:val="both"/>
        <w:rPr>
          <w:rFonts w:ascii="Calibri" w:hAnsi="Calibri" w:eastAsia="Calibri" w:cs="Calibri"/>
        </w:rPr>
      </w:pPr>
    </w:p>
    <w:p w:rsidR="5BFEA754" w:rsidP="69B660B7" w:rsidRDefault="5BFEA754" w14:paraId="786DB68E" w14:textId="0602D65D">
      <w:pPr>
        <w:pStyle w:val="Normal"/>
        <w:bidi w:val="0"/>
        <w:spacing w:before="0" w:beforeAutospacing="off" w:after="0" w:afterAutospacing="off" w:line="279" w:lineRule="auto"/>
        <w:ind w:left="0" w:right="0" w:firstLine="720"/>
        <w:jc w:val="both"/>
      </w:pPr>
      <w:r w:rsidRPr="69B660B7" w:rsidR="5BFEA754">
        <w:rPr>
          <w:rFonts w:ascii="Calibri" w:hAnsi="Calibri" w:eastAsia="Calibri" w:cs="Calibri"/>
        </w:rPr>
        <w:t xml:space="preserve">I agree with the authors' diagnosis but find their solutions slightly limited. They correctly </w:t>
      </w:r>
      <w:r w:rsidRPr="69B660B7" w:rsidR="5BFEA754">
        <w:rPr>
          <w:rFonts w:ascii="Calibri" w:hAnsi="Calibri" w:eastAsia="Calibri" w:cs="Calibri"/>
        </w:rPr>
        <w:t>identify</w:t>
      </w:r>
      <w:r w:rsidRPr="69B660B7" w:rsidR="5BFEA754">
        <w:rPr>
          <w:rFonts w:ascii="Calibri" w:hAnsi="Calibri" w:eastAsia="Calibri" w:cs="Calibri"/>
        </w:rPr>
        <w:t xml:space="preserve"> that "knowledge" is the missing link for small farmers, but they view PA primarily through the lens of mechanization. From a Philippine perspective, I disagree that small size is a permanent barrier. The Service Provider model (e.g., SaaS), which is central to Project TIWALA, can allow smallholder farmers to access high-tech tools without owning them. The paper touches on this but does not fully explore it as a primary solution for the developing world—perhaps because the authors are not from a developing country like ours.</w:t>
      </w:r>
    </w:p>
    <w:p w:rsidR="69B660B7" w:rsidP="69B660B7" w:rsidRDefault="69B660B7" w14:paraId="44EC83D6" w14:textId="38E60255">
      <w:pPr>
        <w:pStyle w:val="Normal"/>
        <w:bidi w:val="0"/>
        <w:spacing w:before="0" w:beforeAutospacing="off" w:after="0" w:afterAutospacing="off" w:line="279" w:lineRule="auto"/>
        <w:ind w:left="0" w:right="0" w:firstLine="720"/>
        <w:jc w:val="both"/>
        <w:rPr>
          <w:rFonts w:ascii="Calibri" w:hAnsi="Calibri" w:eastAsia="Calibri" w:cs="Calibri"/>
        </w:rPr>
      </w:pPr>
    </w:p>
    <w:p w:rsidR="5BFEA754" w:rsidP="69B660B7" w:rsidRDefault="5BFEA754" w14:paraId="36DBD20F" w14:textId="0BCBC829">
      <w:pPr>
        <w:pStyle w:val="Normal"/>
        <w:bidi w:val="0"/>
        <w:spacing w:before="0" w:beforeAutospacing="off" w:after="0" w:afterAutospacing="off" w:line="279" w:lineRule="auto"/>
        <w:ind w:left="0" w:right="0" w:firstLine="720"/>
        <w:jc w:val="both"/>
      </w:pPr>
      <w:r w:rsidRPr="69B660B7" w:rsidR="5BFEA754">
        <w:rPr>
          <w:rFonts w:ascii="Calibri" w:hAnsi="Calibri" w:eastAsia="Calibri" w:cs="Calibri"/>
        </w:rPr>
        <w:t>Regarding</w:t>
      </w:r>
      <w:r w:rsidRPr="69B660B7" w:rsidR="5BFEA754">
        <w:rPr>
          <w:rFonts w:ascii="Calibri" w:hAnsi="Calibri" w:eastAsia="Calibri" w:cs="Calibri"/>
        </w:rPr>
        <w:t xml:space="preserve"> the application of these concepts to real-world integration scenarios, specifically in Agricultural Intelligence, we must prioritize accessibility. </w:t>
      </w:r>
      <w:r w:rsidRPr="69B660B7" w:rsidR="5BFEA754">
        <w:rPr>
          <w:rFonts w:ascii="Calibri" w:hAnsi="Calibri" w:eastAsia="Calibri" w:cs="Calibri"/>
        </w:rPr>
        <w:t>In this day and age</w:t>
      </w:r>
      <w:r w:rsidRPr="69B660B7" w:rsidR="5BFEA754">
        <w:rPr>
          <w:rFonts w:ascii="Calibri" w:hAnsi="Calibri" w:eastAsia="Calibri" w:cs="Calibri"/>
        </w:rPr>
        <w:t>,</w:t>
      </w:r>
      <w:r w:rsidRPr="69B660B7" w:rsidR="43FC742B">
        <w:rPr>
          <w:rFonts w:ascii="Calibri" w:hAnsi="Calibri" w:eastAsia="Calibri" w:cs="Calibri"/>
        </w:rPr>
        <w:t xml:space="preserve"> the </w:t>
      </w:r>
      <w:r w:rsidRPr="69B660B7" w:rsidR="43FC742B">
        <w:rPr>
          <w:rFonts w:ascii="Calibri" w:hAnsi="Calibri" w:eastAsia="Calibri" w:cs="Calibri"/>
        </w:rPr>
        <w:t>Industry</w:t>
      </w:r>
      <w:r w:rsidRPr="69B660B7" w:rsidR="43FC742B">
        <w:rPr>
          <w:rFonts w:ascii="Calibri" w:hAnsi="Calibri" w:eastAsia="Calibri" w:cs="Calibri"/>
        </w:rPr>
        <w:t xml:space="preserve"> 4.0, solution architects such as us DIT students, can simply </w:t>
      </w:r>
      <w:r w:rsidRPr="69B660B7" w:rsidR="5BFEA754">
        <w:rPr>
          <w:rFonts w:ascii="Calibri" w:hAnsi="Calibri" w:eastAsia="Calibri" w:cs="Calibri"/>
        </w:rPr>
        <w:t>select the proper AI tools and integrate them seamlessly into the day-to-day farming activities of smallholder producers. By managing the data lifecycle (collection, synthesis, delivery, and validation) and delivering insights through low-tech, high-touch, and readily available tools—such as Facebook and ChatGPT—Precision Agriculture will cease to be a buzzword. Instead, it will become a practical reality, seamlessly integrated for the internet-connected</w:t>
      </w:r>
      <w:r w:rsidRPr="69B660B7" w:rsidR="7811B1EA">
        <w:rPr>
          <w:rFonts w:ascii="Calibri" w:hAnsi="Calibri" w:eastAsia="Calibri" w:cs="Calibri"/>
        </w:rPr>
        <w:t xml:space="preserve"> </w:t>
      </w:r>
      <w:r w:rsidRPr="69B660B7" w:rsidR="5BFEA754">
        <w:rPr>
          <w:rFonts w:ascii="Calibri" w:hAnsi="Calibri" w:eastAsia="Calibri" w:cs="Calibri"/>
        </w:rPr>
        <w:t>farmer.</w:t>
      </w:r>
    </w:p>
    <w:p w:rsidR="69B660B7" w:rsidP="69B660B7" w:rsidRDefault="69B660B7" w14:paraId="357808C5" w14:textId="57F530EE">
      <w:pPr>
        <w:pStyle w:val="Normal"/>
        <w:bidi w:val="0"/>
        <w:spacing w:before="0" w:beforeAutospacing="off" w:after="0" w:afterAutospacing="off" w:line="279" w:lineRule="auto"/>
        <w:ind w:left="0" w:right="0"/>
        <w:jc w:val="left"/>
        <w:rPr>
          <w:rFonts w:ascii="Calibri" w:hAnsi="Calibri" w:eastAsia="Calibri" w:cs="Calibri"/>
        </w:rPr>
      </w:pPr>
    </w:p>
    <w:p w:rsidR="1C74FE8D" w:rsidP="69B660B7" w:rsidRDefault="1C74FE8D" w14:paraId="615F32C1" w14:textId="3AEB4F2C">
      <w:pPr>
        <w:pStyle w:val="Normal"/>
        <w:suppressLineNumbers w:val="0"/>
        <w:bidi w:val="0"/>
        <w:spacing w:before="0" w:beforeAutospacing="off" w:after="0" w:afterAutospacing="off" w:line="279" w:lineRule="auto"/>
        <w:ind w:left="0" w:right="0"/>
        <w:jc w:val="center"/>
        <w:rPr>
          <w:rFonts w:ascii="Calibri" w:hAnsi="Calibri" w:eastAsia="Calibri" w:cs="Calibri"/>
          <w:b w:val="1"/>
          <w:bCs w:val="1"/>
        </w:rPr>
      </w:pPr>
      <w:r w:rsidRPr="69B660B7" w:rsidR="1C74FE8D">
        <w:rPr>
          <w:rFonts w:ascii="Calibri" w:hAnsi="Calibri" w:eastAsia="Calibri" w:cs="Calibri"/>
          <w:b w:val="1"/>
          <w:bCs w:val="1"/>
        </w:rPr>
        <w:t>References</w:t>
      </w:r>
    </w:p>
    <w:p w:rsidR="1C74FE8D" w:rsidP="69B660B7" w:rsidRDefault="1C74FE8D" w14:paraId="642F25EB" w14:textId="1A868291">
      <w:pPr>
        <w:pStyle w:val="Normal"/>
        <w:bidi w:val="0"/>
        <w:spacing w:before="0" w:beforeAutospacing="off" w:after="0" w:afterAutospacing="off" w:line="279" w:lineRule="auto"/>
        <w:ind w:left="0" w:right="0"/>
        <w:jc w:val="left"/>
      </w:pPr>
      <w:r w:rsidRPr="69B660B7" w:rsidR="1C74FE8D">
        <w:rPr>
          <w:rFonts w:ascii="Calibri" w:hAnsi="Calibri" w:eastAsia="Calibri" w:cs="Calibri"/>
        </w:rPr>
        <w:t xml:space="preserve"> </w:t>
      </w:r>
    </w:p>
    <w:p w:rsidR="1C74FE8D" w:rsidP="69B660B7" w:rsidRDefault="1C74FE8D" w14:paraId="7C6555FE" w14:textId="54E70F61">
      <w:pPr>
        <w:pStyle w:val="ListParagraph"/>
        <w:numPr>
          <w:ilvl w:val="0"/>
          <w:numId w:val="1"/>
        </w:numPr>
        <w:bidi w:val="0"/>
        <w:spacing w:before="0" w:beforeAutospacing="off" w:after="0" w:afterAutospacing="off" w:line="279" w:lineRule="auto"/>
        <w:ind w:right="0"/>
        <w:jc w:val="left"/>
        <w:rPr>
          <w:rFonts w:ascii="Calibri" w:hAnsi="Calibri" w:eastAsia="Calibri" w:cs="Calibri"/>
        </w:rPr>
      </w:pPr>
      <w:r w:rsidRPr="69B660B7" w:rsidR="1C74FE8D">
        <w:rPr>
          <w:rFonts w:ascii="Calibri" w:hAnsi="Calibri" w:eastAsia="Calibri" w:cs="Calibri"/>
        </w:rPr>
        <w:t>Erickson, B., &amp; Fausti, S. W. (2021). The role of precision agriculture in food security</w:t>
      </w:r>
      <w:r w:rsidRPr="69B660B7" w:rsidR="1C74FE8D">
        <w:rPr>
          <w:rFonts w:ascii="Calibri" w:hAnsi="Calibri" w:eastAsia="Calibri" w:cs="Calibri"/>
        </w:rPr>
        <w:t>.</w:t>
      </w:r>
      <w:r w:rsidRPr="69B660B7" w:rsidR="1C74FE8D">
        <w:rPr>
          <w:rFonts w:ascii="Calibri" w:hAnsi="Calibri" w:eastAsia="Calibri" w:cs="Calibri"/>
        </w:rPr>
        <w:t xml:space="preserve"> Agronomy Journal. </w:t>
      </w:r>
      <w:hyperlink r:id="R6215e58c4b89452c">
        <w:r w:rsidRPr="69B660B7" w:rsidR="1C74FE8D">
          <w:rPr>
            <w:rStyle w:val="Hyperlink"/>
            <w:rFonts w:ascii="Calibri" w:hAnsi="Calibri" w:eastAsia="Calibri" w:cs="Calibri"/>
          </w:rPr>
          <w:t>https://doi.org/10.1002/agj2.20919</w:t>
        </w:r>
      </w:hyperlink>
    </w:p>
    <w:p w:rsidR="1C74FE8D" w:rsidP="69B660B7" w:rsidRDefault="1C74FE8D" w14:paraId="69D7D08C" w14:textId="2C430211">
      <w:pPr>
        <w:pStyle w:val="ListParagraph"/>
        <w:numPr>
          <w:ilvl w:val="0"/>
          <w:numId w:val="1"/>
        </w:numPr>
        <w:bidi w:val="0"/>
        <w:spacing w:before="0" w:beforeAutospacing="off" w:after="0" w:afterAutospacing="off" w:line="279" w:lineRule="auto"/>
        <w:ind w:right="0"/>
        <w:jc w:val="left"/>
        <w:rPr>
          <w:rFonts w:ascii="Calibri" w:hAnsi="Calibri" w:eastAsia="Calibri" w:cs="Calibri"/>
        </w:rPr>
      </w:pPr>
      <w:r w:rsidRPr="69B660B7" w:rsidR="1C74FE8D">
        <w:rPr>
          <w:rFonts w:ascii="Calibri" w:hAnsi="Calibri" w:eastAsia="Calibri" w:cs="Calibri"/>
        </w:rPr>
        <w:t xml:space="preserve">United Nations Development </w:t>
      </w:r>
      <w:r w:rsidRPr="69B660B7" w:rsidR="1C74FE8D">
        <w:rPr>
          <w:rFonts w:ascii="Calibri" w:hAnsi="Calibri" w:eastAsia="Calibri" w:cs="Calibri"/>
        </w:rPr>
        <w:t>Programme</w:t>
      </w:r>
      <w:r w:rsidRPr="69B660B7" w:rsidR="1C74FE8D">
        <w:rPr>
          <w:rFonts w:ascii="Calibri" w:hAnsi="Calibri" w:eastAsia="Calibri" w:cs="Calibri"/>
        </w:rPr>
        <w:t xml:space="preserve">. (2021). Precision agriculture for smallholder farmers. UNDP Global Centre for Technology, Innovation and Sustainable Development. </w:t>
      </w:r>
      <w:hyperlink r:id="R007338f00f564e37">
        <w:r w:rsidRPr="69B660B7" w:rsidR="1C74FE8D">
          <w:rPr>
            <w:rStyle w:val="Hyperlink"/>
            <w:rFonts w:ascii="Calibri" w:hAnsi="Calibri" w:eastAsia="Calibri" w:cs="Calibri"/>
          </w:rPr>
          <w:t>https://www.undp.org/publications/precision-agriculture-smallholder-farmers</w:t>
        </w:r>
      </w:hyperlink>
    </w:p>
    <w:p w:rsidR="1C74FE8D" w:rsidP="69B660B7" w:rsidRDefault="1C74FE8D" w14:paraId="1CDC2B89" w14:textId="4DBB08A3">
      <w:pPr>
        <w:pStyle w:val="ListParagraph"/>
        <w:numPr>
          <w:ilvl w:val="0"/>
          <w:numId w:val="1"/>
        </w:numPr>
        <w:bidi w:val="0"/>
        <w:spacing w:before="0" w:beforeAutospacing="off" w:after="0" w:afterAutospacing="off" w:line="279" w:lineRule="auto"/>
        <w:ind w:right="0"/>
        <w:jc w:val="left"/>
        <w:rPr>
          <w:rFonts w:ascii="Calibri" w:hAnsi="Calibri" w:eastAsia="Calibri" w:cs="Calibri"/>
        </w:rPr>
      </w:pPr>
      <w:r w:rsidRPr="69B660B7" w:rsidR="1C74FE8D">
        <w:rPr>
          <w:rFonts w:ascii="Calibri" w:hAnsi="Calibri" w:eastAsia="Calibri" w:cs="Calibri"/>
        </w:rPr>
        <w:t xml:space="preserve">Agaton, C. B., &amp; Guno, C. S. (2024). Promoting sustainable agriculture using solar irrigation: Case study of small-scale farmers in the Philippines. United Nations Department of Economic and Social Affairs. </w:t>
      </w:r>
      <w:hyperlink r:id="Rf4c4f2b29bdd43fc">
        <w:r w:rsidRPr="69B660B7" w:rsidR="1C74FE8D">
          <w:rPr>
            <w:rStyle w:val="Hyperlink"/>
            <w:rFonts w:ascii="Calibri" w:hAnsi="Calibri" w:eastAsia="Calibri" w:cs="Calibri"/>
          </w:rPr>
          <w:t>https://sdgs.un.org/sites/default/files/2024-05/Agaton%3B%20Guno_Promoting%20Sustainable%20Agriculture%20Using%20Solar%20Irrigation.pdf</w:t>
        </w:r>
      </w:hyperlink>
    </w:p>
    <w:p w:rsidR="69B660B7" w:rsidP="69B660B7" w:rsidRDefault="69B660B7" w14:paraId="154FA74D" w14:textId="6D42B50F">
      <w:pPr>
        <w:pStyle w:val="ListParagraph"/>
        <w:bidi w:val="0"/>
        <w:spacing w:before="0" w:beforeAutospacing="off" w:after="0" w:afterAutospacing="off" w:line="279" w:lineRule="auto"/>
        <w:ind w:left="720" w:right="0"/>
        <w:jc w:val="left"/>
        <w:rPr>
          <w:rFonts w:ascii="Calibri" w:hAnsi="Calibri" w:eastAsia="Calibri" w:cs="Calibri"/>
        </w:rPr>
      </w:pPr>
    </w:p>
    <w:sectPr w:rsidR="00226031">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a2b52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A7A097E"/>
    <w:rsid w:val="00226031"/>
    <w:rsid w:val="00394566"/>
    <w:rsid w:val="00701AEE"/>
    <w:rsid w:val="00A6B4F4"/>
    <w:rsid w:val="0175ACF4"/>
    <w:rsid w:val="0317D9DB"/>
    <w:rsid w:val="041EEFDE"/>
    <w:rsid w:val="047B2CEA"/>
    <w:rsid w:val="05604F9E"/>
    <w:rsid w:val="06F60A2B"/>
    <w:rsid w:val="08C4F66E"/>
    <w:rsid w:val="095BCB43"/>
    <w:rsid w:val="09D9D24F"/>
    <w:rsid w:val="09DC7887"/>
    <w:rsid w:val="0BBD23F5"/>
    <w:rsid w:val="0CFD6118"/>
    <w:rsid w:val="0D50FA73"/>
    <w:rsid w:val="0D829334"/>
    <w:rsid w:val="0F42BC90"/>
    <w:rsid w:val="0F47982F"/>
    <w:rsid w:val="0F5DEDFB"/>
    <w:rsid w:val="0FCA0CF5"/>
    <w:rsid w:val="105A963D"/>
    <w:rsid w:val="107FEE70"/>
    <w:rsid w:val="10927198"/>
    <w:rsid w:val="11906922"/>
    <w:rsid w:val="13DB3357"/>
    <w:rsid w:val="15717C5B"/>
    <w:rsid w:val="1664382F"/>
    <w:rsid w:val="16BE9777"/>
    <w:rsid w:val="1733B001"/>
    <w:rsid w:val="177EB96D"/>
    <w:rsid w:val="18783B12"/>
    <w:rsid w:val="18C953B9"/>
    <w:rsid w:val="1935BC01"/>
    <w:rsid w:val="195DCC5F"/>
    <w:rsid w:val="1A98A0DB"/>
    <w:rsid w:val="1ABD5B10"/>
    <w:rsid w:val="1B6B8607"/>
    <w:rsid w:val="1BD18DA8"/>
    <w:rsid w:val="1C1CEF5E"/>
    <w:rsid w:val="1C5DB2C6"/>
    <w:rsid w:val="1C74FE8D"/>
    <w:rsid w:val="1D9CB660"/>
    <w:rsid w:val="1DD6532F"/>
    <w:rsid w:val="1E01C5AA"/>
    <w:rsid w:val="1F2D5244"/>
    <w:rsid w:val="1F8D761E"/>
    <w:rsid w:val="1FDE6DE0"/>
    <w:rsid w:val="1FF0CA1B"/>
    <w:rsid w:val="214A3CE5"/>
    <w:rsid w:val="22C1DB76"/>
    <w:rsid w:val="249B945E"/>
    <w:rsid w:val="24D7C604"/>
    <w:rsid w:val="25678227"/>
    <w:rsid w:val="2570D563"/>
    <w:rsid w:val="2626D93E"/>
    <w:rsid w:val="2666FFCF"/>
    <w:rsid w:val="27D09F71"/>
    <w:rsid w:val="280496C9"/>
    <w:rsid w:val="28E7FB64"/>
    <w:rsid w:val="29DEB08F"/>
    <w:rsid w:val="29E29672"/>
    <w:rsid w:val="29E75210"/>
    <w:rsid w:val="29FA14D4"/>
    <w:rsid w:val="2A26D959"/>
    <w:rsid w:val="2A5E411F"/>
    <w:rsid w:val="2A60B5E9"/>
    <w:rsid w:val="2A7CBB56"/>
    <w:rsid w:val="2BFA6E1B"/>
    <w:rsid w:val="2C04959F"/>
    <w:rsid w:val="2DBB7E84"/>
    <w:rsid w:val="2EA74FF1"/>
    <w:rsid w:val="2EC30102"/>
    <w:rsid w:val="2F0C95C4"/>
    <w:rsid w:val="2F7F66B4"/>
    <w:rsid w:val="31758F1F"/>
    <w:rsid w:val="335CA63B"/>
    <w:rsid w:val="336C3377"/>
    <w:rsid w:val="34994A17"/>
    <w:rsid w:val="35982B00"/>
    <w:rsid w:val="361F2B5E"/>
    <w:rsid w:val="36C51E35"/>
    <w:rsid w:val="3759B756"/>
    <w:rsid w:val="384EA92C"/>
    <w:rsid w:val="389E7C19"/>
    <w:rsid w:val="39B26097"/>
    <w:rsid w:val="39F3ACE8"/>
    <w:rsid w:val="3B6DDF8A"/>
    <w:rsid w:val="3CC73F9B"/>
    <w:rsid w:val="3D0CF671"/>
    <w:rsid w:val="3D22034E"/>
    <w:rsid w:val="3E943F24"/>
    <w:rsid w:val="41010D14"/>
    <w:rsid w:val="424201D3"/>
    <w:rsid w:val="428C0FA2"/>
    <w:rsid w:val="429BD721"/>
    <w:rsid w:val="438753C6"/>
    <w:rsid w:val="43FC742B"/>
    <w:rsid w:val="44240A44"/>
    <w:rsid w:val="455999A6"/>
    <w:rsid w:val="458B638C"/>
    <w:rsid w:val="4A7A097E"/>
    <w:rsid w:val="4AA9FDFF"/>
    <w:rsid w:val="4C78AE00"/>
    <w:rsid w:val="4C881083"/>
    <w:rsid w:val="4FD183DD"/>
    <w:rsid w:val="5043BA82"/>
    <w:rsid w:val="50AE2A75"/>
    <w:rsid w:val="50BA4AD7"/>
    <w:rsid w:val="51B4BE30"/>
    <w:rsid w:val="52048937"/>
    <w:rsid w:val="528663E8"/>
    <w:rsid w:val="530C00F3"/>
    <w:rsid w:val="532758AC"/>
    <w:rsid w:val="54E2F5E7"/>
    <w:rsid w:val="55DB0A10"/>
    <w:rsid w:val="56AB3853"/>
    <w:rsid w:val="56FED1C5"/>
    <w:rsid w:val="574A4FDD"/>
    <w:rsid w:val="583E3E7D"/>
    <w:rsid w:val="587642D2"/>
    <w:rsid w:val="58F919D9"/>
    <w:rsid w:val="590244EE"/>
    <w:rsid w:val="5AF0EF83"/>
    <w:rsid w:val="5B039B41"/>
    <w:rsid w:val="5B3068C9"/>
    <w:rsid w:val="5BB4E9D4"/>
    <w:rsid w:val="5BFEA754"/>
    <w:rsid w:val="5C01C868"/>
    <w:rsid w:val="5C3BE7DB"/>
    <w:rsid w:val="5C5A0B07"/>
    <w:rsid w:val="5CEDE6C2"/>
    <w:rsid w:val="5D8DDC97"/>
    <w:rsid w:val="5DA91D75"/>
    <w:rsid w:val="5DB2EEED"/>
    <w:rsid w:val="5F072BAF"/>
    <w:rsid w:val="60A4CD9A"/>
    <w:rsid w:val="60F81FB8"/>
    <w:rsid w:val="6163E422"/>
    <w:rsid w:val="6289FE9C"/>
    <w:rsid w:val="6308B52F"/>
    <w:rsid w:val="642B327E"/>
    <w:rsid w:val="64A6EDD2"/>
    <w:rsid w:val="64F8B3BD"/>
    <w:rsid w:val="65ADE754"/>
    <w:rsid w:val="66217A85"/>
    <w:rsid w:val="673CE690"/>
    <w:rsid w:val="6796A07F"/>
    <w:rsid w:val="67E467C1"/>
    <w:rsid w:val="67F5BADA"/>
    <w:rsid w:val="68A1ED8F"/>
    <w:rsid w:val="68F9E689"/>
    <w:rsid w:val="69170542"/>
    <w:rsid w:val="69B660B7"/>
    <w:rsid w:val="6ADD9E46"/>
    <w:rsid w:val="6CAE8CE3"/>
    <w:rsid w:val="6E00FCF7"/>
    <w:rsid w:val="6FE13597"/>
    <w:rsid w:val="700C17FE"/>
    <w:rsid w:val="70396251"/>
    <w:rsid w:val="7068C1D0"/>
    <w:rsid w:val="70C52F60"/>
    <w:rsid w:val="70E62C62"/>
    <w:rsid w:val="71CE74B9"/>
    <w:rsid w:val="71EDA270"/>
    <w:rsid w:val="7247F7F1"/>
    <w:rsid w:val="72742B54"/>
    <w:rsid w:val="7275A81C"/>
    <w:rsid w:val="72902410"/>
    <w:rsid w:val="72D2F245"/>
    <w:rsid w:val="74D3A1B9"/>
    <w:rsid w:val="75F1230A"/>
    <w:rsid w:val="76976DFD"/>
    <w:rsid w:val="76A35CD0"/>
    <w:rsid w:val="76F2D7F5"/>
    <w:rsid w:val="77EEBD98"/>
    <w:rsid w:val="7811B1EA"/>
    <w:rsid w:val="78A646EE"/>
    <w:rsid w:val="793E9306"/>
    <w:rsid w:val="799A77A4"/>
    <w:rsid w:val="7A358491"/>
    <w:rsid w:val="7A6BB740"/>
    <w:rsid w:val="7AD370FB"/>
    <w:rsid w:val="7AE64E41"/>
    <w:rsid w:val="7CDDEC0E"/>
    <w:rsid w:val="7E598452"/>
    <w:rsid w:val="7EF76D15"/>
    <w:rsid w:val="7F121762"/>
    <w:rsid w:val="7FBFA63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A097E"/>
  <w15:chartTrackingRefBased/>
  <w15:docId w15:val="{09F48AC8-3617-452E-94EB-C9EC53303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69B660B7"/>
    <w:rPr>
      <w:color w:val="467886"/>
      <w:u w:val="single"/>
    </w:rPr>
  </w:style>
  <w:style w:type="paragraph" w:styleId="ListParagraph">
    <w:uiPriority w:val="34"/>
    <w:name w:val="List Paragraph"/>
    <w:basedOn w:val="Normal"/>
    <w:qFormat/>
    <w:rsid w:val="69B660B7"/>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researchgate.net/publication/355435775_The_role_of_precision_agriculture_in_food_security" TargetMode="External" Id="R855e734e2424423d" /><Relationship Type="http://schemas.openxmlformats.org/officeDocument/2006/relationships/hyperlink" Target="https://www.tiwala.org.ph" TargetMode="External" Id="R5097b3b0b8fd415a" /><Relationship Type="http://schemas.openxmlformats.org/officeDocument/2006/relationships/hyperlink" Target="https://doi.org/10.1002/agj2.20919" TargetMode="External" Id="R6215e58c4b89452c" /><Relationship Type="http://schemas.openxmlformats.org/officeDocument/2006/relationships/hyperlink" Target="https://www.undp.org/publications/precision-agriculture-smallholder-farmers" TargetMode="External" Id="R007338f00f564e37" /><Relationship Type="http://schemas.openxmlformats.org/officeDocument/2006/relationships/hyperlink" Target="https://sdgs.un.org/sites/default/files/2024-05/Agaton%3B%20Guno_Promoting%20Sustainable%20Agriculture%20Using%20Solar%20Irrigation.pdf" TargetMode="External" Id="Rf4c4f2b29bdd43fc" /><Relationship Type="http://schemas.openxmlformats.org/officeDocument/2006/relationships/numbering" Target="numbering.xml" Id="R1eca1f4f8bfb4de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Gumpal, Peter-Paul D.</dc:creator>
  <keywords/>
  <dc:description/>
  <lastModifiedBy>Gumpal, Peter-Paul D.</lastModifiedBy>
  <revision>2</revision>
  <dcterms:created xsi:type="dcterms:W3CDTF">2025-11-21T12:05:00.0000000Z</dcterms:created>
  <dcterms:modified xsi:type="dcterms:W3CDTF">2025-11-21T15:05:15.0135656Z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a813f4b-519a-4481-a498-85770f517757_Enabled">
    <vt:lpwstr>true</vt:lpwstr>
  </property>
  <property fmtid="{D5CDD505-2E9C-101B-9397-08002B2CF9AE}" pid="3" name="MSIP_Label_8a813f4b-519a-4481-a498-85770f517757_SetDate">
    <vt:lpwstr>2025-11-21T12:05:49Z</vt:lpwstr>
  </property>
  <property fmtid="{D5CDD505-2E9C-101B-9397-08002B2CF9AE}" pid="4" name="MSIP_Label_8a813f4b-519a-4481-a498-85770f517757_Method">
    <vt:lpwstr>Standard</vt:lpwstr>
  </property>
  <property fmtid="{D5CDD505-2E9C-101B-9397-08002B2CF9AE}" pid="5" name="MSIP_Label_8a813f4b-519a-4481-a498-85770f517757_Name">
    <vt:lpwstr>Anyone (unrestricted)</vt:lpwstr>
  </property>
  <property fmtid="{D5CDD505-2E9C-101B-9397-08002B2CF9AE}" pid="6" name="MSIP_Label_8a813f4b-519a-4481-a498-85770f517757_SiteId">
    <vt:lpwstr>1d981f77-3ca3-46ae-b0d4-e8044e6c7f84</vt:lpwstr>
  </property>
  <property fmtid="{D5CDD505-2E9C-101B-9397-08002B2CF9AE}" pid="7" name="MSIP_Label_8a813f4b-519a-4481-a498-85770f517757_ActionId">
    <vt:lpwstr>5af1f1b6-7655-4d03-aa23-32784faa9e85</vt:lpwstr>
  </property>
  <property fmtid="{D5CDD505-2E9C-101B-9397-08002B2CF9AE}" pid="8" name="MSIP_Label_8a813f4b-519a-4481-a498-85770f517757_ContentBits">
    <vt:lpwstr>0</vt:lpwstr>
  </property>
  <property fmtid="{D5CDD505-2E9C-101B-9397-08002B2CF9AE}" pid="9" name="MSIP_Label_8a813f4b-519a-4481-a498-85770f517757_Tag">
    <vt:lpwstr>10, 3, 0, 2</vt:lpwstr>
  </property>
</Properties>
</file>