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7073EDF0" w:rsidR="00324DBD" w:rsidRDefault="00324DBD" w:rsidP="007F0039">
      <w:r w:rsidRPr="00324DBD">
        <w:rPr>
          <w:rStyle w:val="dataterm"/>
        </w:rPr>
        <w:t>acronym</w:t>
      </w:r>
      <w:r>
        <w:t xml:space="preserve"> - a type of </w:t>
      </w:r>
      <w:r w:rsidR="00BC20A9">
        <w:t xml:space="preserve">conversion for </w:t>
      </w:r>
      <w:r>
        <w:t>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red, orange, yellow, green, blue, indigo, violet</w:t>
      </w:r>
      <w:r>
        <w:t xml:space="preserve">  = </w:t>
      </w:r>
      <w:r w:rsidRPr="001C5C42">
        <w:t xml:space="preserve">Roy G. </w:t>
      </w:r>
      <w:proofErr w:type="spellStart"/>
      <w:r w:rsidRPr="001C5C42">
        <w:t>Biv</w:t>
      </w:r>
      <w:proofErr w:type="spellEnd"/>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661FBB6E" w:rsidR="00232C18" w:rsidRDefault="00232C18" w:rsidP="00211EA3">
      <w:r w:rsidRPr="00232C18">
        <w:rPr>
          <w:rFonts w:ascii="Verdana" w:hAnsi="Verdana"/>
          <w:b/>
          <w:bCs/>
          <w:color w:val="C45911" w:themeColor="accent2" w:themeShade="BF"/>
        </w:rPr>
        <w:t>association</w:t>
      </w:r>
      <w:r w:rsidRPr="00232C18">
        <w:rPr>
          <w:b/>
          <w:bCs/>
        </w:rPr>
        <w:t xml:space="preserve"> – </w:t>
      </w:r>
      <w:r w:rsidR="00B96323">
        <w:t xml:space="preserve">in visual imagery, </w:t>
      </w:r>
      <w:r w:rsidRPr="00232C18">
        <w:t xml:space="preserve">the </w:t>
      </w:r>
      <w:r w:rsidR="00F70E26">
        <w:t xml:space="preserve">logic </w:t>
      </w:r>
      <w:r w:rsidRPr="00232C18">
        <w:t>between an image key and an image value</w:t>
      </w:r>
      <w:r w:rsidR="00F70E26">
        <w:t xml:space="preserve"> by a consistent means.</w:t>
      </w:r>
      <w:r w:rsidR="00672372">
        <w:t xml:space="preserve"> There are many </w:t>
      </w:r>
      <w:r w:rsidR="00B96323">
        <w:t>types</w:t>
      </w:r>
      <w:r w:rsidR="00672372">
        <w:t xml:space="preserve"> including hierarchical, analogy, and mnemonic.</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lastRenderedPageBreak/>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42991973" w14:textId="71A615E6" w:rsidR="0005560F" w:rsidRPr="001D185D" w:rsidRDefault="0005560F" w:rsidP="0005560F">
      <w:r>
        <w:rPr>
          <w:rFonts w:ascii="Verdana" w:hAnsi="Verdana"/>
          <w:b/>
          <w:bCs/>
          <w:color w:val="C45911" w:themeColor="accent2" w:themeShade="BF"/>
        </w:rPr>
        <w:t>connector</w:t>
      </w:r>
      <w:r w:rsidRPr="001D185D">
        <w:rPr>
          <w:rFonts w:ascii="Verdana" w:hAnsi="Verdana"/>
          <w:b/>
          <w:bCs/>
          <w:color w:val="C45911" w:themeColor="accent2" w:themeShade="BF"/>
        </w:rPr>
        <w:t xml:space="preserve"> – </w:t>
      </w:r>
      <w:r w:rsidRPr="001D185D">
        <w:t>a dependency for traversal on a</w:t>
      </w:r>
      <w:r>
        <w:t xml:space="preserve"> SEA-IT data type.</w:t>
      </w:r>
      <w:r>
        <w:br/>
      </w:r>
      <w:r w:rsidRPr="00360B7C">
        <w:rPr>
          <w:rStyle w:val="dataterm2"/>
        </w:rPr>
        <w:t>Synonyms</w:t>
      </w:r>
      <w:r>
        <w:t>: pivot type, trigger type</w:t>
      </w:r>
      <w:r w:rsidR="00B727C2">
        <w:t>, anchor</w:t>
      </w:r>
      <w:r>
        <w:br/>
      </w:r>
      <w:r w:rsidRPr="001D185D">
        <w:rPr>
          <w:rStyle w:val="dataterm2"/>
        </w:rPr>
        <w:t>Examples</w:t>
      </w:r>
      <w:r>
        <w:t>: The traditional synced peg PAO system uses three SEA-IT data types but is connected by the subject where associations are made to other data types, the number peg system uses and therefore is connected by one data type of item but may include a few subjects. In a narrative, the connector data type is used in multiple visual sentences to move the narrative logic along.</w:t>
      </w:r>
    </w:p>
    <w:p w14:paraId="2FF52D39" w14:textId="77777777" w:rsidR="00A47249" w:rsidRDefault="00A47249" w:rsidP="00A47249">
      <w:r>
        <w:rPr>
          <w:rStyle w:val="dataterm"/>
        </w:rPr>
        <w:t>conversion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lastRenderedPageBreak/>
        <w:t>Examples</w:t>
      </w:r>
      <w:r w:rsidRPr="00232C18">
        <w:t>:</w:t>
      </w:r>
      <w:r>
        <w:t xml:space="preserve">  A = apple has one </w:t>
      </w:r>
      <w:bookmarkStart w:id="0" w:name="_Hlk79569742"/>
      <w:r>
        <w:t xml:space="preserve">translation </w:t>
      </w:r>
      <w:bookmarkEnd w:id="0"/>
      <w:r>
        <w:t xml:space="preserve">point, A = 1 = tie has two translation points, A = </w:t>
      </w:r>
      <w:r w:rsidRPr="009415FC">
        <w:t>01000001</w:t>
      </w:r>
      <w:r>
        <w:t xml:space="preserve"> = 65 = SH+L has three translation points.</w:t>
      </w:r>
    </w:p>
    <w:p w14:paraId="6BD4A7BD" w14:textId="77777777" w:rsidR="00A47249" w:rsidRPr="00125EC7"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833FB2A" w14:textId="77777777" w:rsidR="00A47249"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2DE074ED" w14:textId="68F8ABEF" w:rsidR="003704B8" w:rsidRDefault="003704B8" w:rsidP="003704B8">
      <w:r>
        <w:rPr>
          <w:rStyle w:val="dataterm"/>
        </w:rPr>
        <w:t>convert</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 to translate</w:t>
      </w:r>
      <w:r>
        <w:br/>
      </w:r>
      <w:r w:rsidRPr="00D733E2">
        <w:rPr>
          <w:rStyle w:val="dataterm2"/>
        </w:rPr>
        <w:t>Examples</w:t>
      </w:r>
      <w:r w:rsidRPr="00232C18">
        <w:t>: A -&gt; 1, a -&gt; 32</w:t>
      </w:r>
      <w:r>
        <w:t>, a -&gt; aah, English word to Spanish word, written word to visual image, narrative to song.</w:t>
      </w:r>
    </w:p>
    <w:p w14:paraId="382C4E80" w14:textId="37AB1499" w:rsidR="00DE56E5" w:rsidRDefault="00AB390A" w:rsidP="00DE56E5">
      <w:r w:rsidRPr="00AB390A">
        <w:rPr>
          <w:rStyle w:val="dataterm"/>
        </w:rPr>
        <w:t>cue</w:t>
      </w:r>
      <w:r>
        <w:t xml:space="preserve"> – the initial memory image for a sequence of images or words for a sequence of words.</w:t>
      </w:r>
      <w:r w:rsidR="00DE56E5">
        <w:t xml:space="preserve"> </w:t>
      </w:r>
      <w:r w:rsidR="00DE56E5">
        <w:t>Other sensory memories often trigger memory images.</w:t>
      </w:r>
      <w:r>
        <w:br/>
      </w:r>
      <w:r w:rsidRPr="0038408B">
        <w:rPr>
          <w:rStyle w:val="dataterm2"/>
        </w:rPr>
        <w:t>Synonyms</w:t>
      </w:r>
      <w:r w:rsidRPr="00232C18">
        <w:t xml:space="preserve">: </w:t>
      </w:r>
      <w:r>
        <w:t>trigger, hint</w:t>
      </w:r>
      <w:r w:rsidR="00DE56E5">
        <w:t>, activation</w:t>
      </w:r>
      <w:r>
        <w:br/>
      </w:r>
      <w:r w:rsidRPr="00D733E2">
        <w:rPr>
          <w:rStyle w:val="dataterm2"/>
        </w:rPr>
        <w:t>Examples</w:t>
      </w:r>
      <w:r w:rsidRPr="00232C18">
        <w:t xml:space="preserve">: </w:t>
      </w:r>
      <w:r>
        <w:t>O</w:t>
      </w:r>
      <w:r w:rsidR="00DE56E5">
        <w:t>h-o</w:t>
      </w:r>
      <w:r>
        <w:t>h, say, can you see…</w:t>
      </w:r>
      <w:r w:rsidR="00DE56E5">
        <w:t xml:space="preserve">, </w:t>
      </w:r>
      <w:r w:rsidR="00DE56E5">
        <w:t xml:space="preserve">the smell of your wife’s perfume, the first words of </w:t>
      </w:r>
      <w:r w:rsidR="00DE56E5" w:rsidRPr="004D2BA5">
        <w:rPr>
          <w:i/>
          <w:iCs/>
        </w:rPr>
        <w:t>The Gettysburg Address</w:t>
      </w:r>
      <w:r w:rsidR="00DE56E5" w:rsidRPr="00581149">
        <w:t xml:space="preserve"> by Abraham Lincoln</w:t>
      </w:r>
      <w:r w:rsidR="00DE56E5">
        <w:t xml:space="preserve"> “Four score and seven years ago…”, the opening chord to The Beatles’ </w:t>
      </w:r>
      <w:r w:rsidR="00DE56E5" w:rsidRPr="00581149">
        <w:rPr>
          <w:i/>
          <w:iCs/>
        </w:rPr>
        <w:t xml:space="preserve">It’s </w:t>
      </w:r>
      <w:r w:rsidR="00DE56E5">
        <w:rPr>
          <w:i/>
          <w:iCs/>
        </w:rPr>
        <w:t>B</w:t>
      </w:r>
      <w:r w:rsidR="00DE56E5" w:rsidRPr="00581149">
        <w:rPr>
          <w:i/>
          <w:iCs/>
        </w:rPr>
        <w:t>een a Hard Day’s Night</w:t>
      </w:r>
      <w:r w:rsidR="00DE56E5">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( 2 1 6 ) – 2 3 4 – 5 6 7 8 7 p m a b a </w:t>
      </w:r>
      <w:r w:rsidR="00DA6575" w:rsidRPr="005854E6">
        <w:t>1101100 1101100</w:t>
      </w:r>
      <w:r w:rsidR="00252F1E">
        <w:t>.</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071A8F0A" w:rsidR="00C06A69" w:rsidRPr="0086308A" w:rsidRDefault="00275741" w:rsidP="00C06A69">
      <w:r>
        <w:rPr>
          <w:rStyle w:val="dataterm"/>
        </w:rPr>
        <w:t>elaborated</w:t>
      </w:r>
      <w:r w:rsidR="00C06A69" w:rsidRPr="00C06A69">
        <w:rPr>
          <w:rStyle w:val="dataterm"/>
        </w:rPr>
        <w:t xml:space="preserve"> memory image</w:t>
      </w:r>
      <w:r w:rsidR="00C06A69" w:rsidRPr="00232C18">
        <w:t xml:space="preserve">– a </w:t>
      </w:r>
      <w:r w:rsidR="00C06A69">
        <w:t>memory image</w:t>
      </w:r>
      <w:r w:rsidR="00C06A69" w:rsidRPr="00232C18">
        <w:t xml:space="preserve"> </w:t>
      </w:r>
      <w:r w:rsidR="00460D1D">
        <w:t>that uses</w:t>
      </w:r>
      <w:r w:rsidR="00C06A69" w:rsidRPr="00232C18">
        <w:t xml:space="preserve"> </w:t>
      </w:r>
      <w:r>
        <w:t>elaborations</w:t>
      </w:r>
      <w:r w:rsidR="00460D1D">
        <w:t xml:space="preserve"> to develop into a full visual sentence</w:t>
      </w:r>
      <w:r w:rsidR="00C06A69" w:rsidRPr="00232C18">
        <w:t>.</w:t>
      </w:r>
      <w:r w:rsidR="00C06A69">
        <w:br/>
      </w:r>
      <w:r w:rsidR="00C06A69" w:rsidRPr="00D733E2">
        <w:rPr>
          <w:rStyle w:val="dataterm2"/>
        </w:rPr>
        <w:t>Synonyms</w:t>
      </w:r>
      <w:r w:rsidR="00C06A69" w:rsidRPr="00232C18">
        <w:t>:</w:t>
      </w:r>
      <w:r w:rsidR="00C06A69">
        <w:t xml:space="preserve"> </w:t>
      </w:r>
      <w:r w:rsidR="00C06A69" w:rsidRPr="00C06A69">
        <w:t>rich memory image, easier</w:t>
      </w:r>
      <w:r w:rsidR="00C06A69">
        <w:t xml:space="preserve"> to remember image</w:t>
      </w:r>
      <w:r>
        <w:t xml:space="preserve">, </w:t>
      </w:r>
      <w:r w:rsidR="00E6144D">
        <w:t>enhanced</w:t>
      </w:r>
      <w:r>
        <w:t xml:space="preserve"> image</w:t>
      </w:r>
      <w:r w:rsidR="00C06A69">
        <w:br/>
      </w:r>
      <w:r w:rsidR="00C06A69" w:rsidRPr="00CE6E07">
        <w:rPr>
          <w:rStyle w:val="dataterm2"/>
        </w:rPr>
        <w:t>Examples</w:t>
      </w:r>
      <w:r w:rsidR="00C06A69">
        <w:rPr>
          <w:rFonts w:ascii="Franklin Gothic Medium Cond" w:hAnsi="Franklin Gothic Medium Cond"/>
          <w:b/>
          <w:bCs/>
          <w:color w:val="EC7320"/>
          <w:spacing w:val="4"/>
        </w:rPr>
        <w:t>:</w:t>
      </w:r>
      <w:r w:rsidR="00C06A69">
        <w:t xml:space="preserve"> a ball -&gt; a soccer ball -&gt; a soccer ball hitting the goal keeper’s hand -&gt;</w:t>
      </w:r>
      <w:r w:rsidR="00C06A69" w:rsidRPr="00C06A69">
        <w:t xml:space="preserve"> </w:t>
      </w:r>
      <w:r w:rsidR="00C06A69">
        <w:t>a soccer ball hitting the goal keeper’s hand in a Rio de Janeiro stadium.</w:t>
      </w:r>
    </w:p>
    <w:p w14:paraId="4C9650CC" w14:textId="0EB1A154" w:rsidR="00D55FB1" w:rsidRDefault="00275741" w:rsidP="006373DA">
      <w:r>
        <w:rPr>
          <w:rFonts w:ascii="Verdana" w:hAnsi="Verdana"/>
          <w:b/>
          <w:bCs/>
          <w:color w:val="C45911" w:themeColor="accent2" w:themeShade="BF"/>
        </w:rPr>
        <w:t>elaborations</w:t>
      </w:r>
      <w:r w:rsidR="0079615C" w:rsidRPr="00232C18">
        <w:rPr>
          <w:rFonts w:ascii="Verdana" w:hAnsi="Verdana"/>
          <w:b/>
          <w:bCs/>
          <w:color w:val="C45911" w:themeColor="accent2" w:themeShade="BF"/>
        </w:rPr>
        <w:t xml:space="preserve"> </w:t>
      </w:r>
      <w:r w:rsidR="0079615C" w:rsidRPr="00232C18">
        <w:t xml:space="preserve">- </w:t>
      </w:r>
      <w:r w:rsidR="008D2962">
        <w:t xml:space="preserve">one of the five visual data types defined in the </w:t>
      </w:r>
      <w:r w:rsidR="008D2962" w:rsidRPr="000065C5">
        <w:rPr>
          <w:rStyle w:val="dataterm2"/>
        </w:rPr>
        <w:t>SEA-IT</w:t>
      </w:r>
      <w:r w:rsidR="008D2962">
        <w:t xml:space="preserve"> set for composing visual sentences. </w:t>
      </w:r>
      <w:r>
        <w:t>Elaborations</w:t>
      </w:r>
      <w:r w:rsidR="0038127B">
        <w:t xml:space="preserve"> are </w:t>
      </w:r>
      <w:r>
        <w:t xml:space="preserve">visual additions </w:t>
      </w:r>
      <w:r w:rsidR="0038127B">
        <w:t xml:space="preserve">applied to any </w:t>
      </w:r>
      <w:r w:rsidR="008D2962" w:rsidRPr="000065C5">
        <w:rPr>
          <w:rStyle w:val="dataterm2"/>
        </w:rPr>
        <w:t>s</w:t>
      </w:r>
      <w:r w:rsidR="0038127B" w:rsidRPr="000065C5">
        <w:rPr>
          <w:rStyle w:val="dataterm2"/>
        </w:rPr>
        <w:t>ubject</w:t>
      </w:r>
      <w:r w:rsidR="0038127B">
        <w:t xml:space="preserve">, </w:t>
      </w:r>
      <w:r w:rsidR="008D2962" w:rsidRPr="000065C5">
        <w:rPr>
          <w:rStyle w:val="dataterm2"/>
        </w:rPr>
        <w:t>action</w:t>
      </w:r>
      <w:r w:rsidR="008D2962">
        <w:t xml:space="preserve">, </w:t>
      </w:r>
      <w:r w:rsidR="008D2962" w:rsidRPr="000065C5">
        <w:rPr>
          <w:rStyle w:val="dataterm2"/>
        </w:rPr>
        <w:t>i</w:t>
      </w:r>
      <w:r w:rsidR="0038127B" w:rsidRPr="000065C5">
        <w:rPr>
          <w:rStyle w:val="dataterm2"/>
        </w:rPr>
        <w:t>tem</w:t>
      </w:r>
      <w:r w:rsidR="0038127B">
        <w:t xml:space="preserve">, or </w:t>
      </w:r>
      <w:r w:rsidR="000065C5" w:rsidRPr="000065C5">
        <w:rPr>
          <w:rStyle w:val="dataterm2"/>
        </w:rPr>
        <w:t>terrain</w:t>
      </w:r>
      <w:r w:rsidR="0038127B">
        <w:t xml:space="preserve"> from the SEA-IT visual components</w:t>
      </w:r>
      <w:r>
        <w:t xml:space="preserve"> sometimes making it bizarre.</w:t>
      </w:r>
      <w:r w:rsidR="0079615C" w:rsidRPr="00232C18">
        <w:br/>
      </w:r>
      <w:r w:rsidR="0079615C" w:rsidRPr="00CE6E07">
        <w:rPr>
          <w:rStyle w:val="dataterm2"/>
        </w:rPr>
        <w:t>Synonyms</w:t>
      </w:r>
      <w:r w:rsidR="0079615C">
        <w:rPr>
          <w:rFonts w:ascii="Franklin Gothic Medium Cond" w:hAnsi="Franklin Gothic Medium Cond"/>
          <w:b/>
          <w:bCs/>
          <w:color w:val="EC7320"/>
          <w:spacing w:val="4"/>
        </w:rPr>
        <w:t xml:space="preserve">: </w:t>
      </w:r>
      <w:r w:rsidR="0079615C">
        <w:t>window dressing, decorating, providing realism</w:t>
      </w:r>
      <w:r w:rsidR="00D510F8">
        <w:t>, adjectives, adverbs</w:t>
      </w:r>
      <w:r>
        <w:t>, detailing</w:t>
      </w:r>
      <w:r w:rsidR="00E75211">
        <w:t>, enhancements</w:t>
      </w:r>
      <w:r w:rsidR="00DF711F">
        <w:t xml:space="preserve">, </w:t>
      </w:r>
      <w:r w:rsidR="00DF711F">
        <w:lastRenderedPageBreak/>
        <w:t>embellishments</w:t>
      </w:r>
      <w:r w:rsidR="0079615C">
        <w:rPr>
          <w:rFonts w:ascii="Franklin Gothic Medium Cond" w:hAnsi="Franklin Gothic Medium Cond"/>
          <w:b/>
          <w:bCs/>
          <w:color w:val="EC7320"/>
          <w:spacing w:val="4"/>
        </w:rPr>
        <w:br/>
      </w:r>
      <w:r w:rsidR="0079615C" w:rsidRPr="00CE6E07">
        <w:rPr>
          <w:rStyle w:val="dataterm2"/>
        </w:rPr>
        <w:t>Examples</w:t>
      </w:r>
      <w:r w:rsidR="0079615C" w:rsidRPr="00232C18">
        <w:t>:</w:t>
      </w:r>
      <w:r w:rsidR="00D510F8">
        <w:t xml:space="preserve"> The profession of a person, the violence of an action, the size of an item, the weather in a terrain</w:t>
      </w:r>
      <w:r w:rsidR="00E75211">
        <w:t>, a song sung by a bird.</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w:t>
      </w:r>
      <w:r w:rsidRPr="00EC0A45">
        <w:rPr>
          <w:rStyle w:val="dataterm2"/>
        </w:rPr>
        <w:t>data</w:t>
      </w:r>
      <w:r>
        <w:t xml:space="preserve">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35E22886" w:rsidR="007D4E5E" w:rsidRPr="003F1202" w:rsidRDefault="007B788D" w:rsidP="003F1202">
      <w:pPr>
        <w:rPr>
          <w:rFonts w:ascii="Franklin Gothic Medium Cond" w:hAnsi="Franklin Gothic Medium Cond"/>
          <w:b/>
          <w:bCs/>
          <w:color w:val="EC7320"/>
          <w:spacing w:val="4"/>
        </w:rPr>
      </w:pPr>
      <w:r>
        <w:rPr>
          <w:rFonts w:ascii="Verdana" w:hAnsi="Verdana"/>
          <w:b/>
          <w:bCs/>
          <w:color w:val="C45911" w:themeColor="accent2" w:themeShade="BF"/>
        </w:rPr>
        <w:t>journey</w:t>
      </w:r>
      <w:r w:rsidRPr="00232C18">
        <w:t xml:space="preserve"> </w:t>
      </w:r>
      <w:r w:rsidRPr="00232C18">
        <w:rPr>
          <w:b/>
          <w:bCs/>
        </w:rPr>
        <w:t xml:space="preserve">– </w:t>
      </w:r>
      <w:r w:rsidR="00B83F19">
        <w:t>a type of visual memory system where i</w:t>
      </w:r>
      <w:r w:rsidR="00B83F19" w:rsidRPr="007726AD">
        <w:t xml:space="preserve">mages use relevant narrative logic driven by </w:t>
      </w:r>
      <w:r w:rsidR="00B83F19">
        <w:t xml:space="preserve">locations in a terrain </w:t>
      </w:r>
      <w:r w:rsidR="00B83F19">
        <w:t xml:space="preserve">as a connector </w:t>
      </w:r>
      <w:r w:rsidR="00B83F19" w:rsidRPr="007726AD">
        <w:t>for traversal</w:t>
      </w:r>
      <w:r w:rsidR="00B83F19">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304457">
        <w:t>, talking trail</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r w:rsidR="00304457">
        <w:t xml:space="preserve"> The street away from my home on my journey into the cold (heading north) begins with me packing a bag of treats (trees and objects) of a fence and maple trees which become chocolate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661507CF" w14:textId="77777777" w:rsidR="00D55FB1" w:rsidRPr="00D55FB1" w:rsidRDefault="00D55FB1" w:rsidP="00D55FB1">
      <w:pPr>
        <w:pStyle w:val="Heading2"/>
      </w:pPr>
      <w:r w:rsidRPr="00D55FB1">
        <w:lastRenderedPageBreak/>
        <w:t>K</w:t>
      </w:r>
    </w:p>
    <w:p w14:paraId="497FD63E" w14:textId="11199F12" w:rsidR="00012883" w:rsidRPr="00012883" w:rsidRDefault="00012883" w:rsidP="006E0633">
      <w:r w:rsidRPr="00012883">
        <w:rPr>
          <w:rStyle w:val="dataterm"/>
        </w:rPr>
        <w:t>knowledge</w:t>
      </w:r>
      <w:r>
        <w:t xml:space="preserve"> – aggregated </w:t>
      </w:r>
      <w:r w:rsidRPr="00EC0A45">
        <w:rPr>
          <w:rStyle w:val="dataterm2"/>
        </w:rPr>
        <w:t>information</w:t>
      </w:r>
      <w:r>
        <w:t xml:space="preserve"> that has value for making a decision.</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2631DE15"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xml:space="preserve">, </w:t>
      </w:r>
      <w:r w:rsidR="00275741">
        <w:t>elaborate</w:t>
      </w:r>
      <w:r w:rsidR="00367234">
        <w:t>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C7222F">
        <w:t xml:space="preserve"> A</w:t>
      </w:r>
      <w:r w:rsidR="00BC20A9">
        <w:t xml:space="preserve"> physical</w:t>
      </w:r>
      <w:r w:rsidR="00C7222F">
        <w:t xml:space="preserve"> type of palace.</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9"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010EF0F1" w14:textId="78C75378" w:rsidR="00345681" w:rsidRPr="00345681" w:rsidRDefault="00345681" w:rsidP="00345681">
      <w:pPr>
        <w:rPr>
          <w:rFonts w:ascii="Verdana" w:hAnsi="Verdana"/>
          <w:b/>
          <w:bCs/>
          <w:color w:val="C45911" w:themeColor="accent2" w:themeShade="BF"/>
        </w:rPr>
      </w:pPr>
      <w:r>
        <w:rPr>
          <w:rFonts w:ascii="Verdana" w:hAnsi="Verdana"/>
          <w:b/>
          <w:bCs/>
          <w:color w:val="C45911" w:themeColor="accent2" w:themeShade="BF"/>
        </w:rPr>
        <w:t xml:space="preserve">MacGuffin </w:t>
      </w:r>
      <w:r w:rsidRPr="00232C18">
        <w:rPr>
          <w:b/>
          <w:bCs/>
        </w:rPr>
        <w:t xml:space="preserve">– </w:t>
      </w:r>
      <w:r>
        <w:t>a type of visual memory system where i</w:t>
      </w:r>
      <w:r w:rsidRPr="007726AD">
        <w:t xml:space="preserve">mages use relevant narrative logic driven by </w:t>
      </w:r>
      <w:r w:rsidR="001968CA">
        <w:t>an item as a connector</w:t>
      </w:r>
      <w:r>
        <w:t xml:space="preserve"> </w:t>
      </w:r>
      <w:r w:rsidRPr="007726AD">
        <w:t>for traversal</w:t>
      </w:r>
      <w:r>
        <w:t xml:space="preserve">. </w:t>
      </w:r>
      <w:r>
        <w:br/>
      </w:r>
      <w:r w:rsidRPr="004D2BA5">
        <w:rPr>
          <w:rStyle w:val="dataterm2"/>
        </w:rPr>
        <w:t>Synonyms</w:t>
      </w:r>
      <w:r w:rsidRPr="00232C18">
        <w:t xml:space="preserve">: </w:t>
      </w:r>
      <w:r>
        <w:t>Maltese Falcon, Holy Grail.</w:t>
      </w:r>
      <w:r>
        <w:br/>
      </w:r>
      <w:r w:rsidRPr="004D2BA5">
        <w:rPr>
          <w:rStyle w:val="dataterm2"/>
        </w:rPr>
        <w:t>Examples</w:t>
      </w:r>
      <w:r w:rsidRPr="00232C18">
        <w:t xml:space="preserve">: </w:t>
      </w:r>
      <w:r w:rsidR="0007586A">
        <w:t>A sculptor places a</w:t>
      </w:r>
      <w:r>
        <w:t xml:space="preserve"> new statue of Einstein outside of the Einstein ballpark in Elgin, IL. The hair on that guy</w:t>
      </w:r>
      <w:r w:rsidR="00E87562">
        <w:t xml:space="preserve"> in the ballpark</w:t>
      </w:r>
      <w:r>
        <w:t xml:space="preserve"> reminds me of </w:t>
      </w:r>
      <w:r w:rsidR="0007586A">
        <w:t xml:space="preserve">the </w:t>
      </w:r>
      <w:r>
        <w:t>Albert Einstein</w:t>
      </w:r>
      <w:r w:rsidR="0007586A">
        <w:t xml:space="preserve"> statue</w:t>
      </w:r>
      <w:r>
        <w:t xml:space="preserve"> with a part where a </w:t>
      </w:r>
      <w:r w:rsidR="00E87562">
        <w:t>pigeon sat on it</w:t>
      </w:r>
      <w:r>
        <w:t>.</w:t>
      </w:r>
      <w:r w:rsidR="00E87562">
        <w:t xml:space="preserve"> The guy goes up and asks the statue questions which he answers by sticking his tongue out.  A hatch opens up on the statue and a clock flies out.</w:t>
      </w:r>
    </w:p>
    <w:p w14:paraId="40B25A04" w14:textId="043207AF"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w:t>
      </w:r>
      <w:r w:rsidR="004D2BA5" w:rsidRPr="00E75211">
        <w:rPr>
          <w:rStyle w:val="dataterm2"/>
        </w:rPr>
        <w:t>SEA-IT</w:t>
      </w:r>
      <w:r w:rsidR="004D2BA5">
        <w:t xml:space="preserve">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62837519"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w:t>
      </w:r>
      <w:r w:rsidR="00B727C2">
        <w:t>cues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w:t>
      </w:r>
      <w:r w:rsidR="00CA3F64">
        <w:lastRenderedPageBreak/>
        <w:t>rabbit ear and uses it to write on a blackboard) or</w:t>
      </w:r>
      <w:r>
        <w:t xml:space="preserve"> a rule-based sequence</w:t>
      </w:r>
      <w:r w:rsidR="00CA3F64">
        <w:t xml:space="preserve"> (a baseball made of wood [1] hits a bearded pitcher on top of his ark [2] who falls over on to freshly mowed [3] grass).</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0366A47E" w14:textId="58994000"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w:t>
      </w:r>
      <w:r w:rsidR="003F1202">
        <w:t>t</w:t>
      </w:r>
      <w:r w:rsidR="006373DA">
        <w: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6373DA">
        <w:t xml:space="preserve">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602CCA4C"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B83AF7">
        <w:t>Item</w:t>
      </w:r>
      <w:r w:rsidR="00001749">
        <w:t xml:space="preserve">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lastRenderedPageBreak/>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3998F234"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00345681">
        <w:t xml:space="preserve"> on an object</w:t>
      </w:r>
      <w:r w:rsidR="00AB505A">
        <w:t>,</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rsidR="00510155">
        <w:t>It</w:t>
      </w:r>
      <w:r>
        <w:t xml:space="preserve"> </w:t>
      </w:r>
      <w:r w:rsidR="00510155">
        <w:t>uses an index of</w:t>
      </w:r>
      <w:r>
        <w:t xml:space="preserve"> </w:t>
      </w:r>
      <w:r w:rsidR="00345681">
        <w:t>t</w:t>
      </w:r>
      <w:r>
        <w:t>errain anchored data</w:t>
      </w:r>
      <w:r w:rsidR="00510155">
        <w:t xml:space="preserve"> and</w:t>
      </w:r>
      <w:r>
        <w:t xml:space="preserve"> rule-based traversal. One type of method of loci.</w:t>
      </w:r>
      <w:r w:rsidR="003B104C">
        <w:t xml:space="preserve"> Multiple palaces are often </w:t>
      </w:r>
      <w:r w:rsidR="00B92838">
        <w:t>grouped</w:t>
      </w:r>
      <w:r w:rsidR="003B104C">
        <w:t>.</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w:t>
      </w:r>
      <w:r w:rsidR="00B92838">
        <w:t>n</w:t>
      </w:r>
      <w:r>
        <w:t>,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r w:rsidR="00345681">
        <w:t xml:space="preserve"> </w:t>
      </w:r>
      <w:r w:rsidR="00345681" w:rsidRPr="00CB3A9C">
        <w:t>Stonehenge, lukasas, winter counts, quipus</w:t>
      </w:r>
      <w:r w:rsidR="00345681">
        <w:t>, totem poles.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DCCEE9E" w:rsidR="00AE0091" w:rsidRPr="00232C18" w:rsidRDefault="00AE0091" w:rsidP="00CB70BA">
      <w:r w:rsidRPr="00AE0091">
        <w:rPr>
          <w:rStyle w:val="dataterm"/>
        </w:rPr>
        <w:t>peg</w:t>
      </w:r>
      <w:r>
        <w:t xml:space="preserve"> – </w:t>
      </w:r>
      <w:r w:rsidR="009C14F2">
        <w:t xml:space="preserve">a type of </w:t>
      </w:r>
      <w:r w:rsidR="00510155">
        <w:t>visual memory system and variation</w:t>
      </w:r>
      <w:r w:rsidR="009C14F2">
        <w:t xml:space="preserve">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w:t>
      </w:r>
      <w:r w:rsidR="00510155">
        <w:t>data type</w:t>
      </w:r>
      <w:r w:rsidR="007B743C">
        <w:t xml:space="preserve"> connector</w:t>
      </w:r>
      <w:r w:rsidR="000B4765">
        <w:t>.</w:t>
      </w:r>
      <w:r>
        <w:br/>
      </w:r>
      <w:r w:rsidRPr="00AE0091">
        <w:rPr>
          <w:rStyle w:val="dataterm2"/>
        </w:rPr>
        <w:t>Subtypes</w:t>
      </w:r>
      <w:r>
        <w:t xml:space="preserve">: object pegs, </w:t>
      </w:r>
      <w:r w:rsidR="000B4765">
        <w:t xml:space="preserve">person peg, </w:t>
      </w:r>
      <w:r w:rsidR="004B34F7">
        <w:t>location peg (palace), index peg, synced peg, paired peg</w:t>
      </w:r>
      <w:r w:rsidR="007B743C">
        <w:t>, adaptable peg.</w:t>
      </w:r>
      <w:r>
        <w:br/>
      </w:r>
      <w:r w:rsidRPr="00AE0091">
        <w:rPr>
          <w:rStyle w:val="dataterm2"/>
        </w:rPr>
        <w:t>Synonyms</w:t>
      </w:r>
      <w:r>
        <w:t xml:space="preserve">: </w:t>
      </w:r>
      <w:r w:rsidR="00CB70BA">
        <w:t>handle</w:t>
      </w:r>
      <w:r w:rsidR="00631CCD">
        <w:t>, scaffolding</w:t>
      </w:r>
      <w:r w:rsidR="007547B0">
        <w:t>, peg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 xml:space="preserve">An alligator swimming in his swamp opens wide to say ‘aah would like to eat some bear!” so he wanders out toward the forest. Frightened by the sight of the alligator approaching the forest, the </w:t>
      </w:r>
      <w:r w:rsidR="00B336CE">
        <w:lastRenderedPageBreak/>
        <w:t>bear runs off and hunts for honey, but the bees send him running again. The running bear heads 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0"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46B41D13" w14:textId="12F0A68F" w:rsidR="00F77DBE" w:rsidRDefault="00F77DBE" w:rsidP="00F77DBE">
      <w:r>
        <w:rPr>
          <w:rStyle w:val="dataterm"/>
        </w:rPr>
        <w:t>reusable pegs</w:t>
      </w:r>
      <w:r w:rsidRPr="00232C18">
        <w:t xml:space="preserve"> – </w:t>
      </w:r>
      <w:r>
        <w:t>a</w:t>
      </w:r>
      <w:r w:rsidRPr="006E515A">
        <w:t xml:space="preserve"> </w:t>
      </w:r>
      <w:r>
        <w:t xml:space="preserve">well-known </w:t>
      </w:r>
      <w:r w:rsidRPr="006E515A">
        <w:t xml:space="preserve">set of </w:t>
      </w:r>
      <w:r>
        <w:t>traversable base images, already used as a peg system, associated with a general theme, capable of being merged</w:t>
      </w:r>
      <w:r w:rsidRPr="006E515A">
        <w:t xml:space="preserve"> </w:t>
      </w:r>
      <w:r>
        <w:t>with any other set of memory images of a more specific theme. Two qualities are necessary: generic imagery of a large scope capable of being elaborated or parts substituted so that it can be reused and be unique each time, and that the peg sequence is well-known so it is easy to adapt. Common object number pegs need more than just an item associated with it for the best reuse.</w:t>
      </w:r>
      <w:r>
        <w:br/>
      </w:r>
      <w:r w:rsidRPr="00551436">
        <w:rPr>
          <w:rStyle w:val="dataterm2"/>
        </w:rPr>
        <w:t>Synonyms</w:t>
      </w:r>
      <w:r>
        <w:rPr>
          <w:rFonts w:ascii="Franklin Gothic Medium Cond" w:hAnsi="Franklin Gothic Medium Cond"/>
          <w:b/>
          <w:bCs/>
          <w:color w:val="EC7320"/>
          <w:spacing w:val="4"/>
        </w:rPr>
        <w:t xml:space="preserve">: </w:t>
      </w:r>
      <w:r>
        <w:t>Extended peg, associated peg, template, templated peg</w:t>
      </w:r>
      <w:r w:rsidR="005D6C85">
        <w:t>, adaptable peg</w:t>
      </w:r>
      <w:r>
        <w:br/>
      </w:r>
      <w:r w:rsidRPr="00551436">
        <w:rPr>
          <w:rStyle w:val="dataterm2"/>
        </w:rPr>
        <w:t>Examples</w:t>
      </w:r>
      <w:r w:rsidRPr="00232C18">
        <w:t xml:space="preserve">: </w:t>
      </w:r>
      <w:r>
        <w:t>A monument (palace with top to bottom rule) supplies several locations for general storage of historical figures. The name of the historical figure would be the statue itself, birth and death dates could be stored in the base of monument, and other important events would be scattered around the grounds of the monument.</w:t>
      </w:r>
      <w:r>
        <w:br/>
      </w:r>
      <w:r w:rsidRPr="00A64C89">
        <w:rPr>
          <w:b/>
          <w:bCs/>
        </w:rPr>
        <w:t>Use</w:t>
      </w:r>
      <w:r>
        <w:t xml:space="preserve">: Napoleon born </w:t>
      </w:r>
      <w:r w:rsidRPr="004947B3">
        <w:t>1769 </w:t>
      </w:r>
      <w:r>
        <w:t>in Corsica, died 1821 on the island of St. Helena off the coast of Angola = Napoleon fends off a lion with a pole in one hand and his other hand in his jacket as the image of the monument. He sits on top of the monument base of a puppy (dog) sailing a ship on an ocean of apple cores on one side. The other side has an old jewel thief using a wand to magically open a box where an angel holds out a statue of a mom carrying a cross with his two fingers. Below the mom is fiery flames of hell.</w:t>
      </w:r>
    </w:p>
    <w:p w14:paraId="055E76F0" w14:textId="381796F0" w:rsidR="0084607D" w:rsidRDefault="0084607D" w:rsidP="006E0633">
      <w:r w:rsidRPr="0084607D">
        <w:rPr>
          <w:rStyle w:val="dataterm"/>
        </w:rPr>
        <w:t>Roman room</w:t>
      </w:r>
      <w:r w:rsidRPr="00232C18">
        <w:t xml:space="preserve"> </w:t>
      </w:r>
      <w:r>
        <w:t xml:space="preserve">- a </w:t>
      </w:r>
      <w:r w:rsidR="00E11CDF">
        <w:t xml:space="preserve">type of </w:t>
      </w:r>
      <w:r w:rsidR="00E11CDF" w:rsidRPr="00510155">
        <w:rPr>
          <w:rStyle w:val="dataterm2"/>
        </w:rPr>
        <w:t>palace</w:t>
      </w:r>
      <w:r w:rsidR="00E11CDF">
        <w:t xml:space="preserve"> visual memory system</w:t>
      </w:r>
      <w:r>
        <w:t xml:space="preserve"> with one background only.</w:t>
      </w:r>
      <w:r>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08C4D19"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rsidR="007A4AFF">
        <w:t xml:space="preserve"> Rules are reusable.</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r w:rsidR="007A4AFF">
        <w:t xml:space="preserve"> Clockwise seating arrangement around a round table. Clockwise traversal around a room using compass points.</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1"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097E60E" w:rsidR="00A67FCC" w:rsidRDefault="00275741" w:rsidP="00A67FCC">
      <w:pPr>
        <w:pStyle w:val="ListParagraph"/>
        <w:numPr>
          <w:ilvl w:val="0"/>
          <w:numId w:val="4"/>
        </w:numPr>
        <w:spacing w:after="40" w:line="250" w:lineRule="auto"/>
      </w:pPr>
      <w:r>
        <w:rPr>
          <w:b/>
          <w:bCs/>
        </w:rPr>
        <w:t>Elaboration</w:t>
      </w:r>
      <w:r w:rsidR="00A67FCC" w:rsidRPr="00434F5A">
        <w:rPr>
          <w:b/>
          <w:bCs/>
        </w:rPr>
        <w:t>s</w:t>
      </w:r>
      <w:r w:rsidR="00A67FCC">
        <w:t xml:space="preserve"> to the </w:t>
      </w:r>
      <w:r w:rsidR="00A67FCC" w:rsidRPr="00507900">
        <w:rPr>
          <w:b/>
          <w:bCs/>
        </w:rPr>
        <w:t>subject</w:t>
      </w:r>
      <w:r w:rsidR="00A67FCC">
        <w:t xml:space="preserve"> (tools, costume, expression, shape, size, body features, superpowers</w:t>
      </w:r>
      <w:r w:rsidR="00A67FCC" w:rsidRPr="00AB49E5">
        <w:t xml:space="preserve">), the </w:t>
      </w:r>
      <w:r w:rsidR="00A67FCC" w:rsidRPr="00AB49E5">
        <w:rPr>
          <w:b/>
          <w:bCs/>
        </w:rPr>
        <w:t>action</w:t>
      </w:r>
      <w:r w:rsidR="00A67FCC" w:rsidRPr="00AB49E5">
        <w:t xml:space="preserve"> (speed, scope, severity, associated emotion, associated item)</w:t>
      </w:r>
      <w:r w:rsidR="00A67FCC">
        <w:t xml:space="preserve">, the </w:t>
      </w:r>
      <w:r w:rsidR="00A67FCC" w:rsidRPr="00BD4649">
        <w:rPr>
          <w:b/>
          <w:bCs/>
        </w:rPr>
        <w:t>item</w:t>
      </w:r>
      <w:r w:rsidR="00A67FCC">
        <w:t xml:space="preserve"> (texture, size, color), </w:t>
      </w:r>
      <w:r w:rsidR="00A67FCC" w:rsidRPr="00BD4649">
        <w:t>or</w:t>
      </w:r>
      <w:r w:rsidR="00A67FCC">
        <w:t xml:space="preserve"> the </w:t>
      </w:r>
      <w:r w:rsidR="00A67FCC" w:rsidRPr="00507900">
        <w:rPr>
          <w:b/>
          <w:bCs/>
        </w:rPr>
        <w:t>terrain</w:t>
      </w:r>
      <w:r w:rsidR="00A67FCC">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1"/>
    <w:p w14:paraId="2DBC3C16" w14:textId="7CAC75EE"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 xml:space="preserve">subject, </w:t>
      </w:r>
      <w:r w:rsidR="00275741">
        <w:t>elaboration</w:t>
      </w:r>
      <w:r>
        <w: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1598620E" w14:textId="173D067B" w:rsidR="00BC20A9" w:rsidRDefault="00C273FC" w:rsidP="00BC20A9">
      <w:r w:rsidRPr="00232C18">
        <w:rPr>
          <w:rFonts w:ascii="Verdana" w:hAnsi="Verdana"/>
          <w:b/>
          <w:bCs/>
          <w:color w:val="C45911" w:themeColor="accent2" w:themeShade="BF"/>
        </w:rPr>
        <w:t>story</w:t>
      </w:r>
      <w:r>
        <w:rPr>
          <w:b/>
          <w:bCs/>
        </w:rPr>
        <w:t xml:space="preserve"> </w:t>
      </w:r>
      <w:r w:rsidRPr="00232C18">
        <w:rPr>
          <w:b/>
          <w:bCs/>
        </w:rPr>
        <w:t xml:space="preserve">– </w:t>
      </w:r>
      <w:r w:rsidR="001968CA">
        <w:t>a type of visual memory system where i</w:t>
      </w:r>
      <w:r w:rsidR="001968CA" w:rsidRPr="007726AD">
        <w:t xml:space="preserve">mages use relevant narrative logic driven by </w:t>
      </w:r>
      <w:r w:rsidR="001968CA">
        <w:t>a</w:t>
      </w:r>
      <w:r w:rsidR="001968CA">
        <w:t xml:space="preserve"> subject, or a protagonist, </w:t>
      </w:r>
      <w:r w:rsidR="001968CA">
        <w:t xml:space="preserve">as a connector </w:t>
      </w:r>
      <w:r w:rsidR="001968CA" w:rsidRPr="007726AD">
        <w:t>for traversal</w:t>
      </w:r>
      <w:r w:rsidR="001968CA">
        <w:t>.</w:t>
      </w:r>
      <w:r w:rsidRPr="00232C18">
        <w:br/>
      </w:r>
      <w:r w:rsidRPr="00551436">
        <w:rPr>
          <w:rStyle w:val="dataterm2"/>
        </w:rPr>
        <w:t>Synonyms</w:t>
      </w:r>
      <w:r w:rsidRPr="00232C18">
        <w:t>:</w:t>
      </w:r>
      <w:r>
        <w:t xml:space="preserve"> Ceremony, liturgy, literature, film, sequential art.</w:t>
      </w:r>
      <w:r w:rsidR="00BC20A9" w:rsidRPr="00BC20A9">
        <w:t xml:space="preserve"> </w:t>
      </w:r>
      <w:r w:rsidR="00BC20A9">
        <w:t>Improvisation, freestyle rap, fanciful tale, tall tale</w:t>
      </w:r>
      <w:r w:rsidR="00A47249">
        <w:t>, protagonist driven narrative.</w:t>
      </w:r>
      <w:r>
        <w:br/>
      </w:r>
      <w:r w:rsidRPr="00551436">
        <w:rPr>
          <w:rStyle w:val="dataterm2"/>
        </w:rPr>
        <w:t>Examples</w:t>
      </w:r>
      <w:r w:rsidRPr="00232C18">
        <w:t xml:space="preserve">: </w:t>
      </w:r>
      <w:r>
        <w:t xml:space="preserve">The Iliad, The Godfather, the Latin Mass, the </w:t>
      </w:r>
      <w:r w:rsidRPr="000351B0">
        <w:t>Bayeux Tapestry</w:t>
      </w:r>
      <w:r>
        <w:t>, totem poles.</w:t>
      </w:r>
      <w:r w:rsidR="00BC20A9" w:rsidRPr="00232C18">
        <w:t xml:space="preserve"> </w:t>
      </w:r>
      <w:r w:rsidR="00BC20A9">
        <w:t xml:space="preserve">A ball rolls over Albert Einstein in his classroom, who gets up and brushes off the crushed elves on his clothes. Paul Bunyan’s tall tales like </w:t>
      </w:r>
      <w:hyperlink r:id="rId11" w:history="1">
        <w:r w:rsidR="00BC20A9">
          <w:rPr>
            <w:rStyle w:val="Hyperlink"/>
          </w:rPr>
          <w:t>Babe t</w:t>
        </w:r>
        <w:r w:rsidR="00BC20A9" w:rsidRPr="006318E6">
          <w:rPr>
            <w:rStyle w:val="Hyperlink"/>
          </w:rPr>
          <w:t>he Blue Ox</w:t>
        </w:r>
      </w:hyperlink>
      <w:r w:rsidR="00BC20A9">
        <w:t>. This is the House that Jack Built.</w:t>
      </w:r>
    </w:p>
    <w:p w14:paraId="77F0089D" w14:textId="678AD35B" w:rsidR="007F0039" w:rsidRDefault="007F0039" w:rsidP="00C273FC">
      <w:r w:rsidRPr="007F0039">
        <w:rPr>
          <w:rStyle w:val="dataterm"/>
        </w:rPr>
        <w:lastRenderedPageBreak/>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proofErr w:type="spellStart"/>
      <w:r w:rsidR="003C27F2" w:rsidRPr="003C27F2">
        <w:rPr>
          <w:i/>
          <w:iCs/>
        </w:rPr>
        <w:t>memoria</w:t>
      </w:r>
      <w:proofErr w:type="spellEnd"/>
      <w:r w:rsidR="003C27F2" w:rsidRPr="003C27F2">
        <w:rPr>
          <w:i/>
          <w:iCs/>
        </w:rPr>
        <w:t xml:space="preserve"> </w:t>
      </w:r>
      <w:proofErr w:type="spellStart"/>
      <w:r w:rsidR="003C27F2" w:rsidRPr="003C27F2">
        <w:rPr>
          <w:i/>
          <w:iCs/>
        </w:rPr>
        <w:t>sillabarum</w:t>
      </w:r>
      <w:proofErr w:type="spellEnd"/>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proofErr w:type="spellStart"/>
      <w:r w:rsidR="003C27F2" w:rsidRPr="003C27F2">
        <w:t>Aeronomica</w:t>
      </w:r>
      <w:proofErr w:type="spellEnd"/>
      <w:r w:rsidR="003C27F2" w:rsidRPr="003C27F2">
        <w:t xml:space="preserve"> University of Mowing</w:t>
      </w:r>
    </w:p>
    <w:p w14:paraId="0CAA065B" w14:textId="4B9CD597"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6E23DF0F" w:rsidR="00636BA1" w:rsidRPr="00636BA1" w:rsidRDefault="00636BA1" w:rsidP="00636BA1">
      <w:bookmarkStart w:id="2"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w:t>
      </w:r>
      <w:r w:rsidR="00455FC6">
        <w:t xml:space="preserve">The pegs are used in a cyclical order to create memory images and commonly used for digit memorization. </w:t>
      </w:r>
      <w:r w:rsidR="005203F2">
        <w:t>The PAO system is the main type of synced peg system.</w:t>
      </w:r>
      <w:r>
        <w:br/>
      </w:r>
      <w:r w:rsidRPr="003F3031">
        <w:rPr>
          <w:rStyle w:val="dataterm2"/>
        </w:rPr>
        <w:t>Synonyms</w:t>
      </w:r>
      <w:r>
        <w:t>:</w:t>
      </w:r>
      <w:r w:rsidR="003F3031">
        <w:t xml:space="preserve"> matched pegs</w:t>
      </w:r>
      <w:r w:rsidR="0066656E">
        <w:t>, cyclical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7C3F5629"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r w:rsidR="00C32948">
        <w:t>state,</w:t>
      </w:r>
      <w:r w:rsidR="002D3B58">
        <w:t xml:space="preserve"> and the state of Washington.</w:t>
      </w:r>
    </w:p>
    <w:bookmarkEnd w:id="2"/>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1B59589F" w14:textId="6850609C" w:rsidR="001C4190" w:rsidRPr="001C4190" w:rsidRDefault="001C4190" w:rsidP="006E0633">
      <w:r>
        <w:rPr>
          <w:rFonts w:ascii="Verdana" w:hAnsi="Verdana"/>
          <w:b/>
          <w:bCs/>
          <w:color w:val="C45911" w:themeColor="accent2" w:themeShade="BF"/>
        </w:rPr>
        <w:lastRenderedPageBreak/>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0C293254"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r w:rsidR="00DC4310">
        <w:t xml:space="preserve"> (Napoleon born in 1769 on Corsica.)</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2CB40924"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w:t>
      </w:r>
      <w:r w:rsidR="002F0DAA">
        <w:t>using a connector to</w:t>
      </w:r>
      <w:r>
        <w:t xml:space="preserve"> </w:t>
      </w:r>
      <w:r w:rsidR="002F0DAA">
        <w:t xml:space="preserve">associate sentences to </w:t>
      </w:r>
      <w:r>
        <w:t>a SEA-IT data type</w:t>
      </w:r>
      <w:r w:rsidR="00551436">
        <w:t xml:space="preserve"> (D)</w:t>
      </w:r>
      <w:r>
        <w:t>, with a traversal system</w:t>
      </w:r>
      <w:r w:rsidR="00551436">
        <w:t xml:space="preserve"> (T)</w:t>
      </w:r>
      <w:r>
        <w:t xml:space="preserve"> and using various rules. The DT of the system is an acronym that stands for the three qualities to classify a system.</w:t>
      </w:r>
      <w:r>
        <w:br/>
      </w:r>
      <w:r w:rsidRPr="0086722A">
        <w:rPr>
          <w:rStyle w:val="dataterm2"/>
        </w:rPr>
        <w:t>Subtypes</w:t>
      </w:r>
      <w:r>
        <w:t xml:space="preserve">: story, person pegs, </w:t>
      </w:r>
      <w:r w:rsidR="0087640B">
        <w:t>MacGuffin</w:t>
      </w:r>
      <w:r>
        <w:t>, object pegs,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0102949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 xml:space="preserve">rich image, </w:t>
      </w:r>
      <w:r w:rsidR="00275741">
        <w:t>elaborate</w:t>
      </w:r>
      <w:r w:rsidR="00383674">
        <w:t>d image</w:t>
      </w:r>
      <w:r w:rsidR="00FC5611">
        <w:t xml:space="preserve">, </w:t>
      </w:r>
      <w:r w:rsidR="0022485F">
        <w:t xml:space="preserve">enhanced image, </w:t>
      </w:r>
      <w:r w:rsidR="00FC5611">
        <w:t>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w:t>
      </w:r>
      <w:r w:rsidRPr="00EC0A45">
        <w:rPr>
          <w:rStyle w:val="dataterm2"/>
        </w:rPr>
        <w:t>knowledge</w:t>
      </w:r>
      <w:r>
        <w:t xml:space="preserv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EC0A45">
        <w:rPr>
          <w:i/>
          <w:iCs/>
        </w:rPr>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EBC3" w14:textId="77777777" w:rsidR="00A643A1" w:rsidRDefault="00A643A1" w:rsidP="006E0633">
      <w:r>
        <w:separator/>
      </w:r>
    </w:p>
  </w:endnote>
  <w:endnote w:type="continuationSeparator" w:id="0">
    <w:p w14:paraId="21049BC9" w14:textId="77777777" w:rsidR="00A643A1" w:rsidRDefault="00A643A1"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6752198A"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8E3B3A">
          <w:t>3</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B985" w14:textId="77777777" w:rsidR="00A643A1" w:rsidRDefault="00A643A1" w:rsidP="006E0633">
      <w:r>
        <w:separator/>
      </w:r>
    </w:p>
  </w:footnote>
  <w:footnote w:type="continuationSeparator" w:id="0">
    <w:p w14:paraId="630CBA3C" w14:textId="77777777" w:rsidR="00A643A1" w:rsidRDefault="00A643A1"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5C5"/>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60F"/>
    <w:rsid w:val="00055C24"/>
    <w:rsid w:val="0007586A"/>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8CA"/>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485F"/>
    <w:rsid w:val="00227150"/>
    <w:rsid w:val="002279EE"/>
    <w:rsid w:val="00232C18"/>
    <w:rsid w:val="0023377F"/>
    <w:rsid w:val="00236A49"/>
    <w:rsid w:val="00243495"/>
    <w:rsid w:val="00246226"/>
    <w:rsid w:val="00252F1E"/>
    <w:rsid w:val="002530FD"/>
    <w:rsid w:val="00254C7D"/>
    <w:rsid w:val="0025642D"/>
    <w:rsid w:val="002608C9"/>
    <w:rsid w:val="00263867"/>
    <w:rsid w:val="00263C9F"/>
    <w:rsid w:val="0026483E"/>
    <w:rsid w:val="0026641F"/>
    <w:rsid w:val="00266F68"/>
    <w:rsid w:val="00271B3C"/>
    <w:rsid w:val="00272950"/>
    <w:rsid w:val="00275741"/>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0DAA"/>
    <w:rsid w:val="002F3DDE"/>
    <w:rsid w:val="002F585B"/>
    <w:rsid w:val="00300C3E"/>
    <w:rsid w:val="003016EF"/>
    <w:rsid w:val="00304457"/>
    <w:rsid w:val="00306B42"/>
    <w:rsid w:val="00307E1D"/>
    <w:rsid w:val="0031088E"/>
    <w:rsid w:val="0031444C"/>
    <w:rsid w:val="00315306"/>
    <w:rsid w:val="00321485"/>
    <w:rsid w:val="00324DBD"/>
    <w:rsid w:val="00330308"/>
    <w:rsid w:val="00332E1D"/>
    <w:rsid w:val="003404B7"/>
    <w:rsid w:val="0034134C"/>
    <w:rsid w:val="00345681"/>
    <w:rsid w:val="00351C6E"/>
    <w:rsid w:val="003560FC"/>
    <w:rsid w:val="00360B7C"/>
    <w:rsid w:val="0036608A"/>
    <w:rsid w:val="00367234"/>
    <w:rsid w:val="003704B8"/>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202"/>
    <w:rsid w:val="003F1FA5"/>
    <w:rsid w:val="003F3031"/>
    <w:rsid w:val="00400D89"/>
    <w:rsid w:val="00403A61"/>
    <w:rsid w:val="0040664E"/>
    <w:rsid w:val="00410469"/>
    <w:rsid w:val="00411A8C"/>
    <w:rsid w:val="0042048F"/>
    <w:rsid w:val="00422E0F"/>
    <w:rsid w:val="00422FC8"/>
    <w:rsid w:val="0042707B"/>
    <w:rsid w:val="0043508F"/>
    <w:rsid w:val="00435D9E"/>
    <w:rsid w:val="0043749D"/>
    <w:rsid w:val="0044344D"/>
    <w:rsid w:val="004441D7"/>
    <w:rsid w:val="0044657C"/>
    <w:rsid w:val="00453A9D"/>
    <w:rsid w:val="004554F4"/>
    <w:rsid w:val="00455FC6"/>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0155"/>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C85"/>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6656E"/>
    <w:rsid w:val="006718FC"/>
    <w:rsid w:val="00672372"/>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4AFF"/>
    <w:rsid w:val="007A6DEE"/>
    <w:rsid w:val="007B4CD8"/>
    <w:rsid w:val="007B6302"/>
    <w:rsid w:val="007B743C"/>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7640B"/>
    <w:rsid w:val="0088029A"/>
    <w:rsid w:val="008844F0"/>
    <w:rsid w:val="00885ABD"/>
    <w:rsid w:val="00893C4A"/>
    <w:rsid w:val="00897C4F"/>
    <w:rsid w:val="008A3981"/>
    <w:rsid w:val="008A39BA"/>
    <w:rsid w:val="008B6058"/>
    <w:rsid w:val="008B6C56"/>
    <w:rsid w:val="008B7E51"/>
    <w:rsid w:val="008C26CC"/>
    <w:rsid w:val="008C3D9B"/>
    <w:rsid w:val="008C5B39"/>
    <w:rsid w:val="008C717A"/>
    <w:rsid w:val="008D2962"/>
    <w:rsid w:val="008D4372"/>
    <w:rsid w:val="008D5626"/>
    <w:rsid w:val="008D78A0"/>
    <w:rsid w:val="008E09CC"/>
    <w:rsid w:val="008E2CEE"/>
    <w:rsid w:val="008E3B3A"/>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1F02"/>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249"/>
    <w:rsid w:val="00A476FF"/>
    <w:rsid w:val="00A47DCB"/>
    <w:rsid w:val="00A61637"/>
    <w:rsid w:val="00A643A1"/>
    <w:rsid w:val="00A6491C"/>
    <w:rsid w:val="00A64C89"/>
    <w:rsid w:val="00A67FCC"/>
    <w:rsid w:val="00A70576"/>
    <w:rsid w:val="00A731ED"/>
    <w:rsid w:val="00A74B22"/>
    <w:rsid w:val="00A76A81"/>
    <w:rsid w:val="00A92AA2"/>
    <w:rsid w:val="00A97376"/>
    <w:rsid w:val="00AB390A"/>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27C2"/>
    <w:rsid w:val="00B7545A"/>
    <w:rsid w:val="00B7555D"/>
    <w:rsid w:val="00B819DC"/>
    <w:rsid w:val="00B83963"/>
    <w:rsid w:val="00B83AF7"/>
    <w:rsid w:val="00B83BF3"/>
    <w:rsid w:val="00B83F19"/>
    <w:rsid w:val="00B90219"/>
    <w:rsid w:val="00B92838"/>
    <w:rsid w:val="00B92956"/>
    <w:rsid w:val="00B96323"/>
    <w:rsid w:val="00BA0C2A"/>
    <w:rsid w:val="00BA3495"/>
    <w:rsid w:val="00BA3746"/>
    <w:rsid w:val="00BA7F8D"/>
    <w:rsid w:val="00BB0680"/>
    <w:rsid w:val="00BB35FE"/>
    <w:rsid w:val="00BC1E0A"/>
    <w:rsid w:val="00BC20A9"/>
    <w:rsid w:val="00BC30BE"/>
    <w:rsid w:val="00BD314A"/>
    <w:rsid w:val="00BD5384"/>
    <w:rsid w:val="00C060C1"/>
    <w:rsid w:val="00C06A69"/>
    <w:rsid w:val="00C261BF"/>
    <w:rsid w:val="00C273FC"/>
    <w:rsid w:val="00C3214A"/>
    <w:rsid w:val="00C32948"/>
    <w:rsid w:val="00C33D9D"/>
    <w:rsid w:val="00C40923"/>
    <w:rsid w:val="00C46184"/>
    <w:rsid w:val="00C500AB"/>
    <w:rsid w:val="00C52E07"/>
    <w:rsid w:val="00C5423E"/>
    <w:rsid w:val="00C575BB"/>
    <w:rsid w:val="00C60ADE"/>
    <w:rsid w:val="00C6125A"/>
    <w:rsid w:val="00C656FF"/>
    <w:rsid w:val="00C665B6"/>
    <w:rsid w:val="00C665F3"/>
    <w:rsid w:val="00C714E8"/>
    <w:rsid w:val="00C7222F"/>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4310"/>
    <w:rsid w:val="00DC6ECD"/>
    <w:rsid w:val="00DD0727"/>
    <w:rsid w:val="00DD2740"/>
    <w:rsid w:val="00DD6B6B"/>
    <w:rsid w:val="00DD7C47"/>
    <w:rsid w:val="00DE14B8"/>
    <w:rsid w:val="00DE21DD"/>
    <w:rsid w:val="00DE56E5"/>
    <w:rsid w:val="00DE7331"/>
    <w:rsid w:val="00DF0601"/>
    <w:rsid w:val="00DF711F"/>
    <w:rsid w:val="00DF7725"/>
    <w:rsid w:val="00E01BBD"/>
    <w:rsid w:val="00E11CDF"/>
    <w:rsid w:val="00E150F5"/>
    <w:rsid w:val="00E15DAB"/>
    <w:rsid w:val="00E24E07"/>
    <w:rsid w:val="00E263D1"/>
    <w:rsid w:val="00E36FB1"/>
    <w:rsid w:val="00E44A28"/>
    <w:rsid w:val="00E46C74"/>
    <w:rsid w:val="00E51875"/>
    <w:rsid w:val="00E52853"/>
    <w:rsid w:val="00E605BE"/>
    <w:rsid w:val="00E6144D"/>
    <w:rsid w:val="00E65490"/>
    <w:rsid w:val="00E737F8"/>
    <w:rsid w:val="00E75211"/>
    <w:rsid w:val="00E76BCB"/>
    <w:rsid w:val="00E83563"/>
    <w:rsid w:val="00E83F3D"/>
    <w:rsid w:val="00E86FB6"/>
    <w:rsid w:val="00E87562"/>
    <w:rsid w:val="00E91EA2"/>
    <w:rsid w:val="00EA242C"/>
    <w:rsid w:val="00EA2D1C"/>
    <w:rsid w:val="00EA2EAC"/>
    <w:rsid w:val="00EA46F7"/>
    <w:rsid w:val="00EB2ECD"/>
    <w:rsid w:val="00EB76B5"/>
    <w:rsid w:val="00EC045D"/>
    <w:rsid w:val="00EC0A45"/>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77DBE"/>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FC6"/>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C32948"/>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455FC6"/>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455FC6"/>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455FC6"/>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455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5FC6"/>
  </w:style>
  <w:style w:type="character" w:customStyle="1" w:styleId="Heading5Char">
    <w:name w:val="Heading 5 Char"/>
    <w:basedOn w:val="DefaultParagraphFont"/>
    <w:link w:val="Heading5"/>
    <w:uiPriority w:val="9"/>
    <w:rsid w:val="00455FC6"/>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455FC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455FC6"/>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455FC6"/>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32948"/>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C32948"/>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nfolklore.net/folklore/2010/07/babe_the_blue_ox.html" TargetMode="External"/><Relationship Id="rId5" Type="http://schemas.openxmlformats.org/officeDocument/2006/relationships/webSettings" Target="webSettings.xml"/><Relationship Id="rId10" Type="http://schemas.openxmlformats.org/officeDocument/2006/relationships/hyperlink" Target="https://en.wikipedia.org/wiki/The_Sleep_of_Reason_Produces_Monsters" TargetMode="External"/><Relationship Id="rId4" Type="http://schemas.openxmlformats.org/officeDocument/2006/relationships/settings" Target="settings.xml"/><Relationship Id="rId9" Type="http://schemas.openxmlformats.org/officeDocument/2006/relationships/hyperlink" Target="https://en.wikipedia.org/wiki/Lukasa_(Lu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11</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609</cp:revision>
  <dcterms:created xsi:type="dcterms:W3CDTF">2021-05-28T21:00:00Z</dcterms:created>
  <dcterms:modified xsi:type="dcterms:W3CDTF">2021-09-08T18:46:00Z</dcterms:modified>
</cp:coreProperties>
</file>