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2430"/>
      </w:tblGrid>
      <w:tr w:rsidR="00A94104" w:rsidRPr="00A94104" w14:paraId="4871B553" w14:textId="77777777" w:rsidTr="007649D0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243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7649D0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7649D0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29"/>
        <w:gridCol w:w="2936"/>
        <w:gridCol w:w="2160"/>
        <w:gridCol w:w="1800"/>
      </w:tblGrid>
      <w:tr w:rsidR="007E1231" w:rsidRPr="00A94104" w14:paraId="798FBE64" w14:textId="341B17BF" w:rsidTr="007649D0">
        <w:tc>
          <w:tcPr>
            <w:tcW w:w="1829" w:type="dxa"/>
          </w:tcPr>
          <w:p w14:paraId="04BBA71E" w14:textId="77777777" w:rsidR="007E1231" w:rsidRPr="00A94104" w:rsidRDefault="007E1231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2936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160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1800" w:type="dxa"/>
          </w:tcPr>
          <w:p w14:paraId="0E6ABE80" w14:textId="502883C5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Traversal style</w:t>
            </w:r>
          </w:p>
        </w:tc>
      </w:tr>
      <w:tr w:rsidR="007E1231" w:rsidRPr="00A94104" w14:paraId="2113DD06" w14:textId="301AEC3F" w:rsidTr="007649D0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936" w:type="dxa"/>
          </w:tcPr>
          <w:p w14:paraId="6BE4CF0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2160" w:type="dxa"/>
          </w:tcPr>
          <w:p w14:paraId="43E7722C" w14:textId="08B17F7D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 w:rsidR="00881FAE"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7649D0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936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160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1800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7E1231" w:rsidRPr="00A94104" w14:paraId="7C2B68E3" w14:textId="1FB13BE9" w:rsidTr="007649D0">
        <w:tc>
          <w:tcPr>
            <w:tcW w:w="1829" w:type="dxa"/>
          </w:tcPr>
          <w:p w14:paraId="14FB99DA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936" w:type="dxa"/>
          </w:tcPr>
          <w:p w14:paraId="1349F253" w14:textId="2B70321E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  <w:r w:rsidR="00CA48EC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16E2217D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1800" w:type="dxa"/>
          </w:tcPr>
          <w:p w14:paraId="6D54150F" w14:textId="40D659C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natural order of attached sequence</w:t>
            </w:r>
          </w:p>
        </w:tc>
      </w:tr>
      <w:tr w:rsidR="007E1231" w:rsidRPr="00A94104" w14:paraId="017AE50C" w14:textId="4DB8E239" w:rsidTr="007649D0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936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160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1800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A9301D" w:rsidRPr="00A94104" w14:paraId="50A98ACB" w14:textId="4537EAB3" w:rsidTr="007649D0">
        <w:tc>
          <w:tcPr>
            <w:tcW w:w="1829" w:type="dxa"/>
          </w:tcPr>
          <w:p w14:paraId="62B1B64E" w14:textId="52FA7D64" w:rsidR="00A9301D" w:rsidRPr="00A94104" w:rsidRDefault="00A930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36" w:type="dxa"/>
          </w:tcPr>
          <w:p w14:paraId="56ABA9F9" w14:textId="77777777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2160" w:type="dxa"/>
          </w:tcPr>
          <w:p w14:paraId="12A4A062" w14:textId="77777777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1800" w:type="dxa"/>
            <w:vMerge w:val="restart"/>
            <w:vAlign w:val="center"/>
          </w:tcPr>
          <w:p w14:paraId="0D33AB20" w14:textId="0ACF25F5" w:rsidR="00A9301D" w:rsidRPr="00E21EA5" w:rsidRDefault="00A9301D" w:rsidP="001A4176">
            <w:pPr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  <w:tr w:rsidR="00A9301D" w:rsidRPr="00A94104" w14:paraId="25AC0509" w14:textId="123892CA" w:rsidTr="007649D0">
        <w:tc>
          <w:tcPr>
            <w:tcW w:w="1829" w:type="dxa"/>
          </w:tcPr>
          <w:p w14:paraId="133E7A9F" w14:textId="685DA4F1" w:rsidR="00A9301D" w:rsidRPr="00A94104" w:rsidRDefault="00A930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>
              <w:rPr>
                <w:b/>
                <w:bCs/>
                <w:sz w:val="20"/>
                <w:szCs w:val="20"/>
              </w:rPr>
              <w:t xml:space="preserve">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2936" w:type="dxa"/>
          </w:tcPr>
          <w:p w14:paraId="5EF2D650" w14:textId="3BA95543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>
              <w:rPr>
                <w:sz w:val="20"/>
                <w:szCs w:val="20"/>
              </w:rPr>
              <w:t>s are encoded sacred sites connected by an index story expressed in other art forms constrained to the index story.</w:t>
            </w:r>
          </w:p>
        </w:tc>
        <w:tc>
          <w:tcPr>
            <w:tcW w:w="2160" w:type="dxa"/>
          </w:tcPr>
          <w:p w14:paraId="2514AFE1" w14:textId="48DCC5CE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  <w:tc>
          <w:tcPr>
            <w:tcW w:w="1800" w:type="dxa"/>
            <w:vMerge/>
          </w:tcPr>
          <w:p w14:paraId="1F6410A6" w14:textId="203E6A85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</w:p>
        </w:tc>
      </w:tr>
    </w:tbl>
    <w:p w14:paraId="79B53BBE" w14:textId="655EE2EF" w:rsidR="001A3A66" w:rsidRDefault="001A3A66" w:rsidP="007E1231">
      <w:pPr>
        <w:pStyle w:val="ListParagraph"/>
      </w:pPr>
    </w:p>
    <w:p w14:paraId="0434D334" w14:textId="561EA00F" w:rsidR="003127D1" w:rsidRDefault="003127D1" w:rsidP="003127D1">
      <w:pPr>
        <w:pStyle w:val="Heading2"/>
      </w:pPr>
      <w:r>
        <w:t>Common object traversal rules</w:t>
      </w:r>
    </w:p>
    <w:p w14:paraId="703BF88F" w14:textId="4ADB9123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645BD7AF" w14:textId="02F38FC6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1A73622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lastRenderedPageBreak/>
        <w:t>6-sided die</w:t>
      </w:r>
      <w:r w:rsidRPr="003127D1">
        <w:t xml:space="preserve"> - turn right, rotate forward</w:t>
      </w:r>
    </w:p>
    <w:p w14:paraId="5789785D" w14:textId="7B036FE0" w:rsidR="00BF7B4C" w:rsidRDefault="00BF7B4C" w:rsidP="00BF7B4C"/>
    <w:p w14:paraId="571CFF84" w14:textId="77777777" w:rsidR="00BF7B4C" w:rsidRDefault="00BF7B4C" w:rsidP="00BF7B4C">
      <w:r>
        <w:t xml:space="preserve">I think </w:t>
      </w:r>
      <w:proofErr w:type="gramStart"/>
      <w:r>
        <w:t>I'm</w:t>
      </w:r>
      <w:proofErr w:type="gramEnd"/>
      <w:r>
        <w:t xml:space="preserve"> comfortable in sharing the analysis of memory systems in general now. I had to use the various systems, learn from everyone, and test everything before I made decisions. The **three big variables** that define a memory system, it seems, are how encoded image </w:t>
      </w:r>
      <w:proofErr w:type="gramStart"/>
      <w:r>
        <w:t>values</w:t>
      </w:r>
      <w:proofErr w:type="gramEnd"/>
    </w:p>
    <w:p w14:paraId="0E8352E2" w14:textId="77777777" w:rsidR="00BF7B4C" w:rsidRDefault="00BF7B4C" w:rsidP="00BF7B4C"/>
    <w:p w14:paraId="5F0F591A" w14:textId="77777777" w:rsidR="00BF7B4C" w:rsidRDefault="00BF7B4C" w:rsidP="00BF7B4C">
      <w:r>
        <w:t xml:space="preserve">* </w:t>
      </w:r>
      <w:proofErr w:type="gramStart"/>
      <w:r>
        <w:t>are</w:t>
      </w:r>
      <w:proofErr w:type="gramEnd"/>
      <w:r>
        <w:t xml:space="preserve"> grouped </w:t>
      </w:r>
    </w:p>
    <w:p w14:paraId="6ADA32B4" w14:textId="77777777" w:rsidR="00BF7B4C" w:rsidRDefault="00BF7B4C" w:rsidP="00BF7B4C">
      <w:r>
        <w:t xml:space="preserve">* </w:t>
      </w:r>
      <w:proofErr w:type="gramStart"/>
      <w:r>
        <w:t>create</w:t>
      </w:r>
      <w:proofErr w:type="gramEnd"/>
      <w:r>
        <w:t xml:space="preserve"> their own or use an existing system</w:t>
      </w:r>
    </w:p>
    <w:p w14:paraId="4DE7EA0C" w14:textId="4FD811AF" w:rsidR="00BF7B4C" w:rsidRPr="003127D1" w:rsidRDefault="00BF7B4C" w:rsidP="00BF7B4C">
      <w:r>
        <w:t xml:space="preserve">* </w:t>
      </w:r>
      <w:proofErr w:type="gramStart"/>
      <w:r>
        <w:t>are</w:t>
      </w:r>
      <w:proofErr w:type="gramEnd"/>
      <w:r>
        <w:t xml:space="preserve"> traversed</w:t>
      </w:r>
    </w:p>
    <w:p w14:paraId="6FEF407B" w14:textId="77777777" w:rsidR="003127D1" w:rsidRPr="003127D1" w:rsidRDefault="003127D1" w:rsidP="003127D1"/>
    <w:sectPr w:rsidR="003127D1" w:rsidRPr="003127D1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1D36F7">
        <w:t>5/31/2021 3:08 PM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846F2"/>
    <w:rsid w:val="001100D6"/>
    <w:rsid w:val="001A3A66"/>
    <w:rsid w:val="001A4176"/>
    <w:rsid w:val="001D36F7"/>
    <w:rsid w:val="002912C1"/>
    <w:rsid w:val="00291C07"/>
    <w:rsid w:val="003127D1"/>
    <w:rsid w:val="00350103"/>
    <w:rsid w:val="003564AB"/>
    <w:rsid w:val="00390212"/>
    <w:rsid w:val="003A7DEF"/>
    <w:rsid w:val="004C6F0D"/>
    <w:rsid w:val="004D06A4"/>
    <w:rsid w:val="004E744D"/>
    <w:rsid w:val="00514843"/>
    <w:rsid w:val="00532AE9"/>
    <w:rsid w:val="00556C75"/>
    <w:rsid w:val="00562030"/>
    <w:rsid w:val="005725A7"/>
    <w:rsid w:val="00595475"/>
    <w:rsid w:val="005E0DE0"/>
    <w:rsid w:val="005F5928"/>
    <w:rsid w:val="006B2B08"/>
    <w:rsid w:val="007649D0"/>
    <w:rsid w:val="007E1231"/>
    <w:rsid w:val="00841A66"/>
    <w:rsid w:val="00863C49"/>
    <w:rsid w:val="00876ACF"/>
    <w:rsid w:val="00881FAE"/>
    <w:rsid w:val="008B6AEB"/>
    <w:rsid w:val="00901344"/>
    <w:rsid w:val="00936C3D"/>
    <w:rsid w:val="00955B8E"/>
    <w:rsid w:val="009602CF"/>
    <w:rsid w:val="009F0CA4"/>
    <w:rsid w:val="009F6E98"/>
    <w:rsid w:val="00A27E71"/>
    <w:rsid w:val="00A35290"/>
    <w:rsid w:val="00A9301D"/>
    <w:rsid w:val="00A94104"/>
    <w:rsid w:val="00A94BCC"/>
    <w:rsid w:val="00AF6515"/>
    <w:rsid w:val="00B4486D"/>
    <w:rsid w:val="00B56801"/>
    <w:rsid w:val="00BB59E7"/>
    <w:rsid w:val="00BF7B4C"/>
    <w:rsid w:val="00C96446"/>
    <w:rsid w:val="00CA48EC"/>
    <w:rsid w:val="00CD57F5"/>
    <w:rsid w:val="00D1320D"/>
    <w:rsid w:val="00D3490A"/>
    <w:rsid w:val="00E21EA5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42</cp:revision>
  <dcterms:created xsi:type="dcterms:W3CDTF">2021-05-30T17:52:00Z</dcterms:created>
  <dcterms:modified xsi:type="dcterms:W3CDTF">2021-05-31T21:16:00Z</dcterms:modified>
</cp:coreProperties>
</file>